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12" w:rsidRPr="004218C0" w:rsidRDefault="004218C0" w:rsidP="00166A12">
      <w:pPr>
        <w:jc w:val="right"/>
        <w:rPr>
          <w:rFonts w:ascii="Times New Roman" w:hAnsi="Times New Roman" w:cs="Times New Roman"/>
          <w:sz w:val="28"/>
          <w:szCs w:val="28"/>
          <w:lang w:val="en-US"/>
        </w:rPr>
      </w:pPr>
      <w:r>
        <w:rPr>
          <w:rFonts w:ascii="Times New Roman" w:hAnsi="Times New Roman" w:cs="Times New Roman"/>
          <w:sz w:val="28"/>
          <w:szCs w:val="28"/>
          <w:lang w:val="en-US"/>
        </w:rPr>
        <w:t>Approved</w:t>
      </w:r>
    </w:p>
    <w:p w:rsidR="004218C0" w:rsidRPr="004218C0" w:rsidRDefault="004218C0" w:rsidP="00166A12">
      <w:pPr>
        <w:jc w:val="right"/>
        <w:rPr>
          <w:rFonts w:ascii="Times New Roman" w:hAnsi="Times New Roman" w:cs="Times New Roman"/>
          <w:sz w:val="28"/>
          <w:szCs w:val="28"/>
          <w:lang w:val="en-US"/>
        </w:rPr>
      </w:pPr>
      <w:proofErr w:type="gramStart"/>
      <w:r w:rsidRPr="004218C0">
        <w:rPr>
          <w:rFonts w:ascii="Times New Roman" w:hAnsi="Times New Roman" w:cs="Times New Roman"/>
          <w:sz w:val="28"/>
          <w:szCs w:val="28"/>
          <w:lang w:val="en-US"/>
        </w:rPr>
        <w:t>by</w:t>
      </w:r>
      <w:proofErr w:type="gramEnd"/>
      <w:r w:rsidRPr="004218C0">
        <w:rPr>
          <w:rFonts w:ascii="Times New Roman" w:hAnsi="Times New Roman" w:cs="Times New Roman"/>
          <w:sz w:val="28"/>
          <w:szCs w:val="28"/>
          <w:lang w:val="en-US"/>
        </w:rPr>
        <w:t xml:space="preserve"> resolution of the Government of the Republic of Kazakhstan </w:t>
      </w:r>
    </w:p>
    <w:p w:rsidR="00166A12" w:rsidRPr="001125B3" w:rsidRDefault="00166A12" w:rsidP="00166A12">
      <w:pPr>
        <w:jc w:val="right"/>
        <w:rPr>
          <w:rFonts w:ascii="Times New Roman" w:hAnsi="Times New Roman" w:cs="Times New Roman"/>
          <w:sz w:val="28"/>
          <w:szCs w:val="28"/>
          <w:lang w:val="en-US"/>
        </w:rPr>
      </w:pPr>
      <w:r w:rsidRPr="004218C0">
        <w:rPr>
          <w:rFonts w:ascii="Times New Roman" w:hAnsi="Times New Roman" w:cs="Times New Roman"/>
          <w:sz w:val="28"/>
          <w:szCs w:val="28"/>
        </w:rPr>
        <w:t>от</w:t>
      </w:r>
      <w:r w:rsidRPr="001125B3">
        <w:rPr>
          <w:rFonts w:ascii="Times New Roman" w:hAnsi="Times New Roman" w:cs="Times New Roman"/>
          <w:sz w:val="28"/>
          <w:szCs w:val="28"/>
          <w:lang w:val="en-US"/>
        </w:rPr>
        <w:t xml:space="preserve"> </w:t>
      </w:r>
      <w:proofErr w:type="gramStart"/>
      <w:r w:rsidRPr="001125B3">
        <w:rPr>
          <w:rFonts w:ascii="Times New Roman" w:hAnsi="Times New Roman" w:cs="Times New Roman"/>
          <w:sz w:val="28"/>
          <w:szCs w:val="28"/>
          <w:lang w:val="en-US"/>
        </w:rPr>
        <w:t>«  </w:t>
      </w:r>
      <w:proofErr w:type="gramEnd"/>
      <w:r w:rsidRPr="001125B3">
        <w:rPr>
          <w:rFonts w:ascii="Times New Roman" w:hAnsi="Times New Roman" w:cs="Times New Roman"/>
          <w:sz w:val="28"/>
          <w:szCs w:val="28"/>
          <w:lang w:val="en-US"/>
        </w:rPr>
        <w:t xml:space="preserve"> »          2023 </w:t>
      </w:r>
      <w:r w:rsidRPr="004218C0">
        <w:rPr>
          <w:rFonts w:ascii="Times New Roman" w:hAnsi="Times New Roman" w:cs="Times New Roman"/>
          <w:sz w:val="28"/>
          <w:szCs w:val="28"/>
        </w:rPr>
        <w:t>года</w:t>
      </w:r>
    </w:p>
    <w:p w:rsidR="00166A12" w:rsidRPr="001125B3" w:rsidRDefault="00166A12" w:rsidP="00166A12">
      <w:pPr>
        <w:rPr>
          <w:rFonts w:ascii="Times New Roman" w:hAnsi="Times New Roman" w:cs="Times New Roman"/>
          <w:sz w:val="28"/>
          <w:szCs w:val="28"/>
          <w:lang w:val="en-US"/>
        </w:rPr>
      </w:pPr>
      <w:r w:rsidRPr="001125B3">
        <w:rPr>
          <w:rFonts w:ascii="Times New Roman" w:hAnsi="Times New Roman" w:cs="Times New Roman"/>
          <w:sz w:val="28"/>
          <w:szCs w:val="28"/>
          <w:lang w:val="en-US"/>
        </w:rPr>
        <w:t> </w:t>
      </w:r>
    </w:p>
    <w:p w:rsidR="001125B3" w:rsidRPr="001125B3" w:rsidRDefault="001125B3" w:rsidP="00166A12">
      <w:pPr>
        <w:rPr>
          <w:rFonts w:ascii="Times New Roman" w:hAnsi="Times New Roman" w:cs="Times New Roman"/>
          <w:b/>
          <w:bCs/>
          <w:sz w:val="28"/>
          <w:szCs w:val="28"/>
          <w:lang w:val="en-US"/>
        </w:rPr>
      </w:pPr>
      <w:r w:rsidRPr="001125B3">
        <w:rPr>
          <w:rFonts w:ascii="Times New Roman" w:hAnsi="Times New Roman" w:cs="Times New Roman"/>
          <w:b/>
          <w:bCs/>
          <w:sz w:val="28"/>
          <w:szCs w:val="28"/>
          <w:lang w:val="en-US"/>
        </w:rPr>
        <w:t>Energy efficiency and careful gas consumption plan for 2023-2025</w:t>
      </w:r>
    </w:p>
    <w:p w:rsidR="00166A12" w:rsidRPr="001125B3" w:rsidRDefault="00166A12" w:rsidP="00166A12">
      <w:pPr>
        <w:rPr>
          <w:rFonts w:ascii="Times New Roman" w:hAnsi="Times New Roman" w:cs="Times New Roman"/>
          <w:sz w:val="28"/>
          <w:szCs w:val="28"/>
          <w:lang w:val="en-US"/>
        </w:rPr>
      </w:pPr>
      <w:r w:rsidRPr="001125B3">
        <w:rPr>
          <w:rFonts w:ascii="Times New Roman" w:hAnsi="Times New Roman" w:cs="Times New Roman"/>
          <w:sz w:val="28"/>
          <w:szCs w:val="28"/>
          <w:lang w:val="en-US"/>
        </w:rPr>
        <w:t> </w:t>
      </w:r>
    </w:p>
    <w:p w:rsidR="001125B3" w:rsidRPr="001125B3" w:rsidRDefault="001125B3" w:rsidP="004218C0">
      <w:pPr>
        <w:jc w:val="both"/>
        <w:rPr>
          <w:rFonts w:ascii="Times New Roman" w:hAnsi="Times New Roman" w:cs="Times New Roman"/>
          <w:b/>
          <w:bCs/>
          <w:sz w:val="28"/>
          <w:szCs w:val="28"/>
          <w:lang w:val="en-US"/>
        </w:rPr>
      </w:pPr>
      <w:r w:rsidRPr="001125B3">
        <w:rPr>
          <w:rFonts w:ascii="Times New Roman" w:hAnsi="Times New Roman" w:cs="Times New Roman"/>
          <w:b/>
          <w:bCs/>
          <w:sz w:val="28"/>
          <w:szCs w:val="28"/>
          <w:lang w:val="en-US"/>
        </w:rPr>
        <w:t>Introduction</w:t>
      </w:r>
    </w:p>
    <w:p w:rsidR="001125B3" w:rsidRDefault="001125B3"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t xml:space="preserve">The resource part of the country's medium-term gas balance should be formed </w:t>
      </w:r>
      <w:proofErr w:type="gramStart"/>
      <w:r w:rsidRPr="001125B3">
        <w:rPr>
          <w:rFonts w:ascii="Times New Roman" w:hAnsi="Times New Roman" w:cs="Times New Roman"/>
          <w:sz w:val="28"/>
          <w:szCs w:val="28"/>
          <w:lang w:val="en-US"/>
        </w:rPr>
        <w:t>on the basis of</w:t>
      </w:r>
      <w:proofErr w:type="gramEnd"/>
      <w:r w:rsidRPr="001125B3">
        <w:rPr>
          <w:rFonts w:ascii="Times New Roman" w:hAnsi="Times New Roman" w:cs="Times New Roman"/>
          <w:sz w:val="28"/>
          <w:szCs w:val="28"/>
          <w:lang w:val="en-US"/>
        </w:rPr>
        <w:t xml:space="preserve"> the internal resources of commercial gas produced in Kazakhstan. Excessive dependence on imported resources for the implementation of strategically important projects in the future will call into question the possibility of their independent and uninterrupted operation.</w:t>
      </w:r>
    </w:p>
    <w:p w:rsidR="001125B3" w:rsidRDefault="001125B3"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t xml:space="preserve">The upcoming autumn-winter period of 2023-2024 is at risk due to exponential growth in consumption, for which the existing resource base is insufficient. To cover increasing consumption, the purchase of imported gas is necessary. Alternatively, it is necessary to introduce demand management controls, which will release up to 2.5 billion m3 of commercial </w:t>
      </w:r>
      <w:proofErr w:type="gramStart"/>
      <w:r w:rsidRPr="001125B3">
        <w:rPr>
          <w:rFonts w:ascii="Times New Roman" w:hAnsi="Times New Roman" w:cs="Times New Roman"/>
          <w:sz w:val="28"/>
          <w:szCs w:val="28"/>
          <w:lang w:val="en-US"/>
        </w:rPr>
        <w:t>gas and will not have a negative impact on the economy of Kazakhstan</w:t>
      </w:r>
      <w:proofErr w:type="gramEnd"/>
      <w:r w:rsidRPr="001125B3">
        <w:rPr>
          <w:rFonts w:ascii="Times New Roman" w:hAnsi="Times New Roman" w:cs="Times New Roman"/>
          <w:sz w:val="28"/>
          <w:szCs w:val="28"/>
          <w:lang w:val="en-US"/>
        </w:rPr>
        <w:t xml:space="preserve"> and will allow the transition to rational and economical gas consumption.</w:t>
      </w:r>
    </w:p>
    <w:p w:rsidR="001125B3" w:rsidRDefault="001125B3"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t>It is necessary to adopt and implement a full-scale Plan for energy efficiency and rational consumption of commercial gas (following the example of Uzbekistan and other countries). Examples of energy efficiency measures are the introduction of standard consumption with a differentiated tariff for gas, optimization of temperature standards during the heating season following the example of the European Union, the transition to reserve fuel (coal), etc.</w:t>
      </w:r>
    </w:p>
    <w:p w:rsidR="001125B3" w:rsidRDefault="001125B3" w:rsidP="004218C0">
      <w:pPr>
        <w:jc w:val="both"/>
        <w:rPr>
          <w:rFonts w:ascii="Times New Roman" w:hAnsi="Times New Roman" w:cs="Times New Roman"/>
          <w:sz w:val="28"/>
          <w:szCs w:val="28"/>
          <w:lang w:val="en-US"/>
        </w:rPr>
      </w:pPr>
      <w:proofErr w:type="gramStart"/>
      <w:r w:rsidRPr="001125B3">
        <w:rPr>
          <w:rFonts w:ascii="Times New Roman" w:hAnsi="Times New Roman" w:cs="Times New Roman"/>
          <w:sz w:val="28"/>
          <w:szCs w:val="28"/>
          <w:lang w:val="en-US"/>
        </w:rPr>
        <w:t>Taking into account the current situation,</w:t>
      </w:r>
      <w:proofErr w:type="gramEnd"/>
      <w:r w:rsidRPr="001125B3">
        <w:rPr>
          <w:rFonts w:ascii="Times New Roman" w:hAnsi="Times New Roman" w:cs="Times New Roman"/>
          <w:sz w:val="28"/>
          <w:szCs w:val="28"/>
          <w:lang w:val="en-US"/>
        </w:rPr>
        <w:t xml:space="preserve"> </w:t>
      </w:r>
      <w:proofErr w:type="gramStart"/>
      <w:r w:rsidRPr="001125B3">
        <w:rPr>
          <w:rFonts w:ascii="Times New Roman" w:hAnsi="Times New Roman" w:cs="Times New Roman"/>
          <w:sz w:val="28"/>
          <w:szCs w:val="28"/>
          <w:lang w:val="en-US"/>
        </w:rPr>
        <w:t>it</w:t>
      </w:r>
      <w:proofErr w:type="gramEnd"/>
      <w:r w:rsidRPr="001125B3">
        <w:rPr>
          <w:rFonts w:ascii="Times New Roman" w:hAnsi="Times New Roman" w:cs="Times New Roman"/>
          <w:sz w:val="28"/>
          <w:szCs w:val="28"/>
          <w:lang w:val="en-US"/>
        </w:rPr>
        <w:t xml:space="preserve"> is necessary to begin full-scale work on the transition to rational and efficient consumption of commercial gas.</w:t>
      </w:r>
    </w:p>
    <w:p w:rsidR="001125B3" w:rsidRDefault="001125B3" w:rsidP="004218C0">
      <w:pPr>
        <w:jc w:val="both"/>
        <w:rPr>
          <w:rFonts w:ascii="Times New Roman" w:hAnsi="Times New Roman" w:cs="Times New Roman"/>
          <w:sz w:val="28"/>
          <w:szCs w:val="28"/>
          <w:lang w:val="en-US"/>
        </w:rPr>
      </w:pPr>
      <w:bookmarkStart w:id="0" w:name="z42"/>
      <w:r w:rsidRPr="001125B3">
        <w:rPr>
          <w:rFonts w:ascii="Times New Roman" w:hAnsi="Times New Roman" w:cs="Times New Roman"/>
          <w:sz w:val="28"/>
          <w:szCs w:val="28"/>
          <w:lang w:val="en-US"/>
        </w:rPr>
        <w:t xml:space="preserve">Head of State K.K. At the opening of the first session of the Parliament of the VIII convocation, </w:t>
      </w:r>
      <w:proofErr w:type="spellStart"/>
      <w:r w:rsidRPr="001125B3">
        <w:rPr>
          <w:rFonts w:ascii="Times New Roman" w:hAnsi="Times New Roman" w:cs="Times New Roman"/>
          <w:sz w:val="28"/>
          <w:szCs w:val="28"/>
          <w:lang w:val="en-US"/>
        </w:rPr>
        <w:t>Tokayev</w:t>
      </w:r>
      <w:proofErr w:type="spellEnd"/>
      <w:r w:rsidRPr="001125B3">
        <w:rPr>
          <w:rFonts w:ascii="Times New Roman" w:hAnsi="Times New Roman" w:cs="Times New Roman"/>
          <w:sz w:val="28"/>
          <w:szCs w:val="28"/>
          <w:lang w:val="en-US"/>
        </w:rPr>
        <w:t xml:space="preserve"> instructed the Government to develop a Plan for energy efficiency and rational consumption of commercial gas.</w:t>
      </w:r>
    </w:p>
    <w:bookmarkEnd w:id="0"/>
    <w:p w:rsidR="001125B3" w:rsidRDefault="001125B3" w:rsidP="004218C0">
      <w:pPr>
        <w:jc w:val="both"/>
        <w:rPr>
          <w:rFonts w:ascii="Times New Roman" w:hAnsi="Times New Roman" w:cs="Times New Roman"/>
          <w:sz w:val="28"/>
          <w:szCs w:val="28"/>
          <w:u w:val="single"/>
          <w:lang w:val="en-US"/>
        </w:rPr>
      </w:pPr>
      <w:r w:rsidRPr="001125B3">
        <w:rPr>
          <w:rFonts w:ascii="Times New Roman" w:hAnsi="Times New Roman" w:cs="Times New Roman"/>
          <w:sz w:val="28"/>
          <w:szCs w:val="28"/>
          <w:u w:val="single"/>
          <w:lang w:val="en-US"/>
        </w:rPr>
        <w:t>The energy efficiency and careful gas consumption plan for 2023-2025 consists of the following main blocks:</w:t>
      </w:r>
    </w:p>
    <w:p w:rsidR="001125B3" w:rsidRDefault="001125B3"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t xml:space="preserve">- </w:t>
      </w:r>
      <w:proofErr w:type="gramStart"/>
      <w:r w:rsidRPr="001125B3">
        <w:rPr>
          <w:rFonts w:ascii="Times New Roman" w:hAnsi="Times New Roman" w:cs="Times New Roman"/>
          <w:sz w:val="28"/>
          <w:szCs w:val="28"/>
          <w:lang w:val="en-US"/>
        </w:rPr>
        <w:t>optimization</w:t>
      </w:r>
      <w:proofErr w:type="gramEnd"/>
      <w:r w:rsidRPr="001125B3">
        <w:rPr>
          <w:rFonts w:ascii="Times New Roman" w:hAnsi="Times New Roman" w:cs="Times New Roman"/>
          <w:sz w:val="28"/>
          <w:szCs w:val="28"/>
          <w:lang w:val="en-US"/>
        </w:rPr>
        <w:t xml:space="preserve"> of losses on hydraulic structures;</w:t>
      </w:r>
    </w:p>
    <w:p w:rsidR="001125B3" w:rsidRDefault="001125B3"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t xml:space="preserve">- </w:t>
      </w:r>
      <w:proofErr w:type="gramStart"/>
      <w:r w:rsidRPr="001125B3">
        <w:rPr>
          <w:rFonts w:ascii="Times New Roman" w:hAnsi="Times New Roman" w:cs="Times New Roman"/>
          <w:sz w:val="28"/>
          <w:szCs w:val="28"/>
          <w:lang w:val="en-US"/>
        </w:rPr>
        <w:t>creation</w:t>
      </w:r>
      <w:proofErr w:type="gramEnd"/>
      <w:r w:rsidRPr="001125B3">
        <w:rPr>
          <w:rFonts w:ascii="Times New Roman" w:hAnsi="Times New Roman" w:cs="Times New Roman"/>
          <w:sz w:val="28"/>
          <w:szCs w:val="28"/>
          <w:lang w:val="en-US"/>
        </w:rPr>
        <w:t xml:space="preserve"> of a unified gas accounting system (digitalization of gas transportation and gas distribution systems, taking into account international practice);</w:t>
      </w:r>
    </w:p>
    <w:p w:rsidR="00166A12" w:rsidRPr="001125B3" w:rsidRDefault="00166A12"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lastRenderedPageBreak/>
        <w:t xml:space="preserve">- </w:t>
      </w:r>
      <w:r w:rsidR="001125B3" w:rsidRPr="001125B3">
        <w:rPr>
          <w:rFonts w:ascii="Times New Roman" w:hAnsi="Times New Roman" w:cs="Times New Roman"/>
          <w:sz w:val="28"/>
          <w:szCs w:val="28"/>
          <w:lang w:val="en-US"/>
        </w:rPr>
        <w:t>increasing the efficiency of the fuel and energy complex;</w:t>
      </w:r>
    </w:p>
    <w:p w:rsidR="001125B3" w:rsidRDefault="001125B3" w:rsidP="004218C0">
      <w:pPr>
        <w:jc w:val="both"/>
        <w:rPr>
          <w:rFonts w:ascii="Times New Roman" w:hAnsi="Times New Roman" w:cs="Times New Roman"/>
          <w:sz w:val="28"/>
          <w:szCs w:val="28"/>
          <w:lang w:val="en-US"/>
        </w:rPr>
      </w:pPr>
      <w:r w:rsidRPr="001125B3">
        <w:rPr>
          <w:rFonts w:ascii="Times New Roman" w:hAnsi="Times New Roman" w:cs="Times New Roman"/>
          <w:sz w:val="28"/>
          <w:szCs w:val="28"/>
          <w:lang w:val="en-US"/>
        </w:rPr>
        <w:t>- establishing commercial gas consumption standards for the population separately for each region, taking into account climatic conditions.</w:t>
      </w:r>
    </w:p>
    <w:p w:rsidR="00166A12" w:rsidRPr="001125B3" w:rsidRDefault="001125B3">
      <w:pPr>
        <w:rPr>
          <w:rFonts w:ascii="Times New Roman" w:hAnsi="Times New Roman" w:cs="Times New Roman"/>
          <w:sz w:val="28"/>
          <w:szCs w:val="28"/>
          <w:lang w:val="en-US"/>
        </w:rPr>
        <w:sectPr w:rsidR="00166A12" w:rsidRPr="001125B3">
          <w:pgSz w:w="11906" w:h="16838"/>
          <w:pgMar w:top="1134" w:right="850" w:bottom="1134" w:left="1701" w:header="708" w:footer="708" w:gutter="0"/>
          <w:cols w:space="708"/>
          <w:docGrid w:linePitch="360"/>
        </w:sectPr>
      </w:pPr>
      <w:r w:rsidRPr="001125B3">
        <w:rPr>
          <w:rFonts w:ascii="Times New Roman" w:hAnsi="Times New Roman" w:cs="Times New Roman"/>
          <w:sz w:val="28"/>
          <w:szCs w:val="28"/>
          <w:lang w:val="en-US"/>
        </w:rPr>
        <w:t>These measures will have a beneficial effect on the general issue of gas balance, namely, they will strengthen the discipline of gas consumption by both the population and industrial consumers, and the fuel and energy complex.</w:t>
      </w:r>
    </w:p>
    <w:p w:rsidR="001125B3" w:rsidRPr="001125B3" w:rsidRDefault="001125B3" w:rsidP="00166A12">
      <w:pPr>
        <w:rPr>
          <w:rFonts w:ascii="Times New Roman" w:hAnsi="Times New Roman" w:cs="Times New Roman"/>
          <w:b/>
          <w:bCs/>
          <w:sz w:val="28"/>
          <w:szCs w:val="28"/>
          <w:lang w:val="en-US"/>
        </w:rPr>
      </w:pPr>
      <w:r w:rsidRPr="001125B3">
        <w:rPr>
          <w:rFonts w:ascii="Times New Roman" w:hAnsi="Times New Roman" w:cs="Times New Roman"/>
          <w:b/>
          <w:bCs/>
          <w:sz w:val="28"/>
          <w:szCs w:val="28"/>
          <w:lang w:val="en-US"/>
        </w:rPr>
        <w:lastRenderedPageBreak/>
        <w:t>Energy efficiency and careful gas consumption plan for 2023-2025</w:t>
      </w:r>
    </w:p>
    <w:p w:rsidR="00166A12" w:rsidRPr="001125B3" w:rsidRDefault="00166A12" w:rsidP="00166A12">
      <w:pPr>
        <w:rPr>
          <w:rFonts w:ascii="Times New Roman" w:hAnsi="Times New Roman" w:cs="Times New Roman"/>
          <w:sz w:val="28"/>
          <w:szCs w:val="28"/>
          <w:lang w:val="en-US"/>
        </w:rPr>
      </w:pPr>
      <w:r w:rsidRPr="001125B3">
        <w:rPr>
          <w:rFonts w:ascii="Times New Roman" w:hAnsi="Times New Roman" w:cs="Times New Roman"/>
          <w:sz w:val="28"/>
          <w:szCs w:val="28"/>
          <w:lang w:val="en-US"/>
        </w:rPr>
        <w:t> </w:t>
      </w:r>
    </w:p>
    <w:tbl>
      <w:tblPr>
        <w:tblW w:w="1635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80"/>
        <w:gridCol w:w="4944"/>
        <w:gridCol w:w="4061"/>
        <w:gridCol w:w="3358"/>
        <w:gridCol w:w="3107"/>
      </w:tblGrid>
      <w:tr w:rsidR="00166A12" w:rsidRPr="004218C0" w:rsidTr="00506BCC">
        <w:trPr>
          <w:trHeight w:val="79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b/>
                <w:bCs/>
                <w:sz w:val="28"/>
                <w:szCs w:val="28"/>
              </w:rPr>
              <w:t>№</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1125B3" w:rsidRDefault="001125B3" w:rsidP="00166A12">
            <w:pPr>
              <w:rPr>
                <w:rFonts w:ascii="Times New Roman" w:hAnsi="Times New Roman" w:cs="Times New Roman"/>
                <w:sz w:val="28"/>
                <w:szCs w:val="28"/>
                <w:lang w:val="en-US"/>
              </w:rPr>
            </w:pPr>
            <w:r>
              <w:rPr>
                <w:rFonts w:ascii="Times New Roman" w:hAnsi="Times New Roman" w:cs="Times New Roman"/>
                <w:b/>
                <w:bCs/>
                <w:sz w:val="28"/>
                <w:szCs w:val="28"/>
                <w:lang w:val="en-US"/>
              </w:rPr>
              <w:t>Event name</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125B3" w:rsidP="00166A12">
            <w:pPr>
              <w:rPr>
                <w:rFonts w:ascii="Times New Roman" w:hAnsi="Times New Roman" w:cs="Times New Roman"/>
                <w:sz w:val="28"/>
                <w:szCs w:val="28"/>
              </w:rPr>
            </w:pPr>
            <w:proofErr w:type="spellStart"/>
            <w:r w:rsidRPr="001125B3">
              <w:rPr>
                <w:rFonts w:ascii="Times New Roman" w:hAnsi="Times New Roman" w:cs="Times New Roman"/>
                <w:b/>
                <w:bCs/>
                <w:sz w:val="28"/>
                <w:szCs w:val="28"/>
              </w:rPr>
              <w:t>Completion</w:t>
            </w:r>
            <w:proofErr w:type="spellEnd"/>
            <w:r w:rsidRPr="001125B3">
              <w:rPr>
                <w:rFonts w:ascii="Times New Roman" w:hAnsi="Times New Roman" w:cs="Times New Roman"/>
                <w:b/>
                <w:bCs/>
                <w:sz w:val="28"/>
                <w:szCs w:val="28"/>
              </w:rPr>
              <w:t xml:space="preserve"> </w:t>
            </w:r>
            <w:proofErr w:type="spellStart"/>
            <w:r w:rsidRPr="001125B3">
              <w:rPr>
                <w:rFonts w:ascii="Times New Roman" w:hAnsi="Times New Roman" w:cs="Times New Roman"/>
                <w:b/>
                <w:bCs/>
                <w:sz w:val="28"/>
                <w:szCs w:val="28"/>
              </w:rPr>
              <w:t>form</w:t>
            </w:r>
            <w:proofErr w:type="spellEnd"/>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125B3" w:rsidP="00166A12">
            <w:pPr>
              <w:rPr>
                <w:rFonts w:ascii="Times New Roman" w:hAnsi="Times New Roman" w:cs="Times New Roman"/>
                <w:sz w:val="28"/>
                <w:szCs w:val="28"/>
              </w:rPr>
            </w:pPr>
            <w:proofErr w:type="spellStart"/>
            <w:r w:rsidRPr="001125B3">
              <w:rPr>
                <w:rFonts w:ascii="Times New Roman" w:hAnsi="Times New Roman" w:cs="Times New Roman"/>
                <w:b/>
                <w:bCs/>
                <w:sz w:val="28"/>
                <w:szCs w:val="28"/>
              </w:rPr>
              <w:t>Responsible</w:t>
            </w:r>
            <w:proofErr w:type="spellEnd"/>
            <w:r w:rsidRPr="001125B3">
              <w:rPr>
                <w:rFonts w:ascii="Times New Roman" w:hAnsi="Times New Roman" w:cs="Times New Roman"/>
                <w:b/>
                <w:bCs/>
                <w:sz w:val="28"/>
                <w:szCs w:val="28"/>
              </w:rPr>
              <w:t xml:space="preserve"> </w:t>
            </w:r>
            <w:proofErr w:type="spellStart"/>
            <w:r w:rsidRPr="001125B3">
              <w:rPr>
                <w:rFonts w:ascii="Times New Roman" w:hAnsi="Times New Roman" w:cs="Times New Roman"/>
                <w:b/>
                <w:bCs/>
                <w:sz w:val="28"/>
                <w:szCs w:val="28"/>
              </w:rPr>
              <w:t>executors</w:t>
            </w:r>
            <w:proofErr w:type="spellEnd"/>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1125B3" w:rsidRDefault="001125B3" w:rsidP="00166A12">
            <w:pPr>
              <w:rPr>
                <w:rFonts w:ascii="Times New Roman" w:hAnsi="Times New Roman" w:cs="Times New Roman"/>
                <w:sz w:val="28"/>
                <w:szCs w:val="28"/>
                <w:lang w:val="en-US"/>
              </w:rPr>
            </w:pPr>
            <w:r>
              <w:rPr>
                <w:rFonts w:ascii="Times New Roman" w:hAnsi="Times New Roman" w:cs="Times New Roman"/>
                <w:b/>
                <w:bCs/>
                <w:sz w:val="28"/>
                <w:szCs w:val="28"/>
                <w:lang w:val="en-US"/>
              </w:rPr>
              <w:t>Deadlines</w:t>
            </w:r>
          </w:p>
        </w:tc>
      </w:tr>
      <w:tr w:rsidR="00166A12" w:rsidRPr="004218C0" w:rsidTr="00506BCC">
        <w:trPr>
          <w:trHeight w:val="330"/>
          <w:jc w:val="center"/>
        </w:trPr>
        <w:tc>
          <w:tcPr>
            <w:tcW w:w="1635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125B3" w:rsidP="00166A12">
            <w:pPr>
              <w:rPr>
                <w:rFonts w:ascii="Times New Roman" w:hAnsi="Times New Roman" w:cs="Times New Roman"/>
                <w:sz w:val="28"/>
                <w:szCs w:val="28"/>
              </w:rPr>
            </w:pPr>
            <w:proofErr w:type="spellStart"/>
            <w:r w:rsidRPr="001125B3">
              <w:rPr>
                <w:rFonts w:ascii="Times New Roman" w:hAnsi="Times New Roman" w:cs="Times New Roman"/>
                <w:b/>
                <w:bCs/>
                <w:sz w:val="28"/>
                <w:szCs w:val="28"/>
              </w:rPr>
              <w:t>Stage</w:t>
            </w:r>
            <w:proofErr w:type="spellEnd"/>
            <w:r w:rsidRPr="001125B3">
              <w:rPr>
                <w:rFonts w:ascii="Times New Roman" w:hAnsi="Times New Roman" w:cs="Times New Roman"/>
                <w:b/>
                <w:bCs/>
                <w:sz w:val="28"/>
                <w:szCs w:val="28"/>
              </w:rPr>
              <w:t xml:space="preserve"> 1. </w:t>
            </w:r>
            <w:proofErr w:type="spellStart"/>
            <w:r w:rsidRPr="001125B3">
              <w:rPr>
                <w:rFonts w:ascii="Times New Roman" w:hAnsi="Times New Roman" w:cs="Times New Roman"/>
                <w:b/>
                <w:bCs/>
                <w:sz w:val="28"/>
                <w:szCs w:val="28"/>
              </w:rPr>
              <w:t>Energy</w:t>
            </w:r>
            <w:proofErr w:type="spellEnd"/>
            <w:r w:rsidRPr="001125B3">
              <w:rPr>
                <w:rFonts w:ascii="Times New Roman" w:hAnsi="Times New Roman" w:cs="Times New Roman"/>
                <w:b/>
                <w:bCs/>
                <w:sz w:val="28"/>
                <w:szCs w:val="28"/>
              </w:rPr>
              <w:t xml:space="preserve"> </w:t>
            </w:r>
            <w:proofErr w:type="spellStart"/>
            <w:r w:rsidRPr="001125B3">
              <w:rPr>
                <w:rFonts w:ascii="Times New Roman" w:hAnsi="Times New Roman" w:cs="Times New Roman"/>
                <w:b/>
                <w:bCs/>
                <w:sz w:val="28"/>
                <w:szCs w:val="28"/>
              </w:rPr>
              <w:t>efficiency</w:t>
            </w:r>
            <w:proofErr w:type="spellEnd"/>
          </w:p>
        </w:tc>
      </w:tr>
      <w:tr w:rsidR="00166A12" w:rsidRPr="004218C0" w:rsidTr="00506BCC">
        <w:trPr>
          <w:trHeight w:val="133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1</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1125B3" w:rsidRDefault="001125B3" w:rsidP="00166A12">
            <w:pPr>
              <w:rPr>
                <w:rFonts w:ascii="Times New Roman" w:hAnsi="Times New Roman" w:cs="Times New Roman"/>
                <w:sz w:val="28"/>
                <w:szCs w:val="28"/>
                <w:lang w:val="en-US"/>
              </w:rPr>
            </w:pPr>
            <w:r w:rsidRPr="001125B3">
              <w:rPr>
                <w:rFonts w:ascii="Times New Roman" w:hAnsi="Times New Roman" w:cs="Times New Roman"/>
                <w:sz w:val="28"/>
                <w:szCs w:val="28"/>
                <w:lang w:val="en-US"/>
              </w:rPr>
              <w:t>Audit to determine the nature and amount of gas losses (leakages) at technological gas supply facilities, including:</w:t>
            </w:r>
          </w:p>
        </w:tc>
        <w:tc>
          <w:tcPr>
            <w:tcW w:w="40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3950F9" w:rsidRDefault="003950F9" w:rsidP="00166A12">
            <w:pPr>
              <w:rPr>
                <w:rFonts w:ascii="Times New Roman" w:hAnsi="Times New Roman" w:cs="Times New Roman"/>
                <w:sz w:val="28"/>
                <w:szCs w:val="28"/>
                <w:lang w:val="en-US"/>
              </w:rPr>
            </w:pPr>
            <w:r w:rsidRPr="003950F9">
              <w:rPr>
                <w:rFonts w:ascii="Times New Roman" w:hAnsi="Times New Roman" w:cs="Times New Roman"/>
                <w:sz w:val="28"/>
                <w:szCs w:val="28"/>
                <w:lang w:val="en-US"/>
              </w:rPr>
              <w:t>Reduction of technological losses, including through optimization of own needs, by at least 2 million m3/year</w:t>
            </w:r>
          </w:p>
        </w:tc>
        <w:tc>
          <w:tcPr>
            <w:tcW w:w="33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Samruk-kazyna</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w:t>
            </w:r>
          </w:p>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ICA</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GBSH</w:t>
            </w:r>
            <w:r w:rsidR="00166A12"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r w:rsidR="00166A12" w:rsidRPr="00AF543B">
              <w:rPr>
                <w:rFonts w:ascii="Times New Roman" w:hAnsi="Times New Roman" w:cs="Times New Roman"/>
                <w:sz w:val="28"/>
                <w:szCs w:val="28"/>
                <w:lang w:val="en-US"/>
              </w:rPr>
              <w:t>,</w:t>
            </w:r>
          </w:p>
          <w:p w:rsidR="00166A12" w:rsidRPr="00AF543B" w:rsidRDefault="00166A12"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sidR="00AF543B">
              <w:rPr>
                <w:rFonts w:ascii="Times New Roman" w:hAnsi="Times New Roman" w:cs="Times New Roman"/>
                <w:sz w:val="28"/>
                <w:szCs w:val="28"/>
                <w:lang w:val="en-US"/>
              </w:rPr>
              <w:t>AGP</w:t>
            </w:r>
            <w:r w:rsidRPr="00AF543B">
              <w:rPr>
                <w:rFonts w:ascii="Times New Roman" w:hAnsi="Times New Roman" w:cs="Times New Roman"/>
                <w:sz w:val="28"/>
                <w:szCs w:val="28"/>
                <w:lang w:val="en-US"/>
              </w:rPr>
              <w:t>»</w:t>
            </w:r>
            <w:r w:rsidR="00AF543B">
              <w:rPr>
                <w:rFonts w:ascii="Times New Roman" w:hAnsi="Times New Roman" w:cs="Times New Roman"/>
                <w:sz w:val="28"/>
                <w:szCs w:val="28"/>
                <w:lang w:val="en-US"/>
              </w:rPr>
              <w:t xml:space="preserve"> JSC</w:t>
            </w:r>
            <w:r w:rsidR="00AF543B" w:rsidRPr="00AF543B">
              <w:rPr>
                <w:rFonts w:ascii="Times New Roman" w:hAnsi="Times New Roman" w:cs="Times New Roman"/>
                <w:sz w:val="28"/>
                <w:szCs w:val="28"/>
                <w:lang w:val="en-US"/>
              </w:rPr>
              <w:t>, «</w:t>
            </w:r>
            <w:r w:rsidR="00AF543B">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sidR="00AF543B">
              <w:rPr>
                <w:rFonts w:ascii="Times New Roman" w:hAnsi="Times New Roman" w:cs="Times New Roman"/>
                <w:sz w:val="28"/>
                <w:szCs w:val="28"/>
                <w:lang w:val="en-US"/>
              </w:rPr>
              <w:t xml:space="preserve"> JSC</w:t>
            </w:r>
          </w:p>
        </w:tc>
        <w:tc>
          <w:tcPr>
            <w:tcW w:w="31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3950F9" w:rsidRDefault="003950F9" w:rsidP="00166A12">
            <w:pPr>
              <w:rPr>
                <w:rFonts w:ascii="Times New Roman" w:hAnsi="Times New Roman" w:cs="Times New Roman"/>
                <w:sz w:val="28"/>
                <w:szCs w:val="28"/>
                <w:lang w:val="en-US"/>
              </w:rPr>
            </w:pPr>
            <w:r>
              <w:rPr>
                <w:rFonts w:ascii="Times New Roman" w:hAnsi="Times New Roman" w:cs="Times New Roman"/>
                <w:sz w:val="28"/>
                <w:szCs w:val="28"/>
                <w:lang w:val="en-US"/>
              </w:rPr>
              <w:t>Every year</w:t>
            </w:r>
          </w:p>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 </w:t>
            </w:r>
          </w:p>
        </w:tc>
      </w:tr>
      <w:tr w:rsidR="00166A12" w:rsidRPr="004218C0" w:rsidTr="00506BCC">
        <w:trPr>
          <w:trHeight w:val="82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1.1</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3950F9" w:rsidP="00166A12">
            <w:pPr>
              <w:rPr>
                <w:rFonts w:ascii="Times New Roman" w:hAnsi="Times New Roman" w:cs="Times New Roman"/>
                <w:sz w:val="28"/>
                <w:szCs w:val="28"/>
              </w:rPr>
            </w:pPr>
            <w:proofErr w:type="spellStart"/>
            <w:r w:rsidRPr="003950F9">
              <w:rPr>
                <w:rFonts w:ascii="Times New Roman" w:hAnsi="Times New Roman" w:cs="Times New Roman"/>
                <w:sz w:val="28"/>
                <w:szCs w:val="28"/>
              </w:rPr>
              <w:t>at</w:t>
            </w:r>
            <w:proofErr w:type="spellEnd"/>
            <w:r w:rsidRPr="003950F9">
              <w:rPr>
                <w:rFonts w:ascii="Times New Roman" w:hAnsi="Times New Roman" w:cs="Times New Roman"/>
                <w:sz w:val="28"/>
                <w:szCs w:val="28"/>
              </w:rPr>
              <w:t xml:space="preserve"> </w:t>
            </w:r>
            <w:proofErr w:type="spellStart"/>
            <w:r w:rsidRPr="003950F9">
              <w:rPr>
                <w:rFonts w:ascii="Times New Roman" w:hAnsi="Times New Roman" w:cs="Times New Roman"/>
                <w:sz w:val="28"/>
                <w:szCs w:val="28"/>
              </w:rPr>
              <w:t>gas</w:t>
            </w:r>
            <w:proofErr w:type="spellEnd"/>
            <w:r w:rsidRPr="003950F9">
              <w:rPr>
                <w:rFonts w:ascii="Times New Roman" w:hAnsi="Times New Roman" w:cs="Times New Roman"/>
                <w:sz w:val="28"/>
                <w:szCs w:val="28"/>
              </w:rPr>
              <w:t xml:space="preserve"> </w:t>
            </w:r>
            <w:proofErr w:type="spellStart"/>
            <w:r w:rsidRPr="003950F9">
              <w:rPr>
                <w:rFonts w:ascii="Times New Roman" w:hAnsi="Times New Roman" w:cs="Times New Roman"/>
                <w:sz w:val="28"/>
                <w:szCs w:val="28"/>
              </w:rPr>
              <w:t>pipeline</w:t>
            </w:r>
            <w:proofErr w:type="spellEnd"/>
            <w:r w:rsidRPr="003950F9">
              <w:rPr>
                <w:rFonts w:ascii="Times New Roman" w:hAnsi="Times New Roman" w:cs="Times New Roman"/>
                <w:sz w:val="28"/>
                <w:szCs w:val="28"/>
              </w:rPr>
              <w:t xml:space="preserve"> </w:t>
            </w:r>
            <w:proofErr w:type="spellStart"/>
            <w:r w:rsidRPr="003950F9">
              <w:rPr>
                <w:rFonts w:ascii="Times New Roman" w:hAnsi="Times New Roman" w:cs="Times New Roman"/>
                <w:sz w:val="28"/>
                <w:szCs w:val="28"/>
              </w:rPr>
              <w:t>facilities</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r>
      <w:tr w:rsidR="00166A12" w:rsidRPr="004218C0" w:rsidTr="00506BCC">
        <w:trPr>
          <w:trHeight w:val="55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1.2</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3950F9" w:rsidP="00166A12">
            <w:pPr>
              <w:rPr>
                <w:rFonts w:ascii="Times New Roman" w:hAnsi="Times New Roman" w:cs="Times New Roman"/>
                <w:sz w:val="28"/>
                <w:szCs w:val="28"/>
              </w:rPr>
            </w:pPr>
            <w:proofErr w:type="spellStart"/>
            <w:r w:rsidRPr="003950F9">
              <w:rPr>
                <w:rFonts w:ascii="Times New Roman" w:hAnsi="Times New Roman" w:cs="Times New Roman"/>
                <w:sz w:val="28"/>
                <w:szCs w:val="28"/>
              </w:rPr>
              <w:t>on</w:t>
            </w:r>
            <w:proofErr w:type="spellEnd"/>
            <w:r w:rsidRPr="003950F9">
              <w:rPr>
                <w:rFonts w:ascii="Times New Roman" w:hAnsi="Times New Roman" w:cs="Times New Roman"/>
                <w:sz w:val="28"/>
                <w:szCs w:val="28"/>
              </w:rPr>
              <w:t xml:space="preserve"> </w:t>
            </w:r>
            <w:proofErr w:type="spellStart"/>
            <w:r w:rsidRPr="003950F9">
              <w:rPr>
                <w:rFonts w:ascii="Times New Roman" w:hAnsi="Times New Roman" w:cs="Times New Roman"/>
                <w:sz w:val="28"/>
                <w:szCs w:val="28"/>
              </w:rPr>
              <w:t>gas</w:t>
            </w:r>
            <w:proofErr w:type="spellEnd"/>
            <w:r w:rsidRPr="003950F9">
              <w:rPr>
                <w:rFonts w:ascii="Times New Roman" w:hAnsi="Times New Roman" w:cs="Times New Roman"/>
                <w:sz w:val="28"/>
                <w:szCs w:val="28"/>
              </w:rPr>
              <w:t xml:space="preserve"> </w:t>
            </w:r>
            <w:proofErr w:type="spellStart"/>
            <w:r w:rsidRPr="003950F9">
              <w:rPr>
                <w:rFonts w:ascii="Times New Roman" w:hAnsi="Times New Roman" w:cs="Times New Roman"/>
                <w:sz w:val="28"/>
                <w:szCs w:val="28"/>
              </w:rPr>
              <w:t>distribution</w:t>
            </w:r>
            <w:proofErr w:type="spellEnd"/>
            <w:r w:rsidRPr="003950F9">
              <w:rPr>
                <w:rFonts w:ascii="Times New Roman" w:hAnsi="Times New Roman" w:cs="Times New Roman"/>
                <w:sz w:val="28"/>
                <w:szCs w:val="28"/>
              </w:rPr>
              <w:t xml:space="preserve"> </w:t>
            </w:r>
            <w:proofErr w:type="spellStart"/>
            <w:r w:rsidRPr="003950F9">
              <w:rPr>
                <w:rFonts w:ascii="Times New Roman" w:hAnsi="Times New Roman" w:cs="Times New Roman"/>
                <w:sz w:val="28"/>
                <w:szCs w:val="28"/>
              </w:rPr>
              <w:t>systems</w:t>
            </w:r>
            <w:proofErr w:type="spellEnd"/>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r>
      <w:tr w:rsidR="00166A12" w:rsidRPr="004218C0" w:rsidTr="00506BCC">
        <w:trPr>
          <w:trHeight w:val="85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2</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Digitalization of gas transportation and gas distribution systems taking into account international practice, including:</w:t>
            </w:r>
          </w:p>
        </w:tc>
        <w:tc>
          <w:tcPr>
            <w:tcW w:w="40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A unified gas accounting system for the entire chain of the gas transportation system</w:t>
            </w:r>
          </w:p>
        </w:tc>
        <w:tc>
          <w:tcPr>
            <w:tcW w:w="33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F543B" w:rsidRPr="00AF543B" w:rsidRDefault="00AF543B" w:rsidP="00AF543B">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ICA</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w:t>
            </w:r>
            <w:r w:rsidR="00166A12" w:rsidRPr="00AF543B">
              <w:rPr>
                <w:rFonts w:ascii="Times New Roman" w:hAnsi="Times New Roman" w:cs="Times New Roman"/>
                <w:sz w:val="28"/>
                <w:szCs w:val="28"/>
                <w:lang w:val="en-US"/>
              </w:rPr>
              <w:t>,</w:t>
            </w:r>
          </w:p>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GBSH</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r w:rsidR="00166A12" w:rsidRPr="00AF543B">
              <w:rPr>
                <w:rFonts w:ascii="Times New Roman" w:hAnsi="Times New Roman" w:cs="Times New Roman"/>
                <w:sz w:val="28"/>
                <w:szCs w:val="28"/>
                <w:lang w:val="en-US"/>
              </w:rPr>
              <w:t>,</w:t>
            </w:r>
          </w:p>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AGP</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r w:rsidRPr="00AF543B">
              <w:rPr>
                <w:rFonts w:ascii="Times New Roman" w:hAnsi="Times New Roman" w:cs="Times New Roman"/>
                <w:sz w:val="28"/>
                <w:szCs w:val="28"/>
                <w:lang w:val="en-US"/>
              </w:rPr>
              <w:t>, «</w:t>
            </w:r>
            <w:r>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p>
        </w:tc>
        <w:tc>
          <w:tcPr>
            <w:tcW w:w="31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543B" w:rsidP="00166A12">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quarter</w:t>
            </w:r>
            <w:proofErr w:type="spellEnd"/>
            <w:r>
              <w:rPr>
                <w:rFonts w:ascii="Times New Roman" w:hAnsi="Times New Roman" w:cs="Times New Roman"/>
                <w:sz w:val="28"/>
                <w:szCs w:val="28"/>
              </w:rPr>
              <w:t xml:space="preserve"> 2024 </w:t>
            </w:r>
            <w:proofErr w:type="spellStart"/>
            <w:r>
              <w:rPr>
                <w:rFonts w:ascii="Times New Roman" w:hAnsi="Times New Roman" w:cs="Times New Roman"/>
                <w:sz w:val="28"/>
                <w:szCs w:val="28"/>
              </w:rPr>
              <w:t>year</w:t>
            </w:r>
            <w:proofErr w:type="spellEnd"/>
          </w:p>
        </w:tc>
      </w:tr>
      <w:tr w:rsidR="00166A12" w:rsidRPr="00AF543B" w:rsidTr="00506BCC">
        <w:trPr>
          <w:trHeight w:val="930"/>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2.1</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at main and distribution gas pipeline facilities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166A12" w:rsidP="00166A12">
            <w:pPr>
              <w:rPr>
                <w:rFonts w:ascii="Times New Roman" w:hAnsi="Times New Roman" w:cs="Times New Roman"/>
                <w:sz w:val="28"/>
                <w:szCs w:val="28"/>
                <w:lang w:val="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166A12" w:rsidP="00166A12">
            <w:pPr>
              <w:rPr>
                <w:rFonts w:ascii="Times New Roman" w:hAnsi="Times New Roman" w:cs="Times New Roman"/>
                <w:sz w:val="28"/>
                <w:szCs w:val="28"/>
                <w:lang w:val="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166A12" w:rsidP="00166A12">
            <w:pPr>
              <w:rPr>
                <w:rFonts w:ascii="Times New Roman" w:hAnsi="Times New Roman" w:cs="Times New Roman"/>
                <w:sz w:val="28"/>
                <w:szCs w:val="28"/>
                <w:lang w:val="en-US"/>
              </w:rPr>
            </w:pPr>
          </w:p>
        </w:tc>
      </w:tr>
      <w:tr w:rsidR="00166A12" w:rsidRPr="004218C0" w:rsidTr="00506BCC">
        <w:trPr>
          <w:trHeight w:val="1080"/>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2.2</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installation of gas meters with telemetry function for industrial consumers</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Development of a plan for the phased installation of digital gas meters with telemetry function</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Pr>
                <w:rFonts w:ascii="Times New Roman" w:hAnsi="Times New Roman" w:cs="Times New Roman"/>
                <w:sz w:val="28"/>
                <w:szCs w:val="28"/>
                <w:lang w:val="en-US"/>
              </w:rPr>
              <w:t>MIO</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MIIR</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00166A12" w:rsidRPr="00AF543B">
              <w:rPr>
                <w:rFonts w:ascii="Times New Roman" w:hAnsi="Times New Roman" w:cs="Times New Roman"/>
                <w:sz w:val="28"/>
                <w:szCs w:val="28"/>
                <w:lang w:val="en-US"/>
              </w:rPr>
              <w:t>,</w:t>
            </w:r>
          </w:p>
          <w:p w:rsidR="00AF543B" w:rsidRPr="00AF543B" w:rsidRDefault="00AF543B" w:rsidP="00AF543B">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4218C0" w:rsidRDefault="00AF543B" w:rsidP="00166A12">
            <w:pPr>
              <w:rPr>
                <w:rFonts w:ascii="Times New Roman" w:hAnsi="Times New Roman" w:cs="Times New Roman"/>
                <w:sz w:val="28"/>
                <w:szCs w:val="28"/>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543B" w:rsidP="00166A12">
            <w:pPr>
              <w:rPr>
                <w:rFonts w:ascii="Times New Roman" w:hAnsi="Times New Roman" w:cs="Times New Roman"/>
                <w:sz w:val="28"/>
                <w:szCs w:val="28"/>
              </w:rPr>
            </w:pPr>
            <w:proofErr w:type="spellStart"/>
            <w:r>
              <w:rPr>
                <w:rFonts w:ascii="Times New Roman" w:hAnsi="Times New Roman" w:cs="Times New Roman"/>
                <w:sz w:val="28"/>
                <w:szCs w:val="28"/>
              </w:rPr>
              <w:t>till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december</w:t>
            </w:r>
            <w:proofErr w:type="spellEnd"/>
            <w:r>
              <w:rPr>
                <w:rFonts w:ascii="Times New Roman" w:hAnsi="Times New Roman" w:cs="Times New Roman"/>
                <w:sz w:val="28"/>
                <w:szCs w:val="28"/>
              </w:rPr>
              <w:t xml:space="preserve"> 2023 </w:t>
            </w:r>
          </w:p>
        </w:tc>
      </w:tr>
      <w:tr w:rsidR="00166A12" w:rsidRPr="004218C0" w:rsidTr="00506BCC">
        <w:trPr>
          <w:trHeight w:val="450"/>
          <w:jc w:val="center"/>
        </w:trPr>
        <w:tc>
          <w:tcPr>
            <w:tcW w:w="8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lastRenderedPageBreak/>
              <w:t>2.3</w:t>
            </w:r>
          </w:p>
        </w:tc>
        <w:tc>
          <w:tcPr>
            <w:tcW w:w="494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development of a billing analytical system</w:t>
            </w:r>
          </w:p>
        </w:tc>
        <w:tc>
          <w:tcPr>
            <w:tcW w:w="40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Introduction of artificial intelligence to determine gas consumption by the population</w:t>
            </w:r>
          </w:p>
        </w:tc>
        <w:tc>
          <w:tcPr>
            <w:tcW w:w="33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F543B" w:rsidRPr="00AF543B" w:rsidRDefault="00AF543B" w:rsidP="00AF543B">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543B" w:rsidP="00166A12">
            <w:pPr>
              <w:rPr>
                <w:rFonts w:ascii="Times New Roman" w:hAnsi="Times New Roman" w:cs="Times New Roman"/>
                <w:sz w:val="28"/>
                <w:szCs w:val="28"/>
              </w:rPr>
            </w:pPr>
            <w:proofErr w:type="spellStart"/>
            <w:r w:rsidRPr="00AF543B">
              <w:rPr>
                <w:rFonts w:ascii="Times New Roman" w:hAnsi="Times New Roman" w:cs="Times New Roman"/>
                <w:sz w:val="28"/>
                <w:szCs w:val="28"/>
              </w:rPr>
              <w:t>Stage</w:t>
            </w:r>
            <w:proofErr w:type="spellEnd"/>
            <w:r w:rsidRPr="00AF543B">
              <w:rPr>
                <w:rFonts w:ascii="Times New Roman" w:hAnsi="Times New Roman" w:cs="Times New Roman"/>
                <w:sz w:val="28"/>
                <w:szCs w:val="28"/>
              </w:rPr>
              <w:t xml:space="preserve"> 1 (</w:t>
            </w:r>
            <w:proofErr w:type="spellStart"/>
            <w:r w:rsidRPr="00AF543B">
              <w:rPr>
                <w:rFonts w:ascii="Times New Roman" w:hAnsi="Times New Roman" w:cs="Times New Roman"/>
                <w:sz w:val="28"/>
                <w:szCs w:val="28"/>
              </w:rPr>
              <w:t>billing</w:t>
            </w:r>
            <w:proofErr w:type="spellEnd"/>
            <w:r w:rsidRPr="00AF543B">
              <w:rPr>
                <w:rFonts w:ascii="Times New Roman" w:hAnsi="Times New Roman" w:cs="Times New Roman"/>
                <w:sz w:val="28"/>
                <w:szCs w:val="28"/>
              </w:rPr>
              <w:t xml:space="preserve"> </w:t>
            </w:r>
            <w:proofErr w:type="spellStart"/>
            <w:r w:rsidRPr="00AF543B">
              <w:rPr>
                <w:rFonts w:ascii="Times New Roman" w:hAnsi="Times New Roman" w:cs="Times New Roman"/>
                <w:sz w:val="28"/>
                <w:szCs w:val="28"/>
              </w:rPr>
              <w:t>system</w:t>
            </w:r>
            <w:proofErr w:type="spellEnd"/>
            <w:r w:rsidRPr="00AF543B">
              <w:rPr>
                <w:rFonts w:ascii="Times New Roman" w:hAnsi="Times New Roman" w:cs="Times New Roman"/>
                <w:sz w:val="28"/>
                <w:szCs w:val="28"/>
              </w:rPr>
              <w:t xml:space="preserve">) – </w:t>
            </w:r>
            <w:proofErr w:type="spellStart"/>
            <w:r w:rsidRPr="00AF543B">
              <w:rPr>
                <w:rFonts w:ascii="Times New Roman" w:hAnsi="Times New Roman" w:cs="Times New Roman"/>
                <w:sz w:val="28"/>
                <w:szCs w:val="28"/>
              </w:rPr>
              <w:t>January</w:t>
            </w:r>
            <w:proofErr w:type="spellEnd"/>
            <w:r w:rsidRPr="00AF543B">
              <w:rPr>
                <w:rFonts w:ascii="Times New Roman" w:hAnsi="Times New Roman" w:cs="Times New Roman"/>
                <w:sz w:val="28"/>
                <w:szCs w:val="28"/>
              </w:rPr>
              <w:t xml:space="preserve"> 2024</w:t>
            </w:r>
          </w:p>
        </w:tc>
      </w:tr>
      <w:tr w:rsidR="00166A12" w:rsidRPr="00AF543B" w:rsidTr="00506BCC">
        <w:trPr>
          <w:trHeight w:val="45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Stage 2 – (analytical system) – until January 2025</w:t>
            </w:r>
          </w:p>
        </w:tc>
      </w:tr>
      <w:tr w:rsidR="00166A12" w:rsidRPr="00370DEC" w:rsidTr="00506BCC">
        <w:trPr>
          <w:trHeight w:val="1410"/>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3</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Audit of large heat and electricity generation facilities for efficiency per unit of gas consumption</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543B" w:rsidRDefault="00AF543B" w:rsidP="00166A12">
            <w:pPr>
              <w:rPr>
                <w:rFonts w:ascii="Times New Roman" w:hAnsi="Times New Roman" w:cs="Times New Roman"/>
                <w:sz w:val="28"/>
                <w:szCs w:val="28"/>
                <w:lang w:val="en-US"/>
              </w:rPr>
            </w:pPr>
            <w:r w:rsidRPr="00AF543B">
              <w:rPr>
                <w:rFonts w:ascii="Times New Roman" w:hAnsi="Times New Roman" w:cs="Times New Roman"/>
                <w:sz w:val="28"/>
                <w:szCs w:val="28"/>
                <w:lang w:val="en-US"/>
              </w:rPr>
              <w:t>Approval of Roadmaps to increase the efficiency of stations through reconstruction, modernization, construction of new ones and decommissioning of inefficient facilities</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370DEC" w:rsidRDefault="00370DEC" w:rsidP="00166A12">
            <w:pPr>
              <w:rPr>
                <w:rFonts w:ascii="Times New Roman" w:hAnsi="Times New Roman" w:cs="Times New Roman"/>
                <w:sz w:val="28"/>
                <w:szCs w:val="28"/>
                <w:lang w:val="en-US"/>
              </w:rPr>
            </w:pPr>
            <w:r>
              <w:rPr>
                <w:rFonts w:ascii="Times New Roman" w:hAnsi="Times New Roman" w:cs="Times New Roman"/>
                <w:sz w:val="28"/>
                <w:szCs w:val="28"/>
                <w:lang w:val="en-US"/>
              </w:rPr>
              <w:t>ME</w:t>
            </w:r>
            <w:r w:rsidR="00166A12" w:rsidRPr="00370DEC">
              <w:rPr>
                <w:rFonts w:ascii="Times New Roman" w:hAnsi="Times New Roman" w:cs="Times New Roman"/>
                <w:sz w:val="28"/>
                <w:szCs w:val="28"/>
                <w:lang w:val="en-US"/>
              </w:rPr>
              <w:t xml:space="preserve">, </w:t>
            </w:r>
            <w:r w:rsidRPr="00AF543B">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Samruk-kazyna</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w:t>
            </w:r>
            <w:r w:rsidRPr="00370DEC">
              <w:rPr>
                <w:rFonts w:ascii="Times New Roman" w:hAnsi="Times New Roman" w:cs="Times New Roman"/>
                <w:sz w:val="28"/>
                <w:szCs w:val="28"/>
                <w:lang w:val="en-US"/>
              </w:rPr>
              <w:t xml:space="preserve">, </w:t>
            </w:r>
            <w:r w:rsidR="00166A12" w:rsidRPr="00370DEC">
              <w:rPr>
                <w:rFonts w:ascii="Times New Roman" w:hAnsi="Times New Roman" w:cs="Times New Roman"/>
                <w:sz w:val="28"/>
                <w:szCs w:val="28"/>
                <w:lang w:val="en-US"/>
              </w:rPr>
              <w:t>«KEGOC»</w:t>
            </w:r>
            <w:r>
              <w:rPr>
                <w:rFonts w:ascii="Times New Roman" w:hAnsi="Times New Roman" w:cs="Times New Roman"/>
                <w:sz w:val="28"/>
                <w:szCs w:val="28"/>
                <w:lang w:val="en-US"/>
              </w:rPr>
              <w:t xml:space="preserve"> JSC</w:t>
            </w:r>
            <w:r w:rsidR="00166A12" w:rsidRPr="00370DEC">
              <w:rPr>
                <w:rFonts w:ascii="Times New Roman" w:hAnsi="Times New Roman" w:cs="Times New Roman"/>
                <w:sz w:val="28"/>
                <w:szCs w:val="28"/>
                <w:lang w:val="en-US"/>
              </w:rPr>
              <w:t>,</w:t>
            </w:r>
          </w:p>
          <w:p w:rsidR="00166A12" w:rsidRPr="00370DEC" w:rsidRDefault="00370DEC" w:rsidP="00166A12">
            <w:pPr>
              <w:rPr>
                <w:rFonts w:ascii="Times New Roman" w:hAnsi="Times New Roman" w:cs="Times New Roman"/>
                <w:sz w:val="28"/>
                <w:szCs w:val="28"/>
                <w:lang w:val="en-US"/>
              </w:rPr>
            </w:pPr>
            <w:r>
              <w:rPr>
                <w:rFonts w:ascii="Times New Roman" w:hAnsi="Times New Roman" w:cs="Times New Roman"/>
                <w:sz w:val="28"/>
                <w:szCs w:val="28"/>
              </w:rPr>
              <w:t>«</w:t>
            </w:r>
            <w:proofErr w:type="spellStart"/>
            <w:r>
              <w:rPr>
                <w:rFonts w:ascii="Times New Roman" w:hAnsi="Times New Roman" w:cs="Times New Roman"/>
                <w:sz w:val="28"/>
                <w:szCs w:val="28"/>
                <w:lang w:val="en-US"/>
              </w:rPr>
              <w:t>Samruk-energo</w:t>
            </w:r>
            <w:proofErr w:type="spellEnd"/>
            <w:r w:rsidR="00166A12" w:rsidRPr="004218C0">
              <w:rPr>
                <w:rFonts w:ascii="Times New Roman" w:hAnsi="Times New Roman" w:cs="Times New Roman"/>
                <w:sz w:val="28"/>
                <w:szCs w:val="28"/>
              </w:rPr>
              <w:t>»</w:t>
            </w:r>
            <w:r>
              <w:rPr>
                <w:rFonts w:ascii="Times New Roman" w:hAnsi="Times New Roman" w:cs="Times New Roman"/>
                <w:sz w:val="28"/>
                <w:szCs w:val="28"/>
                <w:lang w:val="en-US"/>
              </w:rPr>
              <w:t xml:space="preserve"> JSC</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370DEC" w:rsidRDefault="00370DEC" w:rsidP="00166A12">
            <w:pPr>
              <w:rPr>
                <w:rFonts w:ascii="Times New Roman" w:hAnsi="Times New Roman" w:cs="Times New Roman"/>
                <w:sz w:val="28"/>
                <w:szCs w:val="28"/>
                <w:lang w:val="en-US"/>
              </w:rPr>
            </w:pPr>
            <w:r>
              <w:rPr>
                <w:rFonts w:ascii="Times New Roman" w:hAnsi="Times New Roman" w:cs="Times New Roman"/>
                <w:sz w:val="28"/>
                <w:szCs w:val="28"/>
                <w:lang w:val="en-US"/>
              </w:rPr>
              <w:t>t</w:t>
            </w:r>
            <w:r w:rsidRPr="00370DEC">
              <w:rPr>
                <w:rFonts w:ascii="Times New Roman" w:hAnsi="Times New Roman" w:cs="Times New Roman"/>
                <w:sz w:val="28"/>
                <w:szCs w:val="28"/>
                <w:lang w:val="en-US"/>
              </w:rPr>
              <w:t xml:space="preserve">ill </w:t>
            </w:r>
            <w:r>
              <w:rPr>
                <w:rFonts w:ascii="Times New Roman" w:hAnsi="Times New Roman" w:cs="Times New Roman"/>
                <w:sz w:val="28"/>
                <w:szCs w:val="28"/>
                <w:lang w:val="en-US"/>
              </w:rPr>
              <w:t>the end</w:t>
            </w:r>
          </w:p>
          <w:p w:rsidR="00166A12" w:rsidRPr="00370DEC" w:rsidRDefault="00370DEC" w:rsidP="00166A12">
            <w:pPr>
              <w:rPr>
                <w:rFonts w:ascii="Times New Roman" w:hAnsi="Times New Roman" w:cs="Times New Roman"/>
                <w:sz w:val="28"/>
                <w:szCs w:val="28"/>
                <w:lang w:val="en-US"/>
              </w:rPr>
            </w:pPr>
            <w:r>
              <w:rPr>
                <w:rFonts w:ascii="Times New Roman" w:hAnsi="Times New Roman" w:cs="Times New Roman"/>
                <w:sz w:val="28"/>
                <w:szCs w:val="28"/>
                <w:lang w:val="en-US"/>
              </w:rPr>
              <w:t xml:space="preserve">Of </w:t>
            </w:r>
            <w:r w:rsidR="00166A12" w:rsidRPr="00370DEC">
              <w:rPr>
                <w:rFonts w:ascii="Times New Roman" w:hAnsi="Times New Roman" w:cs="Times New Roman"/>
                <w:sz w:val="28"/>
                <w:szCs w:val="28"/>
                <w:lang w:val="en-US"/>
              </w:rPr>
              <w:t xml:space="preserve">2023 </w:t>
            </w:r>
            <w:r w:rsidRPr="00370DEC">
              <w:rPr>
                <w:rFonts w:ascii="Times New Roman" w:hAnsi="Times New Roman" w:cs="Times New Roman"/>
                <w:sz w:val="28"/>
                <w:szCs w:val="28"/>
                <w:lang w:val="en-US"/>
              </w:rPr>
              <w:t>year</w:t>
            </w:r>
          </w:p>
        </w:tc>
      </w:tr>
      <w:tr w:rsidR="00166A12" w:rsidRPr="004218C0" w:rsidTr="00506BCC">
        <w:trPr>
          <w:trHeight w:val="1980"/>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4</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70DEC" w:rsidRPr="00370DEC" w:rsidRDefault="00370DEC" w:rsidP="00370DEC">
            <w:pPr>
              <w:rPr>
                <w:rFonts w:ascii="Times New Roman" w:hAnsi="Times New Roman" w:cs="Times New Roman"/>
                <w:sz w:val="28"/>
                <w:szCs w:val="28"/>
                <w:lang w:val="en-US"/>
              </w:rPr>
            </w:pPr>
            <w:r w:rsidRPr="00370DEC">
              <w:rPr>
                <w:rFonts w:ascii="Times New Roman" w:hAnsi="Times New Roman" w:cs="Times New Roman"/>
                <w:sz w:val="28"/>
                <w:szCs w:val="28"/>
                <w:lang w:val="en-US"/>
              </w:rPr>
              <w:t>Establishment of commercial gas consumption standards for household consumers (those with metering devices)</w:t>
            </w:r>
          </w:p>
          <w:p w:rsidR="00166A12" w:rsidRPr="00370DEC" w:rsidRDefault="00370DEC" w:rsidP="00370DEC">
            <w:pPr>
              <w:rPr>
                <w:rFonts w:ascii="Times New Roman" w:hAnsi="Times New Roman" w:cs="Times New Roman"/>
                <w:sz w:val="28"/>
                <w:szCs w:val="28"/>
                <w:lang w:val="en-US"/>
              </w:rPr>
            </w:pPr>
            <w:r w:rsidRPr="00370DEC">
              <w:rPr>
                <w:rFonts w:ascii="Times New Roman" w:hAnsi="Times New Roman" w:cs="Times New Roman"/>
                <w:sz w:val="28"/>
                <w:szCs w:val="28"/>
                <w:lang w:val="en-US"/>
              </w:rPr>
              <w:t>separately for each region, city of republican significance, capital, taking into account climatic conditions and duration of the heating season</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370DEC" w:rsidRDefault="00370DEC" w:rsidP="00166A12">
            <w:pPr>
              <w:rPr>
                <w:rFonts w:ascii="Times New Roman" w:hAnsi="Times New Roman" w:cs="Times New Roman"/>
                <w:sz w:val="28"/>
                <w:szCs w:val="28"/>
                <w:lang w:val="en-US"/>
              </w:rPr>
            </w:pPr>
            <w:r>
              <w:rPr>
                <w:rFonts w:ascii="Times New Roman" w:hAnsi="Times New Roman" w:cs="Times New Roman"/>
                <w:sz w:val="28"/>
                <w:szCs w:val="28"/>
                <w:lang w:val="en-US"/>
              </w:rPr>
              <w:t>Order</w:t>
            </w:r>
            <w:r w:rsidRPr="00370DEC">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Ecomomy</w:t>
            </w:r>
            <w:proofErr w:type="spellEnd"/>
            <w:r>
              <w:rPr>
                <w:rFonts w:ascii="Times New Roman" w:hAnsi="Times New Roman" w:cs="Times New Roman"/>
                <w:sz w:val="28"/>
                <w:szCs w:val="28"/>
                <w:lang w:val="en-US"/>
              </w:rPr>
              <w:t xml:space="preserve"> Ministry of</w:t>
            </w:r>
            <w:r w:rsidRPr="00370DEC">
              <w:rPr>
                <w:rFonts w:ascii="Times New Roman" w:hAnsi="Times New Roman" w:cs="Times New Roman"/>
                <w:sz w:val="28"/>
                <w:szCs w:val="28"/>
                <w:lang w:val="en-US"/>
              </w:rPr>
              <w:t xml:space="preserve"> </w:t>
            </w:r>
            <w:r>
              <w:rPr>
                <w:rFonts w:ascii="Times New Roman" w:hAnsi="Times New Roman" w:cs="Times New Roman"/>
                <w:sz w:val="28"/>
                <w:szCs w:val="28"/>
                <w:lang w:val="en-US"/>
              </w:rPr>
              <w:t>RK</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506BCC" w:rsidRDefault="00506BCC" w:rsidP="00166A12">
            <w:pPr>
              <w:rPr>
                <w:rFonts w:ascii="Times New Roman" w:hAnsi="Times New Roman" w:cs="Times New Roman"/>
                <w:sz w:val="28"/>
                <w:szCs w:val="28"/>
                <w:lang w:val="en-US"/>
              </w:rPr>
            </w:pPr>
            <w:r>
              <w:rPr>
                <w:rFonts w:ascii="Times New Roman" w:hAnsi="Times New Roman" w:cs="Times New Roman"/>
                <w:sz w:val="28"/>
                <w:szCs w:val="28"/>
                <w:lang w:val="en-US"/>
              </w:rPr>
              <w:t>Economy of Ministry</w:t>
            </w:r>
            <w:r w:rsidRPr="00506BCC">
              <w:rPr>
                <w:rFonts w:ascii="Times New Roman" w:hAnsi="Times New Roman" w:cs="Times New Roman"/>
                <w:sz w:val="28"/>
                <w:szCs w:val="28"/>
                <w:lang w:val="en-US"/>
              </w:rPr>
              <w:t xml:space="preserve">, </w:t>
            </w:r>
            <w:r>
              <w:rPr>
                <w:rFonts w:ascii="Times New Roman" w:hAnsi="Times New Roman" w:cs="Times New Roman"/>
                <w:sz w:val="28"/>
                <w:szCs w:val="28"/>
                <w:lang w:val="en-US"/>
              </w:rPr>
              <w:t>Energy ministry</w:t>
            </w:r>
            <w:r w:rsidRPr="00506BCC">
              <w:rPr>
                <w:rFonts w:ascii="Times New Roman" w:hAnsi="Times New Roman" w:cs="Times New Roman"/>
                <w:sz w:val="28"/>
                <w:szCs w:val="28"/>
                <w:lang w:val="en-US"/>
              </w:rPr>
              <w:t xml:space="preserve">, </w:t>
            </w:r>
            <w:r>
              <w:rPr>
                <w:rFonts w:ascii="Times New Roman" w:hAnsi="Times New Roman" w:cs="Times New Roman"/>
                <w:sz w:val="28"/>
                <w:szCs w:val="28"/>
                <w:lang w:val="en-US"/>
              </w:rPr>
              <w:t>SAC</w:t>
            </w:r>
            <w:r w:rsidRPr="00506BCC">
              <w:rPr>
                <w:rFonts w:ascii="Times New Roman" w:hAnsi="Times New Roman" w:cs="Times New Roman"/>
                <w:sz w:val="28"/>
                <w:szCs w:val="28"/>
                <w:lang w:val="en-US"/>
              </w:rPr>
              <w:t xml:space="preserve"> </w:t>
            </w:r>
            <w:r>
              <w:rPr>
                <w:rFonts w:ascii="Times New Roman" w:hAnsi="Times New Roman" w:cs="Times New Roman"/>
                <w:sz w:val="28"/>
                <w:szCs w:val="28"/>
                <w:lang w:val="en-US"/>
              </w:rPr>
              <w:t>TEK</w:t>
            </w:r>
            <w:r w:rsidRPr="00506BCC">
              <w:rPr>
                <w:rFonts w:ascii="Times New Roman" w:hAnsi="Times New Roman" w:cs="Times New Roman"/>
                <w:sz w:val="28"/>
                <w:szCs w:val="28"/>
                <w:lang w:val="en-US"/>
              </w:rPr>
              <w:t xml:space="preserve"> </w:t>
            </w:r>
            <w:r>
              <w:rPr>
                <w:rFonts w:ascii="Times New Roman" w:hAnsi="Times New Roman" w:cs="Times New Roman"/>
                <w:sz w:val="28"/>
                <w:szCs w:val="28"/>
                <w:lang w:val="en-US"/>
              </w:rPr>
              <w:t>Republic of Kazakhstan</w:t>
            </w:r>
            <w:r w:rsidR="00166A12" w:rsidRPr="00506BCC">
              <w:rPr>
                <w:rFonts w:ascii="Times New Roman" w:hAnsi="Times New Roman" w:cs="Times New Roman"/>
                <w:sz w:val="28"/>
                <w:szCs w:val="28"/>
                <w:lang w:val="en-US"/>
              </w:rPr>
              <w:t>,</w:t>
            </w:r>
          </w:p>
          <w:p w:rsidR="00506BCC" w:rsidRPr="00AF543B" w:rsidRDefault="00506BCC" w:rsidP="00506BCC">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506BCC" w:rsidRDefault="00506BCC" w:rsidP="00166A12">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akimats</w:t>
            </w:r>
            <w:proofErr w:type="spellEnd"/>
            <w:r w:rsidRPr="00506BCC">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Almaty, Astana, </w:t>
            </w:r>
            <w:proofErr w:type="spellStart"/>
            <w:r>
              <w:rPr>
                <w:rFonts w:ascii="Times New Roman" w:hAnsi="Times New Roman" w:cs="Times New Roman"/>
                <w:sz w:val="28"/>
                <w:szCs w:val="28"/>
                <w:lang w:val="en-US"/>
              </w:rPr>
              <w:t>Shymkent</w:t>
            </w:r>
            <w:proofErr w:type="spellEnd"/>
            <w:r>
              <w:rPr>
                <w:rFonts w:ascii="Times New Roman" w:hAnsi="Times New Roman" w:cs="Times New Roman"/>
                <w:sz w:val="28"/>
                <w:szCs w:val="28"/>
                <w:lang w:val="en-US"/>
              </w:rPr>
              <w:t xml:space="preserve"> cities</w:t>
            </w:r>
            <w:r w:rsidRPr="00506BCC">
              <w:rPr>
                <w:rFonts w:ascii="Times New Roman" w:hAnsi="Times New Roman" w:cs="Times New Roman"/>
                <w:sz w:val="28"/>
                <w:szCs w:val="28"/>
                <w:lang w:val="en-US"/>
              </w:rPr>
              <w:t>, and regions</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506BCC" w:rsidRDefault="00506BCC" w:rsidP="00166A12">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october</w:t>
            </w:r>
            <w:proofErr w:type="spellEnd"/>
          </w:p>
          <w:p w:rsidR="00166A12" w:rsidRPr="004218C0" w:rsidRDefault="00506BCC" w:rsidP="00166A12">
            <w:pPr>
              <w:rPr>
                <w:rFonts w:ascii="Times New Roman" w:hAnsi="Times New Roman" w:cs="Times New Roman"/>
                <w:sz w:val="28"/>
                <w:szCs w:val="28"/>
              </w:rPr>
            </w:pPr>
            <w:r>
              <w:rPr>
                <w:rFonts w:ascii="Times New Roman" w:hAnsi="Times New Roman" w:cs="Times New Roman"/>
                <w:sz w:val="28"/>
                <w:szCs w:val="28"/>
              </w:rPr>
              <w:t xml:space="preserve">2023 </w:t>
            </w:r>
          </w:p>
        </w:tc>
      </w:tr>
      <w:tr w:rsidR="00506BCC" w:rsidRPr="004218C0" w:rsidTr="00506BCC">
        <w:trPr>
          <w:trHeight w:val="1260"/>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4218C0" w:rsidRDefault="00506BCC" w:rsidP="00506BCC">
            <w:pPr>
              <w:rPr>
                <w:rFonts w:ascii="Times New Roman" w:hAnsi="Times New Roman" w:cs="Times New Roman"/>
                <w:sz w:val="28"/>
                <w:szCs w:val="28"/>
              </w:rPr>
            </w:pPr>
            <w:r w:rsidRPr="004218C0">
              <w:rPr>
                <w:rFonts w:ascii="Times New Roman" w:hAnsi="Times New Roman" w:cs="Times New Roman"/>
                <w:sz w:val="28"/>
                <w:szCs w:val="28"/>
              </w:rPr>
              <w:t>5</w:t>
            </w:r>
          </w:p>
        </w:tc>
        <w:tc>
          <w:tcPr>
            <w:tcW w:w="4944" w:type="dxa"/>
            <w:tcBorders>
              <w:top w:val="outset" w:sz="6" w:space="0" w:color="auto"/>
              <w:left w:val="outset" w:sz="6" w:space="0" w:color="auto"/>
              <w:bottom w:val="outset" w:sz="6" w:space="0" w:color="auto"/>
              <w:right w:val="outset" w:sz="6" w:space="0" w:color="auto"/>
            </w:tcBorders>
            <w:shd w:val="clear" w:color="auto" w:fill="FFFFFF"/>
            <w:hideMark/>
          </w:tcPr>
          <w:p w:rsidR="00506BCC" w:rsidRPr="00506BCC" w:rsidRDefault="00506BCC" w:rsidP="00506BCC">
            <w:pPr>
              <w:rPr>
                <w:lang w:val="en-US"/>
              </w:rPr>
            </w:pPr>
            <w:r w:rsidRPr="00506BCC">
              <w:rPr>
                <w:rFonts w:ascii="Times New Roman" w:hAnsi="Times New Roman" w:cs="Times New Roman"/>
                <w:sz w:val="28"/>
                <w:szCs w:val="28"/>
                <w:lang w:val="en-US"/>
              </w:rPr>
              <w:t>establishing the validity period of technical conditions (3 (three) years for all categories of consumers under equal conditions)</w:t>
            </w:r>
          </w:p>
        </w:tc>
        <w:tc>
          <w:tcPr>
            <w:tcW w:w="4061"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506BCC" w:rsidRDefault="00506BCC" w:rsidP="00506BCC">
            <w:pPr>
              <w:rPr>
                <w:rFonts w:ascii="Times New Roman" w:hAnsi="Times New Roman" w:cs="Times New Roman"/>
                <w:sz w:val="28"/>
                <w:szCs w:val="28"/>
                <w:lang w:val="en-US"/>
              </w:rPr>
            </w:pPr>
            <w:r w:rsidRPr="00506BCC">
              <w:rPr>
                <w:rFonts w:ascii="Times New Roman" w:hAnsi="Times New Roman" w:cs="Times New Roman"/>
                <w:sz w:val="28"/>
                <w:szCs w:val="28"/>
                <w:lang w:val="en-US"/>
              </w:rPr>
              <w:t>Efficient use of gas transmission system capacity by releasing reserved volumes of gas</w:t>
            </w:r>
          </w:p>
        </w:tc>
        <w:tc>
          <w:tcPr>
            <w:tcW w:w="335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506BCC" w:rsidRDefault="00506BCC" w:rsidP="00506BCC">
            <w:pPr>
              <w:rPr>
                <w:rFonts w:ascii="Times New Roman" w:hAnsi="Times New Roman" w:cs="Times New Roman"/>
                <w:sz w:val="28"/>
                <w:szCs w:val="28"/>
                <w:lang w:val="en-US"/>
              </w:rPr>
            </w:pPr>
            <w:r>
              <w:rPr>
                <w:rFonts w:ascii="Times New Roman" w:hAnsi="Times New Roman" w:cs="Times New Roman"/>
                <w:sz w:val="28"/>
                <w:szCs w:val="28"/>
                <w:lang w:val="en-US"/>
              </w:rPr>
              <w:t>Economy ministry</w:t>
            </w:r>
            <w:r w:rsidRPr="00506BCC">
              <w:rPr>
                <w:rFonts w:ascii="Times New Roman" w:hAnsi="Times New Roman" w:cs="Times New Roman"/>
                <w:sz w:val="28"/>
                <w:szCs w:val="28"/>
                <w:lang w:val="en-US"/>
              </w:rPr>
              <w:t xml:space="preserve">, </w:t>
            </w:r>
            <w:r>
              <w:rPr>
                <w:rFonts w:ascii="Times New Roman" w:hAnsi="Times New Roman" w:cs="Times New Roman"/>
                <w:sz w:val="28"/>
                <w:szCs w:val="28"/>
                <w:lang w:val="en-US"/>
              </w:rPr>
              <w:t>Energy ministry</w:t>
            </w:r>
            <w:r w:rsidRPr="00506BCC">
              <w:rPr>
                <w:rFonts w:ascii="Times New Roman" w:hAnsi="Times New Roman" w:cs="Times New Roman"/>
                <w:sz w:val="28"/>
                <w:szCs w:val="28"/>
                <w:lang w:val="en-US"/>
              </w:rPr>
              <w:t>,</w:t>
            </w:r>
          </w:p>
          <w:p w:rsidR="00506BCC" w:rsidRPr="00AF543B" w:rsidRDefault="00506BCC" w:rsidP="00506BCC">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506BCC" w:rsidRPr="00506BCC" w:rsidRDefault="00506BCC" w:rsidP="00506BCC">
            <w:pPr>
              <w:rPr>
                <w:rFonts w:ascii="Times New Roman" w:hAnsi="Times New Roman" w:cs="Times New Roman"/>
                <w:sz w:val="28"/>
                <w:szCs w:val="28"/>
                <w:lang w:val="en-US"/>
              </w:rPr>
            </w:pPr>
          </w:p>
        </w:tc>
        <w:tc>
          <w:tcPr>
            <w:tcW w:w="31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4218C0" w:rsidRDefault="00506BCC" w:rsidP="00506BCC">
            <w:pPr>
              <w:rPr>
                <w:rFonts w:ascii="Times New Roman" w:hAnsi="Times New Roman" w:cs="Times New Roman"/>
                <w:sz w:val="28"/>
                <w:szCs w:val="28"/>
              </w:rPr>
            </w:pPr>
            <w:r>
              <w:rPr>
                <w:rFonts w:ascii="Times New Roman" w:hAnsi="Times New Roman" w:cs="Times New Roman"/>
                <w:sz w:val="28"/>
                <w:szCs w:val="28"/>
              </w:rPr>
              <w:t xml:space="preserve">2023 </w:t>
            </w:r>
          </w:p>
        </w:tc>
      </w:tr>
      <w:tr w:rsidR="00506BCC" w:rsidRPr="00506BCC" w:rsidTr="00506BCC">
        <w:trPr>
          <w:trHeight w:val="67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4218C0" w:rsidRDefault="00506BCC" w:rsidP="00506BCC">
            <w:pPr>
              <w:rPr>
                <w:rFonts w:ascii="Times New Roman" w:hAnsi="Times New Roman" w:cs="Times New Roman"/>
                <w:sz w:val="28"/>
                <w:szCs w:val="28"/>
              </w:rPr>
            </w:pPr>
            <w:r w:rsidRPr="004218C0">
              <w:rPr>
                <w:rFonts w:ascii="Times New Roman" w:hAnsi="Times New Roman" w:cs="Times New Roman"/>
                <w:sz w:val="28"/>
                <w:szCs w:val="28"/>
              </w:rPr>
              <w:t>5.1</w:t>
            </w:r>
          </w:p>
        </w:tc>
        <w:tc>
          <w:tcPr>
            <w:tcW w:w="4944" w:type="dxa"/>
            <w:tcBorders>
              <w:top w:val="outset" w:sz="6" w:space="0" w:color="auto"/>
              <w:left w:val="outset" w:sz="6" w:space="0" w:color="auto"/>
              <w:bottom w:val="outset" w:sz="6" w:space="0" w:color="auto"/>
              <w:right w:val="outset" w:sz="6" w:space="0" w:color="auto"/>
            </w:tcBorders>
            <w:shd w:val="clear" w:color="auto" w:fill="FFFFFF"/>
            <w:hideMark/>
          </w:tcPr>
          <w:p w:rsidR="00506BCC" w:rsidRPr="00506BCC" w:rsidRDefault="00506BCC" w:rsidP="00506BCC">
            <w:pPr>
              <w:rPr>
                <w:lang w:val="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506BCC" w:rsidRDefault="00506BCC" w:rsidP="00506BCC">
            <w:pPr>
              <w:rPr>
                <w:rFonts w:ascii="Times New Roman" w:hAnsi="Times New Roman" w:cs="Times New Roman"/>
                <w:sz w:val="28"/>
                <w:szCs w:val="28"/>
                <w:lang w:val="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506BCC" w:rsidRDefault="00506BCC" w:rsidP="00506BCC">
            <w:pPr>
              <w:rPr>
                <w:rFonts w:ascii="Times New Roman" w:hAnsi="Times New Roman" w:cs="Times New Roman"/>
                <w:sz w:val="28"/>
                <w:szCs w:val="28"/>
                <w:lang w:val="en-US"/>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06BCC" w:rsidRPr="00506BCC" w:rsidRDefault="00506BCC" w:rsidP="00506BCC">
            <w:pPr>
              <w:rPr>
                <w:rFonts w:ascii="Times New Roman" w:hAnsi="Times New Roman" w:cs="Times New Roman"/>
                <w:sz w:val="28"/>
                <w:szCs w:val="28"/>
                <w:lang w:val="en-US"/>
              </w:rPr>
            </w:pPr>
          </w:p>
        </w:tc>
      </w:tr>
      <w:tr w:rsidR="00166A12" w:rsidRPr="004218C0" w:rsidTr="00506BCC">
        <w:trPr>
          <w:trHeight w:val="79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lastRenderedPageBreak/>
              <w:t>5.2</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506BCC" w:rsidRDefault="00506BCC" w:rsidP="00166A12">
            <w:pPr>
              <w:rPr>
                <w:rFonts w:ascii="Times New Roman" w:hAnsi="Times New Roman" w:cs="Times New Roman"/>
                <w:sz w:val="28"/>
                <w:szCs w:val="28"/>
                <w:lang w:val="en-US"/>
              </w:rPr>
            </w:pPr>
            <w:r w:rsidRPr="00506BCC">
              <w:rPr>
                <w:rFonts w:ascii="Times New Roman" w:hAnsi="Times New Roman" w:cs="Times New Roman"/>
                <w:sz w:val="28"/>
                <w:szCs w:val="28"/>
                <w:lang w:val="en-US"/>
              </w:rPr>
              <w:t>return of perpetual unrealized technical specifications (issued before 2019, subject to presentation of a construction coupon, technical specifications remain valid)</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506BCC" w:rsidRDefault="00166A12" w:rsidP="00166A12">
            <w:pPr>
              <w:rPr>
                <w:rFonts w:ascii="Times New Roman" w:hAnsi="Times New Roman" w:cs="Times New Roman"/>
                <w:sz w:val="28"/>
                <w:szCs w:val="28"/>
                <w:lang w:val="en-US"/>
              </w:rPr>
            </w:pP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506BCC" w:rsidRDefault="00506BCC" w:rsidP="00166A12">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ICA</w:t>
            </w:r>
            <w:r w:rsidR="00166A12" w:rsidRPr="004218C0">
              <w:rPr>
                <w:rFonts w:ascii="Times New Roman" w:hAnsi="Times New Roman" w:cs="Times New Roman"/>
                <w:sz w:val="28"/>
                <w:szCs w:val="28"/>
              </w:rPr>
              <w:t>»</w:t>
            </w:r>
            <w:r w:rsidRPr="00506BCC">
              <w:rPr>
                <w:rFonts w:ascii="Times New Roman" w:hAnsi="Times New Roman" w:cs="Times New Roman"/>
                <w:sz w:val="28"/>
                <w:szCs w:val="28"/>
              </w:rPr>
              <w:t xml:space="preserve"> </w:t>
            </w:r>
            <w:r>
              <w:rPr>
                <w:rFonts w:ascii="Times New Roman" w:hAnsi="Times New Roman" w:cs="Times New Roman"/>
                <w:sz w:val="28"/>
                <w:szCs w:val="28"/>
                <w:lang w:val="en-US"/>
              </w:rPr>
              <w:t>JSC</w:t>
            </w:r>
          </w:p>
          <w:p w:rsidR="00166A12" w:rsidRPr="00AF326F" w:rsidRDefault="00506BCC"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w:t>
            </w:r>
            <w:r>
              <w:rPr>
                <w:rFonts w:ascii="Times New Roman" w:hAnsi="Times New Roman" w:cs="Times New Roman"/>
                <w:sz w:val="28"/>
                <w:szCs w:val="28"/>
                <w:lang w:val="en-US"/>
              </w:rPr>
              <w:t>KTGA</w:t>
            </w:r>
            <w:r w:rsidR="00166A12" w:rsidRPr="00AF326F">
              <w:rPr>
                <w:rFonts w:ascii="Times New Roman" w:hAnsi="Times New Roman" w:cs="Times New Roman"/>
                <w:sz w:val="28"/>
                <w:szCs w:val="28"/>
                <w:lang w:val="en-US"/>
              </w:rPr>
              <w:t>»</w:t>
            </w:r>
            <w:r w:rsidRPr="00AF326F">
              <w:rPr>
                <w:rFonts w:ascii="Times New Roman" w:hAnsi="Times New Roman" w:cs="Times New Roman"/>
                <w:sz w:val="28"/>
                <w:szCs w:val="28"/>
                <w:lang w:val="en-US"/>
              </w:rPr>
              <w:t xml:space="preserve"> </w:t>
            </w:r>
            <w:r>
              <w:rPr>
                <w:rFonts w:ascii="Times New Roman" w:hAnsi="Times New Roman" w:cs="Times New Roman"/>
                <w:sz w:val="28"/>
                <w:szCs w:val="28"/>
                <w:lang w:val="en-US"/>
              </w:rPr>
              <w:t>JSC</w:t>
            </w:r>
            <w:r w:rsidRPr="00AF326F">
              <w:rPr>
                <w:rFonts w:ascii="Times New Roman" w:hAnsi="Times New Roman" w:cs="Times New Roman"/>
                <w:sz w:val="28"/>
                <w:szCs w:val="28"/>
                <w:lang w:val="en-US"/>
              </w:rPr>
              <w:t xml:space="preserve">, other </w:t>
            </w:r>
            <w:r>
              <w:rPr>
                <w:rFonts w:ascii="Times New Roman" w:hAnsi="Times New Roman" w:cs="Times New Roman"/>
                <w:sz w:val="28"/>
                <w:szCs w:val="28"/>
                <w:lang w:val="en-US"/>
              </w:rPr>
              <w:t>GRO</w:t>
            </w:r>
            <w:r w:rsidR="00166A12" w:rsidRPr="00AF326F">
              <w:rPr>
                <w:rFonts w:ascii="Times New Roman" w:hAnsi="Times New Roman" w:cs="Times New Roman"/>
                <w:sz w:val="28"/>
                <w:szCs w:val="28"/>
                <w:lang w:val="en-US"/>
              </w:rPr>
              <w:t xml:space="preserve">, </w:t>
            </w:r>
            <w:proofErr w:type="spellStart"/>
            <w:r w:rsidR="00AF326F">
              <w:rPr>
                <w:rFonts w:ascii="Times New Roman" w:hAnsi="Times New Roman" w:cs="Times New Roman"/>
                <w:sz w:val="28"/>
                <w:szCs w:val="28"/>
                <w:lang w:val="en-US"/>
              </w:rPr>
              <w:t>akimats</w:t>
            </w:r>
            <w:proofErr w:type="spellEnd"/>
            <w:r w:rsidR="00AF326F" w:rsidRPr="00506BCC">
              <w:rPr>
                <w:rFonts w:ascii="Times New Roman" w:hAnsi="Times New Roman" w:cs="Times New Roman"/>
                <w:sz w:val="28"/>
                <w:szCs w:val="28"/>
                <w:lang w:val="en-US"/>
              </w:rPr>
              <w:t xml:space="preserve"> of </w:t>
            </w:r>
            <w:r w:rsidR="00AF326F">
              <w:rPr>
                <w:rFonts w:ascii="Times New Roman" w:hAnsi="Times New Roman" w:cs="Times New Roman"/>
                <w:sz w:val="28"/>
                <w:szCs w:val="28"/>
                <w:lang w:val="en-US"/>
              </w:rPr>
              <w:t xml:space="preserve">Almaty, Astana, </w:t>
            </w:r>
            <w:proofErr w:type="spellStart"/>
            <w:r w:rsidR="00AF326F">
              <w:rPr>
                <w:rFonts w:ascii="Times New Roman" w:hAnsi="Times New Roman" w:cs="Times New Roman"/>
                <w:sz w:val="28"/>
                <w:szCs w:val="28"/>
                <w:lang w:val="en-US"/>
              </w:rPr>
              <w:t>Shymkent</w:t>
            </w:r>
            <w:proofErr w:type="spellEnd"/>
            <w:r w:rsidR="00AF326F">
              <w:rPr>
                <w:rFonts w:ascii="Times New Roman" w:hAnsi="Times New Roman" w:cs="Times New Roman"/>
                <w:sz w:val="28"/>
                <w:szCs w:val="28"/>
                <w:lang w:val="en-US"/>
              </w:rPr>
              <w:t xml:space="preserve"> cities</w:t>
            </w:r>
            <w:r w:rsidR="00AF326F" w:rsidRPr="00506BCC">
              <w:rPr>
                <w:rFonts w:ascii="Times New Roman" w:hAnsi="Times New Roman" w:cs="Times New Roman"/>
                <w:sz w:val="28"/>
                <w:szCs w:val="28"/>
                <w:lang w:val="en-US"/>
              </w:rPr>
              <w:t>, and regions</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506BCC" w:rsidP="00166A12">
            <w:pPr>
              <w:rPr>
                <w:rFonts w:ascii="Times New Roman" w:hAnsi="Times New Roman" w:cs="Times New Roman"/>
                <w:sz w:val="28"/>
                <w:szCs w:val="28"/>
              </w:rPr>
            </w:pPr>
            <w:proofErr w:type="spellStart"/>
            <w:r w:rsidRPr="00506BCC">
              <w:rPr>
                <w:rFonts w:ascii="Times New Roman" w:hAnsi="Times New Roman" w:cs="Times New Roman"/>
                <w:sz w:val="28"/>
                <w:szCs w:val="28"/>
              </w:rPr>
              <w:t>on</w:t>
            </w:r>
            <w:proofErr w:type="spellEnd"/>
            <w:r w:rsidRPr="00506BCC">
              <w:rPr>
                <w:rFonts w:ascii="Times New Roman" w:hAnsi="Times New Roman" w:cs="Times New Roman"/>
                <w:sz w:val="28"/>
                <w:szCs w:val="28"/>
              </w:rPr>
              <w:t xml:space="preserve"> </w:t>
            </w:r>
            <w:proofErr w:type="spellStart"/>
            <w:r w:rsidRPr="00506BCC">
              <w:rPr>
                <w:rFonts w:ascii="Times New Roman" w:hAnsi="Times New Roman" w:cs="Times New Roman"/>
                <w:sz w:val="28"/>
                <w:szCs w:val="28"/>
              </w:rPr>
              <w:t>an</w:t>
            </w:r>
            <w:proofErr w:type="spellEnd"/>
            <w:r w:rsidRPr="00506BCC">
              <w:rPr>
                <w:rFonts w:ascii="Times New Roman" w:hAnsi="Times New Roman" w:cs="Times New Roman"/>
                <w:sz w:val="28"/>
                <w:szCs w:val="28"/>
              </w:rPr>
              <w:t xml:space="preserve"> </w:t>
            </w:r>
            <w:proofErr w:type="spellStart"/>
            <w:r w:rsidRPr="00506BCC">
              <w:rPr>
                <w:rFonts w:ascii="Times New Roman" w:hAnsi="Times New Roman" w:cs="Times New Roman"/>
                <w:sz w:val="28"/>
                <w:szCs w:val="28"/>
              </w:rPr>
              <w:t>ongoing</w:t>
            </w:r>
            <w:proofErr w:type="spellEnd"/>
            <w:r w:rsidRPr="00506BCC">
              <w:rPr>
                <w:rFonts w:ascii="Times New Roman" w:hAnsi="Times New Roman" w:cs="Times New Roman"/>
                <w:sz w:val="28"/>
                <w:szCs w:val="28"/>
              </w:rPr>
              <w:t xml:space="preserve"> </w:t>
            </w:r>
            <w:proofErr w:type="spellStart"/>
            <w:r w:rsidRPr="00506BCC">
              <w:rPr>
                <w:rFonts w:ascii="Times New Roman" w:hAnsi="Times New Roman" w:cs="Times New Roman"/>
                <w:sz w:val="28"/>
                <w:szCs w:val="28"/>
              </w:rPr>
              <w:t>basis</w:t>
            </w:r>
            <w:proofErr w:type="spellEnd"/>
          </w:p>
        </w:tc>
      </w:tr>
      <w:tr w:rsidR="00166A12" w:rsidRPr="004218C0" w:rsidTr="00506BCC">
        <w:trPr>
          <w:trHeight w:val="109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6</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Introduction of incentive measures for the use of energy-efficient building materials</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Action plan for amending the normative and regulatory documents</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Pr>
                <w:rFonts w:ascii="Times New Roman" w:hAnsi="Times New Roman" w:cs="Times New Roman"/>
                <w:sz w:val="28"/>
                <w:szCs w:val="28"/>
                <w:lang w:val="en-US"/>
              </w:rPr>
              <w:t>MIIR</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326F" w:rsidP="00166A12">
            <w:pPr>
              <w:rPr>
                <w:rFonts w:ascii="Times New Roman" w:hAnsi="Times New Roman" w:cs="Times New Roman"/>
                <w:sz w:val="28"/>
                <w:szCs w:val="28"/>
              </w:rPr>
            </w:pPr>
            <w:r>
              <w:rPr>
                <w:rFonts w:ascii="Times New Roman" w:hAnsi="Times New Roman" w:cs="Times New Roman"/>
                <w:sz w:val="28"/>
                <w:szCs w:val="28"/>
              </w:rPr>
              <w:t xml:space="preserve">2023 </w:t>
            </w:r>
          </w:p>
        </w:tc>
      </w:tr>
      <w:tr w:rsidR="00166A12" w:rsidRPr="004218C0" w:rsidTr="00506BCC">
        <w:trPr>
          <w:trHeight w:val="109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b/>
                <w:bCs/>
                <w:sz w:val="28"/>
                <w:szCs w:val="28"/>
              </w:rPr>
              <w:t>7</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Introduction of a mechanism of “counter obligations” for government support measures and tax incentives for companies participating in the implementation of energy-saving projects</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Introduction of a mechanism of “counter obligations” for government support measures and tax incentives for companies participating in the implementation of energy-saving projects</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326F" w:rsidRPr="00AF326F" w:rsidRDefault="00AF326F" w:rsidP="00166A12">
            <w:pPr>
              <w:rPr>
                <w:rFonts w:ascii="Times New Roman" w:hAnsi="Times New Roman" w:cs="Times New Roman"/>
                <w:sz w:val="28"/>
                <w:szCs w:val="28"/>
                <w:lang w:val="en-US"/>
              </w:rPr>
            </w:pPr>
            <w:r>
              <w:rPr>
                <w:rFonts w:ascii="Times New Roman" w:hAnsi="Times New Roman" w:cs="Times New Roman"/>
                <w:sz w:val="28"/>
                <w:szCs w:val="28"/>
                <w:lang w:val="en-US"/>
              </w:rPr>
              <w:t>MIIR, Ministry of national economy, ministry of finance, BRK</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326F" w:rsidP="00166A12">
            <w:pPr>
              <w:rPr>
                <w:rFonts w:ascii="Times New Roman" w:hAnsi="Times New Roman" w:cs="Times New Roman"/>
                <w:sz w:val="28"/>
                <w:szCs w:val="28"/>
              </w:rPr>
            </w:pPr>
            <w:r>
              <w:rPr>
                <w:rFonts w:ascii="Times New Roman" w:hAnsi="Times New Roman" w:cs="Times New Roman"/>
                <w:sz w:val="28"/>
                <w:szCs w:val="28"/>
              </w:rPr>
              <w:t xml:space="preserve">2024 </w:t>
            </w:r>
          </w:p>
        </w:tc>
      </w:tr>
      <w:tr w:rsidR="00166A12" w:rsidRPr="004218C0" w:rsidTr="00506BCC">
        <w:trPr>
          <w:trHeight w:val="300"/>
          <w:jc w:val="center"/>
        </w:trPr>
        <w:tc>
          <w:tcPr>
            <w:tcW w:w="1635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AF326F">
            <w:pPr>
              <w:rPr>
                <w:rFonts w:ascii="Times New Roman" w:hAnsi="Times New Roman" w:cs="Times New Roman"/>
                <w:sz w:val="28"/>
                <w:szCs w:val="28"/>
                <w:lang w:val="en-US"/>
              </w:rPr>
            </w:pPr>
            <w:r>
              <w:rPr>
                <w:rFonts w:ascii="Times New Roman" w:hAnsi="Times New Roman" w:cs="Times New Roman"/>
                <w:b/>
                <w:bCs/>
                <w:sz w:val="28"/>
                <w:szCs w:val="28"/>
                <w:lang w:val="en-US"/>
              </w:rPr>
              <w:t>Stage</w:t>
            </w:r>
            <w:r w:rsidR="00166A12" w:rsidRPr="004218C0">
              <w:rPr>
                <w:rFonts w:ascii="Times New Roman" w:hAnsi="Times New Roman" w:cs="Times New Roman"/>
                <w:b/>
                <w:bCs/>
                <w:sz w:val="28"/>
                <w:szCs w:val="28"/>
              </w:rPr>
              <w:t xml:space="preserve"> 2. </w:t>
            </w:r>
            <w:r>
              <w:rPr>
                <w:rFonts w:ascii="Times New Roman" w:hAnsi="Times New Roman" w:cs="Times New Roman"/>
                <w:b/>
                <w:bCs/>
                <w:sz w:val="28"/>
                <w:szCs w:val="28"/>
                <w:lang w:val="en-US"/>
              </w:rPr>
              <w:t>Price policy</w:t>
            </w:r>
          </w:p>
        </w:tc>
      </w:tr>
      <w:tr w:rsidR="00166A12" w:rsidRPr="004218C0" w:rsidTr="00506BCC">
        <w:trPr>
          <w:trHeight w:val="169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8</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Pricing policy Conducting an analysis of prices for commercial gas in order to gradually eliminate price imbalances between regions and to further improve pricing</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Action plan to improve pricing</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326F" w:rsidRPr="00AF543B" w:rsidRDefault="00AF326F" w:rsidP="00AF326F">
            <w:pPr>
              <w:rPr>
                <w:rFonts w:ascii="Times New Roman" w:hAnsi="Times New Roman" w:cs="Times New Roman"/>
                <w:sz w:val="28"/>
                <w:szCs w:val="28"/>
                <w:lang w:val="en-US"/>
              </w:rPr>
            </w:pPr>
            <w:r>
              <w:rPr>
                <w:rFonts w:ascii="Times New Roman" w:hAnsi="Times New Roman" w:cs="Times New Roman"/>
                <w:sz w:val="28"/>
                <w:szCs w:val="28"/>
                <w:lang w:val="en-US"/>
              </w:rPr>
              <w:t>MIO</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MIIR</w:t>
            </w:r>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Pr="00AF543B">
              <w:rPr>
                <w:rFonts w:ascii="Times New Roman" w:hAnsi="Times New Roman" w:cs="Times New Roman"/>
                <w:sz w:val="28"/>
                <w:szCs w:val="28"/>
                <w:lang w:val="en-US"/>
              </w:rPr>
              <w:t>,</w:t>
            </w:r>
          </w:p>
          <w:p w:rsidR="00AF326F" w:rsidRPr="00AF543B" w:rsidRDefault="00AF326F" w:rsidP="00AF326F">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4218C0" w:rsidRDefault="00AF326F" w:rsidP="00AF326F">
            <w:pPr>
              <w:rPr>
                <w:rFonts w:ascii="Times New Roman" w:hAnsi="Times New Roman" w:cs="Times New Roman"/>
                <w:sz w:val="28"/>
                <w:szCs w:val="28"/>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326F" w:rsidP="00166A12">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qua</w:t>
            </w:r>
            <w:proofErr w:type="spellEnd"/>
            <w:r>
              <w:rPr>
                <w:rFonts w:ascii="Times New Roman" w:hAnsi="Times New Roman" w:cs="Times New Roman"/>
                <w:sz w:val="28"/>
                <w:szCs w:val="28"/>
                <w:lang w:val="en-US"/>
              </w:rPr>
              <w:t>r</w:t>
            </w:r>
            <w:proofErr w:type="spellStart"/>
            <w:r>
              <w:rPr>
                <w:rFonts w:ascii="Times New Roman" w:hAnsi="Times New Roman" w:cs="Times New Roman"/>
                <w:sz w:val="28"/>
                <w:szCs w:val="28"/>
              </w:rPr>
              <w:t>ter</w:t>
            </w:r>
            <w:proofErr w:type="spellEnd"/>
            <w:r>
              <w:rPr>
                <w:rFonts w:ascii="Times New Roman" w:hAnsi="Times New Roman" w:cs="Times New Roman"/>
                <w:sz w:val="28"/>
                <w:szCs w:val="28"/>
              </w:rPr>
              <w:t xml:space="preserve"> 2023 </w:t>
            </w:r>
          </w:p>
        </w:tc>
      </w:tr>
      <w:tr w:rsidR="00166A12" w:rsidRPr="004218C0" w:rsidTr="00506BCC">
        <w:trPr>
          <w:trHeight w:val="169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lastRenderedPageBreak/>
              <w:t>9</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Development of a mechanism for interaction between government agencies and gas suppliers to provide access to a database of consumers receiving targeted social assistance</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Implementation of a pilot project to integrate targeted social assistance databases with the GRO database</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326F" w:rsidRPr="00AF543B" w:rsidRDefault="00AF326F" w:rsidP="00AF326F">
            <w:pPr>
              <w:rPr>
                <w:rFonts w:ascii="Times New Roman" w:hAnsi="Times New Roman" w:cs="Times New Roman"/>
                <w:sz w:val="28"/>
                <w:szCs w:val="28"/>
                <w:lang w:val="en-US"/>
              </w:rPr>
            </w:pPr>
            <w:r>
              <w:rPr>
                <w:rFonts w:ascii="Times New Roman" w:hAnsi="Times New Roman" w:cs="Times New Roman"/>
                <w:sz w:val="28"/>
                <w:szCs w:val="28"/>
                <w:lang w:val="en-US"/>
              </w:rPr>
              <w:t>MTSZN, MCRIAP</w:t>
            </w:r>
            <w:r w:rsidRPr="00AF326F">
              <w:rPr>
                <w:rFonts w:ascii="Times New Roman" w:hAnsi="Times New Roman" w:cs="Times New Roman"/>
                <w:sz w:val="28"/>
                <w:szCs w:val="28"/>
                <w:lang w:val="en-US"/>
              </w:rPr>
              <w:t xml:space="preserve">, </w:t>
            </w:r>
            <w:r>
              <w:rPr>
                <w:rFonts w:ascii="Times New Roman" w:hAnsi="Times New Roman" w:cs="Times New Roman"/>
                <w:sz w:val="28"/>
                <w:szCs w:val="28"/>
                <w:lang w:val="en-US"/>
              </w:rPr>
              <w:t>Ministry of Energy</w:t>
            </w:r>
            <w:r w:rsidRPr="00AF326F">
              <w:rPr>
                <w:rFonts w:ascii="Times New Roman" w:hAnsi="Times New Roman" w:cs="Times New Roman"/>
                <w:sz w:val="28"/>
                <w:szCs w:val="28"/>
                <w:lang w:val="en-US"/>
              </w:rPr>
              <w:t xml:space="preserve">, </w:t>
            </w:r>
            <w:r>
              <w:rPr>
                <w:rFonts w:ascii="Times New Roman" w:hAnsi="Times New Roman" w:cs="Times New Roman"/>
                <w:sz w:val="28"/>
                <w:szCs w:val="28"/>
                <w:lang w:val="en-US"/>
              </w:rPr>
              <w:t>Ministry of finance</w:t>
            </w:r>
            <w:r w:rsidR="00166A12" w:rsidRPr="00AF326F">
              <w:rPr>
                <w:rFonts w:ascii="Times New Roman" w:hAnsi="Times New Roman" w:cs="Times New Roman"/>
                <w:sz w:val="28"/>
                <w:szCs w:val="28"/>
                <w:lang w:val="en-US"/>
              </w:rPr>
              <w:t xml:space="preserve">, </w:t>
            </w:r>
            <w:r w:rsidR="00166A12" w:rsidRPr="004218C0">
              <w:rPr>
                <w:rFonts w:ascii="Times New Roman" w:hAnsi="Times New Roman" w:cs="Times New Roman"/>
                <w:sz w:val="28"/>
                <w:szCs w:val="28"/>
              </w:rPr>
              <w:t>АО</w:t>
            </w:r>
            <w:r w:rsidR="00166A12" w:rsidRPr="00AF326F">
              <w:rPr>
                <w:rFonts w:ascii="Times New Roman" w:hAnsi="Times New Roman" w:cs="Times New Roman"/>
                <w:sz w:val="28"/>
                <w:szCs w:val="28"/>
                <w:lang w:val="en-US"/>
              </w:rPr>
              <w:t xml:space="preserve"> </w:t>
            </w:r>
            <w:r w:rsidR="00166A12" w:rsidRPr="004218C0">
              <w:rPr>
                <w:rFonts w:ascii="Times New Roman" w:hAnsi="Times New Roman" w:cs="Times New Roman"/>
                <w:sz w:val="28"/>
                <w:szCs w:val="28"/>
              </w:rPr>
              <w:t>НК</w:t>
            </w:r>
            <w:r w:rsidR="00166A12" w:rsidRPr="00AF326F">
              <w:rPr>
                <w:rFonts w:ascii="Times New Roman" w:hAnsi="Times New Roman" w:cs="Times New Roman"/>
                <w:sz w:val="28"/>
                <w:szCs w:val="28"/>
                <w:lang w:val="en-US"/>
              </w:rPr>
              <w:t xml:space="preserve"> </w:t>
            </w: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166A12" w:rsidRPr="00AF326F" w:rsidRDefault="00AF326F" w:rsidP="00AF326F">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326F" w:rsidP="00166A12">
            <w:pPr>
              <w:rPr>
                <w:rFonts w:ascii="Times New Roman" w:hAnsi="Times New Roman" w:cs="Times New Roman"/>
                <w:sz w:val="28"/>
                <w:szCs w:val="28"/>
              </w:rPr>
            </w:pPr>
            <w:r>
              <w:rPr>
                <w:rFonts w:ascii="Times New Roman" w:hAnsi="Times New Roman" w:cs="Times New Roman"/>
                <w:sz w:val="28"/>
                <w:szCs w:val="28"/>
              </w:rPr>
              <w:t xml:space="preserve">4 </w:t>
            </w:r>
            <w:proofErr w:type="spellStart"/>
            <w:r>
              <w:rPr>
                <w:rFonts w:ascii="Times New Roman" w:hAnsi="Times New Roman" w:cs="Times New Roman"/>
                <w:sz w:val="28"/>
                <w:szCs w:val="28"/>
              </w:rPr>
              <w:t>quarter</w:t>
            </w:r>
            <w:proofErr w:type="spellEnd"/>
            <w:r>
              <w:rPr>
                <w:rFonts w:ascii="Times New Roman" w:hAnsi="Times New Roman" w:cs="Times New Roman"/>
                <w:sz w:val="28"/>
                <w:szCs w:val="28"/>
              </w:rPr>
              <w:t xml:space="preserve"> 2023</w:t>
            </w:r>
          </w:p>
        </w:tc>
      </w:tr>
      <w:tr w:rsidR="00166A12" w:rsidRPr="004218C0" w:rsidTr="00506BCC">
        <w:trPr>
          <w:trHeight w:val="360"/>
          <w:jc w:val="center"/>
        </w:trPr>
        <w:tc>
          <w:tcPr>
            <w:tcW w:w="16350"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AF326F" w:rsidP="00166A12">
            <w:pPr>
              <w:rPr>
                <w:rFonts w:ascii="Times New Roman" w:hAnsi="Times New Roman" w:cs="Times New Roman"/>
                <w:sz w:val="28"/>
                <w:szCs w:val="28"/>
              </w:rPr>
            </w:pPr>
            <w:r>
              <w:rPr>
                <w:rFonts w:ascii="Times New Roman" w:hAnsi="Times New Roman" w:cs="Times New Roman"/>
                <w:b/>
                <w:bCs/>
                <w:sz w:val="28"/>
                <w:szCs w:val="28"/>
                <w:lang w:val="en-US"/>
              </w:rPr>
              <w:t>Stage</w:t>
            </w:r>
            <w:r w:rsidR="00166A12" w:rsidRPr="004218C0">
              <w:rPr>
                <w:rFonts w:ascii="Times New Roman" w:hAnsi="Times New Roman" w:cs="Times New Roman"/>
                <w:b/>
                <w:bCs/>
                <w:sz w:val="28"/>
                <w:szCs w:val="28"/>
              </w:rPr>
              <w:t xml:space="preserve"> 3. </w:t>
            </w:r>
            <w:proofErr w:type="spellStart"/>
            <w:r w:rsidRPr="00AF326F">
              <w:rPr>
                <w:rFonts w:ascii="Times New Roman" w:hAnsi="Times New Roman" w:cs="Times New Roman"/>
                <w:b/>
                <w:bCs/>
                <w:sz w:val="28"/>
                <w:szCs w:val="28"/>
              </w:rPr>
              <w:t>Information</w:t>
            </w:r>
            <w:proofErr w:type="spellEnd"/>
            <w:r w:rsidRPr="00AF326F">
              <w:rPr>
                <w:rFonts w:ascii="Times New Roman" w:hAnsi="Times New Roman" w:cs="Times New Roman"/>
                <w:b/>
                <w:bCs/>
                <w:sz w:val="28"/>
                <w:szCs w:val="28"/>
              </w:rPr>
              <w:t xml:space="preserve"> </w:t>
            </w:r>
            <w:proofErr w:type="spellStart"/>
            <w:r w:rsidRPr="00AF326F">
              <w:rPr>
                <w:rFonts w:ascii="Times New Roman" w:hAnsi="Times New Roman" w:cs="Times New Roman"/>
                <w:b/>
                <w:bCs/>
                <w:sz w:val="28"/>
                <w:szCs w:val="28"/>
              </w:rPr>
              <w:t>block</w:t>
            </w:r>
            <w:proofErr w:type="spellEnd"/>
          </w:p>
        </w:tc>
      </w:tr>
      <w:tr w:rsidR="00166A12" w:rsidRPr="004218C0" w:rsidTr="00506BCC">
        <w:trPr>
          <w:trHeight w:val="705"/>
          <w:jc w:val="center"/>
        </w:trPr>
        <w:tc>
          <w:tcPr>
            <w:tcW w:w="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166A12" w:rsidP="00166A12">
            <w:pPr>
              <w:rPr>
                <w:rFonts w:ascii="Times New Roman" w:hAnsi="Times New Roman" w:cs="Times New Roman"/>
                <w:sz w:val="28"/>
                <w:szCs w:val="28"/>
              </w:rPr>
            </w:pPr>
            <w:r w:rsidRPr="004218C0">
              <w:rPr>
                <w:rFonts w:ascii="Times New Roman" w:hAnsi="Times New Roman" w:cs="Times New Roman"/>
                <w:sz w:val="28"/>
                <w:szCs w:val="28"/>
              </w:rPr>
              <w:t>10</w:t>
            </w:r>
          </w:p>
        </w:tc>
        <w:tc>
          <w:tcPr>
            <w:tcW w:w="4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Conducting explanatory work with consumers on the rational use of gas to increase public awareness</w:t>
            </w:r>
          </w:p>
        </w:tc>
        <w:tc>
          <w:tcPr>
            <w:tcW w:w="40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AF326F" w:rsidRDefault="00AF326F" w:rsidP="00166A12">
            <w:pPr>
              <w:rPr>
                <w:rFonts w:ascii="Times New Roman" w:hAnsi="Times New Roman" w:cs="Times New Roman"/>
                <w:sz w:val="28"/>
                <w:szCs w:val="28"/>
                <w:lang w:val="en-US"/>
              </w:rPr>
            </w:pPr>
            <w:r w:rsidRPr="00AF326F">
              <w:rPr>
                <w:rFonts w:ascii="Times New Roman" w:hAnsi="Times New Roman" w:cs="Times New Roman"/>
                <w:sz w:val="28"/>
                <w:szCs w:val="28"/>
                <w:lang w:val="en-US"/>
              </w:rPr>
              <w:t>Briefings, meetings with the population, notification through the media, social networks, trips to the regions to cover the topic</w:t>
            </w:r>
          </w:p>
        </w:tc>
        <w:tc>
          <w:tcPr>
            <w:tcW w:w="33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F326F" w:rsidRPr="00AF326F" w:rsidRDefault="00AF326F" w:rsidP="00166A12">
            <w:pPr>
              <w:rPr>
                <w:rFonts w:ascii="Times New Roman" w:hAnsi="Times New Roman" w:cs="Times New Roman"/>
                <w:sz w:val="28"/>
                <w:szCs w:val="28"/>
                <w:lang w:val="en-US"/>
              </w:rPr>
            </w:pPr>
            <w:r>
              <w:rPr>
                <w:rFonts w:ascii="Times New Roman" w:hAnsi="Times New Roman" w:cs="Times New Roman"/>
                <w:sz w:val="28"/>
                <w:szCs w:val="28"/>
                <w:lang w:val="en-US"/>
              </w:rPr>
              <w:t>Ministry of energy, ministry of national economy, MIOR</w:t>
            </w:r>
          </w:p>
          <w:p w:rsidR="00AF326F" w:rsidRDefault="00AF326F" w:rsidP="00AF326F">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proofErr w:type="spellStart"/>
            <w:r w:rsidRPr="00AF543B">
              <w:rPr>
                <w:rFonts w:ascii="Times New Roman" w:hAnsi="Times New Roman" w:cs="Times New Roman"/>
                <w:sz w:val="28"/>
                <w:szCs w:val="28"/>
                <w:lang w:val="en-US"/>
              </w:rPr>
              <w:t>QazaqGaz</w:t>
            </w:r>
            <w:proofErr w:type="spellEnd"/>
            <w:r w:rsidRPr="00AF543B">
              <w:rPr>
                <w:rFonts w:ascii="Times New Roman" w:hAnsi="Times New Roman" w:cs="Times New Roman"/>
                <w:sz w:val="28"/>
                <w:szCs w:val="28"/>
                <w:lang w:val="en-US"/>
              </w:rPr>
              <w:t xml:space="preserve">» </w:t>
            </w:r>
            <w:r>
              <w:rPr>
                <w:rFonts w:ascii="Times New Roman" w:hAnsi="Times New Roman" w:cs="Times New Roman"/>
                <w:sz w:val="28"/>
                <w:szCs w:val="28"/>
                <w:lang w:val="en-US"/>
              </w:rPr>
              <w:t>JSC NC</w:t>
            </w:r>
          </w:p>
          <w:p w:rsidR="002E77FE" w:rsidRPr="00AF543B" w:rsidRDefault="002E77FE" w:rsidP="00AF326F">
            <w:pPr>
              <w:rPr>
                <w:rFonts w:ascii="Times New Roman" w:hAnsi="Times New Roman" w:cs="Times New Roman"/>
                <w:sz w:val="28"/>
                <w:szCs w:val="28"/>
                <w:lang w:val="en-US"/>
              </w:rPr>
            </w:pPr>
            <w:r w:rsidRPr="00AF543B">
              <w:rPr>
                <w:rFonts w:ascii="Times New Roman" w:hAnsi="Times New Roman" w:cs="Times New Roman"/>
                <w:sz w:val="28"/>
                <w:szCs w:val="28"/>
                <w:lang w:val="en-US"/>
              </w:rPr>
              <w:t>«</w:t>
            </w:r>
            <w:r>
              <w:rPr>
                <w:rFonts w:ascii="Times New Roman" w:hAnsi="Times New Roman" w:cs="Times New Roman"/>
                <w:sz w:val="28"/>
                <w:szCs w:val="28"/>
                <w:lang w:val="en-US"/>
              </w:rPr>
              <w:t>KTGA</w:t>
            </w:r>
            <w:r w:rsidRPr="00AF543B">
              <w:rPr>
                <w:rFonts w:ascii="Times New Roman" w:hAnsi="Times New Roman" w:cs="Times New Roman"/>
                <w:sz w:val="28"/>
                <w:szCs w:val="28"/>
                <w:lang w:val="en-US"/>
              </w:rPr>
              <w:t>»</w:t>
            </w:r>
            <w:r>
              <w:rPr>
                <w:rFonts w:ascii="Times New Roman" w:hAnsi="Times New Roman" w:cs="Times New Roman"/>
                <w:sz w:val="28"/>
                <w:szCs w:val="28"/>
                <w:lang w:val="en-US"/>
              </w:rPr>
              <w:t xml:space="preserve"> JSC</w:t>
            </w:r>
          </w:p>
          <w:p w:rsidR="00AF326F" w:rsidRPr="00AF326F" w:rsidRDefault="00AF326F" w:rsidP="00AF326F">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akimats</w:t>
            </w:r>
            <w:proofErr w:type="spellEnd"/>
            <w:r w:rsidRPr="00506BCC">
              <w:rPr>
                <w:rFonts w:ascii="Times New Roman" w:hAnsi="Times New Roman" w:cs="Times New Roman"/>
                <w:sz w:val="28"/>
                <w:szCs w:val="28"/>
                <w:lang w:val="en-US"/>
              </w:rPr>
              <w:t xml:space="preserve"> of </w:t>
            </w:r>
            <w:r>
              <w:rPr>
                <w:rFonts w:ascii="Times New Roman" w:hAnsi="Times New Roman" w:cs="Times New Roman"/>
                <w:sz w:val="28"/>
                <w:szCs w:val="28"/>
                <w:lang w:val="en-US"/>
              </w:rPr>
              <w:t xml:space="preserve">Almaty, Astana, </w:t>
            </w:r>
            <w:proofErr w:type="spellStart"/>
            <w:r>
              <w:rPr>
                <w:rFonts w:ascii="Times New Roman" w:hAnsi="Times New Roman" w:cs="Times New Roman"/>
                <w:sz w:val="28"/>
                <w:szCs w:val="28"/>
                <w:lang w:val="en-US"/>
              </w:rPr>
              <w:t>Shymkent</w:t>
            </w:r>
            <w:proofErr w:type="spellEnd"/>
            <w:r>
              <w:rPr>
                <w:rFonts w:ascii="Times New Roman" w:hAnsi="Times New Roman" w:cs="Times New Roman"/>
                <w:sz w:val="28"/>
                <w:szCs w:val="28"/>
                <w:lang w:val="en-US"/>
              </w:rPr>
              <w:t xml:space="preserve"> cities</w:t>
            </w:r>
            <w:r w:rsidRPr="00506BCC">
              <w:rPr>
                <w:rFonts w:ascii="Times New Roman" w:hAnsi="Times New Roman" w:cs="Times New Roman"/>
                <w:sz w:val="28"/>
                <w:szCs w:val="28"/>
                <w:lang w:val="en-US"/>
              </w:rPr>
              <w:t>, and regions</w:t>
            </w:r>
          </w:p>
        </w:tc>
        <w:tc>
          <w:tcPr>
            <w:tcW w:w="3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6A12" w:rsidRPr="004218C0" w:rsidRDefault="002E77FE" w:rsidP="00166A12">
            <w:pPr>
              <w:rPr>
                <w:rFonts w:ascii="Times New Roman" w:hAnsi="Times New Roman" w:cs="Times New Roman"/>
                <w:sz w:val="28"/>
                <w:szCs w:val="28"/>
              </w:rPr>
            </w:pPr>
            <w:r>
              <w:rPr>
                <w:rFonts w:ascii="Times New Roman" w:hAnsi="Times New Roman" w:cs="Times New Roman"/>
                <w:sz w:val="28"/>
                <w:szCs w:val="28"/>
              </w:rPr>
              <w:t>1 (</w:t>
            </w:r>
            <w:proofErr w:type="spellStart"/>
            <w:r>
              <w:rPr>
                <w:rFonts w:ascii="Times New Roman" w:hAnsi="Times New Roman" w:cs="Times New Roman"/>
                <w:sz w:val="28"/>
                <w:szCs w:val="28"/>
              </w:rPr>
              <w:t>once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quarter</w:t>
            </w:r>
            <w:proofErr w:type="spellEnd"/>
            <w:r>
              <w:rPr>
                <w:rFonts w:ascii="Times New Roman" w:hAnsi="Times New Roman" w:cs="Times New Roman"/>
                <w:sz w:val="28"/>
                <w:szCs w:val="28"/>
              </w:rPr>
              <w:t xml:space="preserve"> 2023 – 2025 years</w:t>
            </w:r>
            <w:bookmarkStart w:id="1" w:name="_GoBack"/>
            <w:bookmarkEnd w:id="1"/>
          </w:p>
        </w:tc>
      </w:tr>
    </w:tbl>
    <w:p w:rsidR="00166A12" w:rsidRPr="004218C0" w:rsidRDefault="00166A12">
      <w:pPr>
        <w:rPr>
          <w:rFonts w:ascii="Times New Roman" w:hAnsi="Times New Roman" w:cs="Times New Roman"/>
          <w:sz w:val="28"/>
          <w:szCs w:val="28"/>
        </w:rPr>
      </w:pPr>
      <w:r w:rsidRPr="004218C0">
        <w:rPr>
          <w:rFonts w:ascii="Times New Roman" w:hAnsi="Times New Roman" w:cs="Times New Roman"/>
          <w:sz w:val="28"/>
          <w:szCs w:val="28"/>
        </w:rPr>
        <w:t> </w:t>
      </w:r>
    </w:p>
    <w:sectPr w:rsidR="00166A12" w:rsidRPr="004218C0" w:rsidSect="00166A1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CB"/>
    <w:rsid w:val="001125B3"/>
    <w:rsid w:val="00166A12"/>
    <w:rsid w:val="001841CB"/>
    <w:rsid w:val="002E77FE"/>
    <w:rsid w:val="00370DEC"/>
    <w:rsid w:val="003950F9"/>
    <w:rsid w:val="004218C0"/>
    <w:rsid w:val="00506BCC"/>
    <w:rsid w:val="008B1EE7"/>
    <w:rsid w:val="00AF326F"/>
    <w:rsid w:val="00AF543B"/>
    <w:rsid w:val="00C4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991"/>
  <w15:chartTrackingRefBased/>
  <w15:docId w15:val="{17AA12D0-9A65-439C-A988-F6A84CD7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00760">
      <w:bodyDiv w:val="1"/>
      <w:marLeft w:val="0"/>
      <w:marRight w:val="0"/>
      <w:marTop w:val="0"/>
      <w:marBottom w:val="0"/>
      <w:divBdr>
        <w:top w:val="none" w:sz="0" w:space="0" w:color="auto"/>
        <w:left w:val="none" w:sz="0" w:space="0" w:color="auto"/>
        <w:bottom w:val="none" w:sz="0" w:space="0" w:color="auto"/>
        <w:right w:val="none" w:sz="0" w:space="0" w:color="auto"/>
      </w:divBdr>
      <w:divsChild>
        <w:div w:id="1783574420">
          <w:marLeft w:val="0"/>
          <w:marRight w:val="0"/>
          <w:marTop w:val="0"/>
          <w:marBottom w:val="0"/>
          <w:divBdr>
            <w:top w:val="none" w:sz="0" w:space="0" w:color="auto"/>
            <w:left w:val="none" w:sz="0" w:space="0" w:color="auto"/>
            <w:bottom w:val="none" w:sz="0" w:space="0" w:color="auto"/>
            <w:right w:val="none" w:sz="0" w:space="0" w:color="auto"/>
          </w:divBdr>
        </w:div>
      </w:divsChild>
    </w:div>
    <w:div w:id="851796436">
      <w:bodyDiv w:val="1"/>
      <w:marLeft w:val="0"/>
      <w:marRight w:val="0"/>
      <w:marTop w:val="0"/>
      <w:marBottom w:val="0"/>
      <w:divBdr>
        <w:top w:val="none" w:sz="0" w:space="0" w:color="auto"/>
        <w:left w:val="none" w:sz="0" w:space="0" w:color="auto"/>
        <w:bottom w:val="none" w:sz="0" w:space="0" w:color="auto"/>
        <w:right w:val="none" w:sz="0" w:space="0" w:color="auto"/>
      </w:divBdr>
    </w:div>
    <w:div w:id="1227032872">
      <w:bodyDiv w:val="1"/>
      <w:marLeft w:val="0"/>
      <w:marRight w:val="0"/>
      <w:marTop w:val="0"/>
      <w:marBottom w:val="0"/>
      <w:divBdr>
        <w:top w:val="none" w:sz="0" w:space="0" w:color="auto"/>
        <w:left w:val="none" w:sz="0" w:space="0" w:color="auto"/>
        <w:bottom w:val="none" w:sz="0" w:space="0" w:color="auto"/>
        <w:right w:val="none" w:sz="0" w:space="0" w:color="auto"/>
      </w:divBdr>
      <w:divsChild>
        <w:div w:id="113212346">
          <w:marLeft w:val="0"/>
          <w:marRight w:val="0"/>
          <w:marTop w:val="0"/>
          <w:marBottom w:val="0"/>
          <w:divBdr>
            <w:top w:val="none" w:sz="0" w:space="0" w:color="auto"/>
            <w:left w:val="none" w:sz="0" w:space="0" w:color="auto"/>
            <w:bottom w:val="none" w:sz="0" w:space="0" w:color="auto"/>
            <w:right w:val="none" w:sz="0" w:space="0" w:color="auto"/>
          </w:divBdr>
        </w:div>
      </w:divsChild>
    </w:div>
    <w:div w:id="1561745284">
      <w:bodyDiv w:val="1"/>
      <w:marLeft w:val="0"/>
      <w:marRight w:val="0"/>
      <w:marTop w:val="0"/>
      <w:marBottom w:val="0"/>
      <w:divBdr>
        <w:top w:val="none" w:sz="0" w:space="0" w:color="auto"/>
        <w:left w:val="none" w:sz="0" w:space="0" w:color="auto"/>
        <w:bottom w:val="none" w:sz="0" w:space="0" w:color="auto"/>
        <w:right w:val="none" w:sz="0" w:space="0" w:color="auto"/>
      </w:divBdr>
      <w:divsChild>
        <w:div w:id="362219076">
          <w:marLeft w:val="0"/>
          <w:marRight w:val="0"/>
          <w:marTop w:val="0"/>
          <w:marBottom w:val="0"/>
          <w:divBdr>
            <w:top w:val="none" w:sz="0" w:space="0" w:color="auto"/>
            <w:left w:val="none" w:sz="0" w:space="0" w:color="auto"/>
            <w:bottom w:val="none" w:sz="0" w:space="0" w:color="auto"/>
            <w:right w:val="none" w:sz="0" w:space="0" w:color="auto"/>
          </w:divBdr>
        </w:div>
      </w:divsChild>
    </w:div>
    <w:div w:id="20898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1059</Words>
  <Characters>6037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Ескендиров Айбек Канатович</dc:creator>
  <cp:keywords/>
  <dc:description/>
  <cp:lastModifiedBy>Алимбаева Назира Кадыровна</cp:lastModifiedBy>
  <cp:revision>2</cp:revision>
  <dcterms:created xsi:type="dcterms:W3CDTF">2023-09-19T11:39:00Z</dcterms:created>
  <dcterms:modified xsi:type="dcterms:W3CDTF">2023-09-19T11:39:00Z</dcterms:modified>
</cp:coreProperties>
</file>