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A12" w:rsidRPr="00166A12" w:rsidRDefault="00166A12" w:rsidP="00166A12">
      <w:pPr>
        <w:jc w:val="right"/>
      </w:pPr>
      <w:r w:rsidRPr="00166A12">
        <w:t>Утвержден</w:t>
      </w:r>
    </w:p>
    <w:p w:rsidR="00166A12" w:rsidRPr="00166A12" w:rsidRDefault="00166A12" w:rsidP="00166A12">
      <w:pPr>
        <w:jc w:val="right"/>
      </w:pPr>
      <w:r w:rsidRPr="00166A12">
        <w:t>постановлением Правительства Республики Казахстан</w:t>
      </w:r>
    </w:p>
    <w:p w:rsidR="00166A12" w:rsidRPr="00166A12" w:rsidRDefault="00166A12" w:rsidP="00166A12">
      <w:pPr>
        <w:jc w:val="right"/>
      </w:pPr>
      <w:r w:rsidRPr="00166A12">
        <w:t>от «   »          2023 года</w:t>
      </w:r>
    </w:p>
    <w:p w:rsidR="00166A12" w:rsidRPr="00166A12" w:rsidRDefault="00166A12" w:rsidP="00166A12">
      <w:r w:rsidRPr="00166A12">
        <w:t> </w:t>
      </w:r>
    </w:p>
    <w:p w:rsidR="00166A12" w:rsidRPr="00166A12" w:rsidRDefault="00166A12" w:rsidP="00166A12">
      <w:r w:rsidRPr="00166A12">
        <w:rPr>
          <w:b/>
          <w:bCs/>
        </w:rPr>
        <w:t>План энергоэффективности и бережного потребления газа</w:t>
      </w:r>
      <w:r>
        <w:t xml:space="preserve"> </w:t>
      </w:r>
      <w:r w:rsidRPr="00166A12">
        <w:rPr>
          <w:b/>
          <w:bCs/>
        </w:rPr>
        <w:t>на 2023-2025 годы</w:t>
      </w:r>
    </w:p>
    <w:p w:rsidR="00166A12" w:rsidRPr="00166A12" w:rsidRDefault="00166A12" w:rsidP="00166A12">
      <w:r w:rsidRPr="00166A12">
        <w:t> </w:t>
      </w:r>
    </w:p>
    <w:p w:rsidR="00166A12" w:rsidRPr="00166A12" w:rsidRDefault="00166A12" w:rsidP="00166A12">
      <w:r w:rsidRPr="00166A12">
        <w:rPr>
          <w:b/>
          <w:bCs/>
        </w:rPr>
        <w:t>Введение</w:t>
      </w:r>
    </w:p>
    <w:p w:rsidR="00166A12" w:rsidRPr="00166A12" w:rsidRDefault="00166A12" w:rsidP="00166A12">
      <w:r w:rsidRPr="00166A12">
        <w:t>Ресурсная часть среднесрочного баланса газа страны должна формироваться на базе внутренних ресурсов товарного газа, производимого в Казахстане. Чрезмерная зависимость от импортных ресурсов для реализации с</w:t>
      </w:r>
      <w:bookmarkStart w:id="0" w:name="_GoBack"/>
      <w:bookmarkEnd w:id="0"/>
      <w:r w:rsidRPr="00166A12">
        <w:t>тратегически важных проектов в будущем поставит под вопрос возможность их независимой и бесперебойной эксплуатации.</w:t>
      </w:r>
    </w:p>
    <w:p w:rsidR="00166A12" w:rsidRPr="00166A12" w:rsidRDefault="00166A12" w:rsidP="00166A12">
      <w:r w:rsidRPr="00166A12">
        <w:t>Предстоящий осенне-зимний период 2023-2024 годов находится под риском из-за экспоненциального роста потребления, для которого недостаточно действующей ресурсной базы. Для покрытия увеличивающегося потребления необходима закупка импортного газа. Альтернативно необходимо введение контроля управления спросом, который высвободит до 2,5 млрд. м3 товарного газа и не окажет негативного влияния на экономику Казахстана и позволит перейти к рациональному и бережливому потреблению газа.</w:t>
      </w:r>
    </w:p>
    <w:p w:rsidR="00166A12" w:rsidRPr="00166A12" w:rsidRDefault="00166A12" w:rsidP="00166A12">
      <w:r w:rsidRPr="00166A12">
        <w:t>Необходимо принятие и реализация полномасштабного Плана энергоэффективности и рационального потребления товарного газа (по примеру Узбекистана и других стран). Примеры мер по энергоэффективности – это введение нормативного потребления с дифференцированным тарифом на газ, оптимизация норматива температуры в отопительный сезон по примеру Европейского союза, переход на резервное топливо (уголь) и т.д.</w:t>
      </w:r>
    </w:p>
    <w:p w:rsidR="00166A12" w:rsidRPr="00166A12" w:rsidRDefault="00166A12" w:rsidP="00166A12">
      <w:r w:rsidRPr="00166A12">
        <w:t>С учетом сложившейся ситуации, необходимо начать полномасштабную работу по переходу к рациональному и эффективному потреблению товарного газа.</w:t>
      </w:r>
    </w:p>
    <w:p w:rsidR="00166A12" w:rsidRPr="00166A12" w:rsidRDefault="00166A12" w:rsidP="00166A12">
      <w:r w:rsidRPr="00166A12">
        <w:t>Глава государства К.К. Токаев на открытии первой сессии Парламента VIII созыва поручил Правительству разработать План энергоэффективности и рационального потребления товарного газа.</w:t>
      </w:r>
    </w:p>
    <w:p w:rsidR="00166A12" w:rsidRPr="00166A12" w:rsidRDefault="00166A12" w:rsidP="00166A12">
      <w:bookmarkStart w:id="1" w:name="z42"/>
      <w:r w:rsidRPr="00166A12">
        <w:rPr>
          <w:u w:val="single"/>
        </w:rPr>
        <w:t>План энергоэффективности и бережного потребления газа на 2023-2025 годы состоит из основных блоков:</w:t>
      </w:r>
      <w:bookmarkEnd w:id="1"/>
    </w:p>
    <w:p w:rsidR="00166A12" w:rsidRPr="00166A12" w:rsidRDefault="00166A12" w:rsidP="00166A12">
      <w:r w:rsidRPr="00166A12">
        <w:t>- оптимизация потерь на ГТС;</w:t>
      </w:r>
    </w:p>
    <w:p w:rsidR="00166A12" w:rsidRPr="00166A12" w:rsidRDefault="00166A12" w:rsidP="00166A12">
      <w:r w:rsidRPr="00166A12">
        <w:t>- создание единой системы учета газа (цифровизация газотранспортных и газораспределительных систем с учетом международной практики);</w:t>
      </w:r>
    </w:p>
    <w:p w:rsidR="00166A12" w:rsidRPr="00166A12" w:rsidRDefault="00166A12" w:rsidP="00166A12">
      <w:r w:rsidRPr="00166A12">
        <w:t>- повышение эффективности ТЭК;</w:t>
      </w:r>
    </w:p>
    <w:p w:rsidR="00166A12" w:rsidRPr="00166A12" w:rsidRDefault="00166A12" w:rsidP="00166A12">
      <w:r w:rsidRPr="00166A12">
        <w:t>- установление норм потребления товарного газа для населения отдельно для каждого региона с учетом климатических условий.</w:t>
      </w:r>
    </w:p>
    <w:p w:rsidR="008B1EE7" w:rsidRDefault="00166A12">
      <w:r w:rsidRPr="00166A12">
        <w:t>Указанные мероприятия окажут благоприятный эффект в общем вопросе баланса газа, а именно усилят дисциплину потребления газа как со стороны населения, так и промышленных потребителей, и ТЭК.</w:t>
      </w:r>
    </w:p>
    <w:p w:rsidR="00166A12" w:rsidRDefault="00166A12">
      <w:pPr>
        <w:sectPr w:rsidR="00166A12">
          <w:pgSz w:w="11906" w:h="16838"/>
          <w:pgMar w:top="1134" w:right="850" w:bottom="1134" w:left="1701" w:header="708" w:footer="708" w:gutter="0"/>
          <w:cols w:space="708"/>
          <w:docGrid w:linePitch="360"/>
        </w:sectPr>
      </w:pPr>
    </w:p>
    <w:p w:rsidR="00166A12" w:rsidRPr="00166A12" w:rsidRDefault="00166A12" w:rsidP="00166A12">
      <w:r w:rsidRPr="00166A12">
        <w:rPr>
          <w:b/>
          <w:bCs/>
        </w:rPr>
        <w:lastRenderedPageBreak/>
        <w:t>План энергоэффективности и бережного потребления газа на 2023-2025 годы</w:t>
      </w:r>
    </w:p>
    <w:p w:rsidR="00166A12" w:rsidRPr="00166A12" w:rsidRDefault="00166A12" w:rsidP="00166A12">
      <w:r w:rsidRPr="00166A12">
        <w:t> </w:t>
      </w:r>
    </w:p>
    <w:tbl>
      <w:tblPr>
        <w:tblW w:w="1635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80"/>
        <w:gridCol w:w="4944"/>
        <w:gridCol w:w="4061"/>
        <w:gridCol w:w="3358"/>
        <w:gridCol w:w="3107"/>
      </w:tblGrid>
      <w:tr w:rsidR="00166A12" w:rsidRPr="00166A12" w:rsidTr="00166A12">
        <w:trPr>
          <w:trHeight w:val="795"/>
          <w:jc w:val="center"/>
        </w:trPr>
        <w:tc>
          <w:tcPr>
            <w:tcW w:w="8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A12" w:rsidRPr="00166A12" w:rsidRDefault="00166A12" w:rsidP="00166A12">
            <w:r w:rsidRPr="00166A12">
              <w:rPr>
                <w:b/>
                <w:bCs/>
              </w:rPr>
              <w:t>№</w:t>
            </w:r>
          </w:p>
        </w:tc>
        <w:tc>
          <w:tcPr>
            <w:tcW w:w="49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A12" w:rsidRPr="00166A12" w:rsidRDefault="00166A12" w:rsidP="00166A12">
            <w:r w:rsidRPr="00166A12">
              <w:rPr>
                <w:b/>
                <w:bCs/>
              </w:rPr>
              <w:t>Наименование мероприятия</w:t>
            </w:r>
          </w:p>
        </w:tc>
        <w:tc>
          <w:tcPr>
            <w:tcW w:w="40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A12" w:rsidRPr="00166A12" w:rsidRDefault="00166A12" w:rsidP="00166A12">
            <w:r w:rsidRPr="00166A12">
              <w:rPr>
                <w:b/>
                <w:bCs/>
              </w:rPr>
              <w:t>Форма завершения</w:t>
            </w:r>
          </w:p>
        </w:tc>
        <w:tc>
          <w:tcPr>
            <w:tcW w:w="33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A12" w:rsidRPr="00166A12" w:rsidRDefault="00166A12" w:rsidP="00166A12">
            <w:r w:rsidRPr="00166A12">
              <w:rPr>
                <w:b/>
                <w:bCs/>
              </w:rPr>
              <w:t>Ответственные исполнители</w:t>
            </w:r>
          </w:p>
        </w:tc>
        <w:tc>
          <w:tcPr>
            <w:tcW w:w="3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A12" w:rsidRPr="00166A12" w:rsidRDefault="00166A12" w:rsidP="00166A12">
            <w:r w:rsidRPr="00166A12">
              <w:rPr>
                <w:b/>
                <w:bCs/>
              </w:rPr>
              <w:t>Сроки исполнения</w:t>
            </w:r>
          </w:p>
        </w:tc>
      </w:tr>
      <w:tr w:rsidR="00166A12" w:rsidRPr="00166A12" w:rsidTr="00166A12">
        <w:trPr>
          <w:trHeight w:val="330"/>
          <w:jc w:val="center"/>
        </w:trPr>
        <w:tc>
          <w:tcPr>
            <w:tcW w:w="1633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166A12" w:rsidRPr="00166A12" w:rsidRDefault="00166A12" w:rsidP="00166A12">
            <w:r w:rsidRPr="00166A12">
              <w:rPr>
                <w:b/>
                <w:bCs/>
              </w:rPr>
              <w:t xml:space="preserve">Этап 1. </w:t>
            </w:r>
            <w:proofErr w:type="spellStart"/>
            <w:r w:rsidRPr="00166A12">
              <w:rPr>
                <w:b/>
                <w:bCs/>
              </w:rPr>
              <w:t>Энергоэффективность</w:t>
            </w:r>
            <w:proofErr w:type="spellEnd"/>
          </w:p>
        </w:tc>
      </w:tr>
      <w:tr w:rsidR="00166A12" w:rsidRPr="00166A12" w:rsidTr="00166A12">
        <w:trPr>
          <w:trHeight w:val="1335"/>
          <w:jc w:val="center"/>
        </w:trPr>
        <w:tc>
          <w:tcPr>
            <w:tcW w:w="8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A12" w:rsidRPr="00166A12" w:rsidRDefault="00166A12" w:rsidP="00166A12">
            <w:r w:rsidRPr="00166A12">
              <w:t>1</w:t>
            </w:r>
          </w:p>
        </w:tc>
        <w:tc>
          <w:tcPr>
            <w:tcW w:w="49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A12" w:rsidRPr="00166A12" w:rsidRDefault="00166A12" w:rsidP="00166A12">
            <w:r w:rsidRPr="00166A12">
              <w:t>Ревизия по определению характера и количества потерь (утечек) газа на технологических объектах газоснабжения, в том числе:</w:t>
            </w:r>
          </w:p>
        </w:tc>
        <w:tc>
          <w:tcPr>
            <w:tcW w:w="405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66A12" w:rsidRPr="00166A12" w:rsidRDefault="00166A12" w:rsidP="00166A12">
            <w:r w:rsidRPr="00166A12">
              <w:t>Снижение технологических потерь, в том числе за счет оптимизации собственных нужд не менее 2 млн.м3/год</w:t>
            </w:r>
          </w:p>
        </w:tc>
        <w:tc>
          <w:tcPr>
            <w:tcW w:w="335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66A12" w:rsidRPr="00166A12" w:rsidRDefault="00166A12" w:rsidP="00166A12">
            <w:r w:rsidRPr="00166A12">
              <w:t>АО «Самрук-Казына»,</w:t>
            </w:r>
          </w:p>
          <w:p w:rsidR="00166A12" w:rsidRPr="00166A12" w:rsidRDefault="00166A12" w:rsidP="00166A12">
            <w:r w:rsidRPr="00166A12">
              <w:t>АО НК «QazaqGaz»,</w:t>
            </w:r>
          </w:p>
          <w:p w:rsidR="00166A12" w:rsidRPr="00166A12" w:rsidRDefault="00166A12" w:rsidP="00166A12">
            <w:r w:rsidRPr="00166A12">
              <w:t>АО «ИЦА», ТОО «ГБШ»,</w:t>
            </w:r>
          </w:p>
          <w:p w:rsidR="00166A12" w:rsidRPr="00166A12" w:rsidRDefault="00166A12" w:rsidP="00166A12">
            <w:r w:rsidRPr="00166A12">
              <w:t>ТОО «АГП», АО «КТГА»</w:t>
            </w:r>
          </w:p>
        </w:tc>
        <w:tc>
          <w:tcPr>
            <w:tcW w:w="310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66A12" w:rsidRPr="00166A12" w:rsidRDefault="00166A12" w:rsidP="00166A12">
            <w:r w:rsidRPr="00166A12">
              <w:t>Ежегодно</w:t>
            </w:r>
          </w:p>
          <w:p w:rsidR="00166A12" w:rsidRPr="00166A12" w:rsidRDefault="00166A12" w:rsidP="00166A12">
            <w:r w:rsidRPr="00166A12">
              <w:t> </w:t>
            </w:r>
          </w:p>
        </w:tc>
      </w:tr>
      <w:tr w:rsidR="00166A12" w:rsidRPr="00166A12" w:rsidTr="00166A12">
        <w:trPr>
          <w:trHeight w:val="825"/>
          <w:jc w:val="center"/>
        </w:trPr>
        <w:tc>
          <w:tcPr>
            <w:tcW w:w="8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A12" w:rsidRPr="00166A12" w:rsidRDefault="00166A12" w:rsidP="00166A12">
            <w:r w:rsidRPr="00166A12">
              <w:t>1.1</w:t>
            </w:r>
          </w:p>
        </w:tc>
        <w:tc>
          <w:tcPr>
            <w:tcW w:w="49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A12" w:rsidRPr="00166A12" w:rsidRDefault="00166A12" w:rsidP="00166A12">
            <w:r w:rsidRPr="00166A12">
              <w:t>на объектах магистральных газопроводов</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66A12" w:rsidRPr="00166A12" w:rsidRDefault="00166A12" w:rsidP="00166A12"/>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66A12" w:rsidRPr="00166A12" w:rsidRDefault="00166A12" w:rsidP="00166A12"/>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66A12" w:rsidRPr="00166A12" w:rsidRDefault="00166A12" w:rsidP="00166A12"/>
        </w:tc>
      </w:tr>
      <w:tr w:rsidR="00166A12" w:rsidRPr="00166A12" w:rsidTr="00166A12">
        <w:trPr>
          <w:trHeight w:val="555"/>
          <w:jc w:val="center"/>
        </w:trPr>
        <w:tc>
          <w:tcPr>
            <w:tcW w:w="8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A12" w:rsidRPr="00166A12" w:rsidRDefault="00166A12" w:rsidP="00166A12">
            <w:r w:rsidRPr="00166A12">
              <w:t>1.2</w:t>
            </w:r>
          </w:p>
        </w:tc>
        <w:tc>
          <w:tcPr>
            <w:tcW w:w="49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A12" w:rsidRPr="00166A12" w:rsidRDefault="00166A12" w:rsidP="00166A12">
            <w:r w:rsidRPr="00166A12">
              <w:t>на газораспределительных системах</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66A12" w:rsidRPr="00166A12" w:rsidRDefault="00166A12" w:rsidP="00166A12"/>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66A12" w:rsidRPr="00166A12" w:rsidRDefault="00166A12" w:rsidP="00166A12"/>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66A12" w:rsidRPr="00166A12" w:rsidRDefault="00166A12" w:rsidP="00166A12"/>
        </w:tc>
      </w:tr>
      <w:tr w:rsidR="00166A12" w:rsidRPr="00166A12" w:rsidTr="00166A12">
        <w:trPr>
          <w:trHeight w:val="855"/>
          <w:jc w:val="center"/>
        </w:trPr>
        <w:tc>
          <w:tcPr>
            <w:tcW w:w="8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A12" w:rsidRPr="00166A12" w:rsidRDefault="00166A12" w:rsidP="00166A12">
            <w:r w:rsidRPr="00166A12">
              <w:t>2</w:t>
            </w:r>
          </w:p>
        </w:tc>
        <w:tc>
          <w:tcPr>
            <w:tcW w:w="49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A12" w:rsidRPr="00166A12" w:rsidRDefault="00166A12" w:rsidP="00166A12">
            <w:r w:rsidRPr="00166A12">
              <w:t>Цифровизация газотранспортных и газораспределительных систем с учетом международной практики, в том числе:</w:t>
            </w:r>
          </w:p>
        </w:tc>
        <w:tc>
          <w:tcPr>
            <w:tcW w:w="405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66A12" w:rsidRPr="00166A12" w:rsidRDefault="00166A12" w:rsidP="00166A12">
            <w:r w:rsidRPr="00166A12">
              <w:t>Единая система учета газа на всей цепочки газотранспортной системы</w:t>
            </w:r>
          </w:p>
        </w:tc>
        <w:tc>
          <w:tcPr>
            <w:tcW w:w="335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66A12" w:rsidRPr="00166A12" w:rsidRDefault="00166A12" w:rsidP="00166A12">
            <w:r w:rsidRPr="00166A12">
              <w:t>АО НК «QazaqGaz»,</w:t>
            </w:r>
          </w:p>
          <w:p w:rsidR="00166A12" w:rsidRPr="00166A12" w:rsidRDefault="00166A12" w:rsidP="00166A12">
            <w:r w:rsidRPr="00166A12">
              <w:t>АО «ИЦА»,</w:t>
            </w:r>
          </w:p>
          <w:p w:rsidR="00166A12" w:rsidRPr="00166A12" w:rsidRDefault="00166A12" w:rsidP="00166A12">
            <w:r w:rsidRPr="00166A12">
              <w:t>ТОО «ГБШ»,</w:t>
            </w:r>
          </w:p>
          <w:p w:rsidR="00166A12" w:rsidRPr="00166A12" w:rsidRDefault="00166A12" w:rsidP="00166A12">
            <w:r w:rsidRPr="00166A12">
              <w:t>ТОО «АГП», АО «КТГА»</w:t>
            </w:r>
          </w:p>
        </w:tc>
        <w:tc>
          <w:tcPr>
            <w:tcW w:w="310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66A12" w:rsidRPr="00166A12" w:rsidRDefault="00166A12" w:rsidP="00166A12">
            <w:r w:rsidRPr="00166A12">
              <w:t>4 квартал 2024 года</w:t>
            </w:r>
          </w:p>
        </w:tc>
      </w:tr>
      <w:tr w:rsidR="00166A12" w:rsidRPr="00166A12" w:rsidTr="00166A12">
        <w:trPr>
          <w:trHeight w:val="930"/>
          <w:jc w:val="center"/>
        </w:trPr>
        <w:tc>
          <w:tcPr>
            <w:tcW w:w="8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A12" w:rsidRPr="00166A12" w:rsidRDefault="00166A12" w:rsidP="00166A12">
            <w:r w:rsidRPr="00166A12">
              <w:t>2.1</w:t>
            </w:r>
          </w:p>
        </w:tc>
        <w:tc>
          <w:tcPr>
            <w:tcW w:w="49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A12" w:rsidRPr="00166A12" w:rsidRDefault="00166A12" w:rsidP="00166A12">
            <w:r w:rsidRPr="00166A12">
              <w:t>на объектах магистральных и распределительных газопроводов</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66A12" w:rsidRPr="00166A12" w:rsidRDefault="00166A12" w:rsidP="00166A12"/>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66A12" w:rsidRPr="00166A12" w:rsidRDefault="00166A12" w:rsidP="00166A12"/>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66A12" w:rsidRPr="00166A12" w:rsidRDefault="00166A12" w:rsidP="00166A12"/>
        </w:tc>
      </w:tr>
      <w:tr w:rsidR="00166A12" w:rsidRPr="00166A12" w:rsidTr="00166A12">
        <w:trPr>
          <w:trHeight w:val="1080"/>
          <w:jc w:val="center"/>
        </w:trPr>
        <w:tc>
          <w:tcPr>
            <w:tcW w:w="8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A12" w:rsidRPr="00166A12" w:rsidRDefault="00166A12" w:rsidP="00166A12">
            <w:r w:rsidRPr="00166A12">
              <w:t>2.2</w:t>
            </w:r>
          </w:p>
        </w:tc>
        <w:tc>
          <w:tcPr>
            <w:tcW w:w="49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A12" w:rsidRPr="00166A12" w:rsidRDefault="00166A12" w:rsidP="00166A12">
            <w:r w:rsidRPr="00166A12">
              <w:t>установка приборов учета газа с функцией телеметрии промышленных потребителей</w:t>
            </w:r>
          </w:p>
        </w:tc>
        <w:tc>
          <w:tcPr>
            <w:tcW w:w="40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A12" w:rsidRPr="00166A12" w:rsidRDefault="00166A12" w:rsidP="00166A12">
            <w:r w:rsidRPr="00166A12">
              <w:t>Разработка плана по поэтапной установке цифровых приборов учета газа с функцией телеметрии</w:t>
            </w:r>
          </w:p>
        </w:tc>
        <w:tc>
          <w:tcPr>
            <w:tcW w:w="33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A12" w:rsidRPr="00166A12" w:rsidRDefault="00166A12" w:rsidP="00166A12">
            <w:r w:rsidRPr="00166A12">
              <w:t>МИО, МИИР, МЭ,</w:t>
            </w:r>
          </w:p>
          <w:p w:rsidR="00166A12" w:rsidRPr="00166A12" w:rsidRDefault="00166A12" w:rsidP="00166A12">
            <w:r w:rsidRPr="00166A12">
              <w:t>АО НК «QazaqGaz»,</w:t>
            </w:r>
          </w:p>
          <w:p w:rsidR="00166A12" w:rsidRPr="00166A12" w:rsidRDefault="00166A12" w:rsidP="00166A12">
            <w:r w:rsidRPr="00166A12">
              <w:t>АО «КТГА»</w:t>
            </w:r>
          </w:p>
        </w:tc>
        <w:tc>
          <w:tcPr>
            <w:tcW w:w="3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A12" w:rsidRPr="00166A12" w:rsidRDefault="00166A12" w:rsidP="00166A12">
            <w:r w:rsidRPr="00166A12">
              <w:t>до декабря 2023 года</w:t>
            </w:r>
          </w:p>
        </w:tc>
      </w:tr>
      <w:tr w:rsidR="00166A12" w:rsidRPr="00166A12" w:rsidTr="00166A12">
        <w:trPr>
          <w:trHeight w:val="450"/>
          <w:jc w:val="center"/>
        </w:trPr>
        <w:tc>
          <w:tcPr>
            <w:tcW w:w="87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66A12" w:rsidRPr="00166A12" w:rsidRDefault="00166A12" w:rsidP="00166A12">
            <w:r w:rsidRPr="00166A12">
              <w:t>2.3</w:t>
            </w:r>
          </w:p>
        </w:tc>
        <w:tc>
          <w:tcPr>
            <w:tcW w:w="494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66A12" w:rsidRPr="00166A12" w:rsidRDefault="00166A12" w:rsidP="00166A12">
            <w:r w:rsidRPr="00166A12">
              <w:t xml:space="preserve">разработка </w:t>
            </w:r>
            <w:proofErr w:type="spellStart"/>
            <w:r w:rsidRPr="00166A12">
              <w:t>биллинговой</w:t>
            </w:r>
            <w:proofErr w:type="spellEnd"/>
            <w:r w:rsidRPr="00166A12">
              <w:t xml:space="preserve"> аналитической системы</w:t>
            </w:r>
          </w:p>
        </w:tc>
        <w:tc>
          <w:tcPr>
            <w:tcW w:w="405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66A12" w:rsidRPr="00166A12" w:rsidRDefault="00166A12" w:rsidP="00166A12">
            <w:r w:rsidRPr="00166A12">
              <w:t>Внедрение искусственного интеллекта по определению потребления газа населением</w:t>
            </w:r>
          </w:p>
        </w:tc>
        <w:tc>
          <w:tcPr>
            <w:tcW w:w="335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66A12" w:rsidRPr="00166A12" w:rsidRDefault="00166A12" w:rsidP="00166A12">
            <w:r w:rsidRPr="00166A12">
              <w:t>АО НК «QazaqGaz»,</w:t>
            </w:r>
          </w:p>
          <w:p w:rsidR="00166A12" w:rsidRPr="00166A12" w:rsidRDefault="00166A12" w:rsidP="00166A12">
            <w:r w:rsidRPr="00166A12">
              <w:lastRenderedPageBreak/>
              <w:t>АО «КТГА»</w:t>
            </w:r>
          </w:p>
        </w:tc>
        <w:tc>
          <w:tcPr>
            <w:tcW w:w="3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A12" w:rsidRPr="00166A12" w:rsidRDefault="00166A12" w:rsidP="00166A12">
            <w:r w:rsidRPr="00166A12">
              <w:lastRenderedPageBreak/>
              <w:t>1 этап </w:t>
            </w:r>
            <w:r w:rsidRPr="00166A12">
              <w:rPr>
                <w:i/>
                <w:iCs/>
              </w:rPr>
              <w:t>(биллинговая система)</w:t>
            </w:r>
            <w:r w:rsidRPr="00166A12">
              <w:t> – январь 2024 года</w:t>
            </w:r>
          </w:p>
        </w:tc>
      </w:tr>
      <w:tr w:rsidR="00166A12" w:rsidRPr="00166A12" w:rsidTr="00166A12">
        <w:trPr>
          <w:trHeight w:val="450"/>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66A12" w:rsidRPr="00166A12" w:rsidRDefault="00166A12" w:rsidP="00166A12"/>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66A12" w:rsidRPr="00166A12" w:rsidRDefault="00166A12" w:rsidP="00166A12"/>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66A12" w:rsidRPr="00166A12" w:rsidRDefault="00166A12" w:rsidP="00166A12"/>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66A12" w:rsidRPr="00166A12" w:rsidRDefault="00166A12" w:rsidP="00166A12"/>
        </w:tc>
        <w:tc>
          <w:tcPr>
            <w:tcW w:w="3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A12" w:rsidRPr="00166A12" w:rsidRDefault="00166A12" w:rsidP="00166A12">
            <w:r w:rsidRPr="00166A12">
              <w:t>2 этап – </w:t>
            </w:r>
            <w:r w:rsidRPr="00166A12">
              <w:rPr>
                <w:i/>
                <w:iCs/>
              </w:rPr>
              <w:t>(аналитическая система)</w:t>
            </w:r>
            <w:r w:rsidRPr="00166A12">
              <w:t> – до января 2025 года</w:t>
            </w:r>
          </w:p>
        </w:tc>
      </w:tr>
      <w:tr w:rsidR="00166A12" w:rsidRPr="00166A12" w:rsidTr="00166A12">
        <w:trPr>
          <w:trHeight w:val="1410"/>
          <w:jc w:val="center"/>
        </w:trPr>
        <w:tc>
          <w:tcPr>
            <w:tcW w:w="8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A12" w:rsidRPr="00166A12" w:rsidRDefault="00166A12" w:rsidP="00166A12">
            <w:r w:rsidRPr="00166A12">
              <w:t>3</w:t>
            </w:r>
          </w:p>
        </w:tc>
        <w:tc>
          <w:tcPr>
            <w:tcW w:w="49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A12" w:rsidRPr="00166A12" w:rsidRDefault="00166A12" w:rsidP="00166A12">
            <w:r w:rsidRPr="00166A12">
              <w:t>Аудит крупных объектов выработки тепла и электроэнергии на коэффициент полезного действия на единицу потребления газа</w:t>
            </w:r>
          </w:p>
        </w:tc>
        <w:tc>
          <w:tcPr>
            <w:tcW w:w="40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A12" w:rsidRPr="00166A12" w:rsidRDefault="00166A12" w:rsidP="00166A12">
            <w:r w:rsidRPr="00166A12">
              <w:t>Утверждение Дорожных карт по повышению КПД станций путем реконструкции, модернизации, строительства новых и вывода из эксплуатации неэффективных объектов</w:t>
            </w:r>
          </w:p>
        </w:tc>
        <w:tc>
          <w:tcPr>
            <w:tcW w:w="33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A12" w:rsidRPr="00166A12" w:rsidRDefault="00166A12" w:rsidP="00166A12">
            <w:r w:rsidRPr="00166A12">
              <w:t>МЭ, АО «Самрук-Казына», АО «KEGOC»,</w:t>
            </w:r>
          </w:p>
          <w:p w:rsidR="00166A12" w:rsidRPr="00166A12" w:rsidRDefault="00166A12" w:rsidP="00166A12">
            <w:r w:rsidRPr="00166A12">
              <w:t>АО «Самрук-Энерго»</w:t>
            </w:r>
          </w:p>
        </w:tc>
        <w:tc>
          <w:tcPr>
            <w:tcW w:w="3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A12" w:rsidRPr="00166A12" w:rsidRDefault="00166A12" w:rsidP="00166A12">
            <w:r w:rsidRPr="00166A12">
              <w:t>до конца</w:t>
            </w:r>
          </w:p>
          <w:p w:rsidR="00166A12" w:rsidRPr="00166A12" w:rsidRDefault="00166A12" w:rsidP="00166A12">
            <w:r w:rsidRPr="00166A12">
              <w:t>2023 года</w:t>
            </w:r>
          </w:p>
        </w:tc>
      </w:tr>
      <w:tr w:rsidR="00166A12" w:rsidRPr="00166A12" w:rsidTr="00166A12">
        <w:trPr>
          <w:trHeight w:val="1980"/>
          <w:jc w:val="center"/>
        </w:trPr>
        <w:tc>
          <w:tcPr>
            <w:tcW w:w="8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A12" w:rsidRPr="00166A12" w:rsidRDefault="00166A12" w:rsidP="00166A12">
            <w:r w:rsidRPr="00166A12">
              <w:t>4</w:t>
            </w:r>
          </w:p>
        </w:tc>
        <w:tc>
          <w:tcPr>
            <w:tcW w:w="49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A12" w:rsidRPr="00166A12" w:rsidRDefault="00166A12" w:rsidP="00166A12">
            <w:r w:rsidRPr="00166A12">
              <w:t>Установление норм потребления товарного газа для бытового потребителя </w:t>
            </w:r>
            <w:r w:rsidRPr="00166A12">
              <w:rPr>
                <w:i/>
                <w:iCs/>
              </w:rPr>
              <w:t>(имеющие приборы учета)</w:t>
            </w:r>
          </w:p>
          <w:p w:rsidR="00166A12" w:rsidRPr="00166A12" w:rsidRDefault="00166A12" w:rsidP="00166A12">
            <w:r w:rsidRPr="00166A12">
              <w:t>отдельно для каждой области, города республиканского значения, столицы с учетом климатических условий и продолжительности отопительного периода</w:t>
            </w:r>
          </w:p>
        </w:tc>
        <w:tc>
          <w:tcPr>
            <w:tcW w:w="40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A12" w:rsidRPr="00166A12" w:rsidRDefault="00166A12" w:rsidP="00166A12">
            <w:r w:rsidRPr="00166A12">
              <w:t>Приказ МЭ РК</w:t>
            </w:r>
          </w:p>
        </w:tc>
        <w:tc>
          <w:tcPr>
            <w:tcW w:w="33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A12" w:rsidRPr="00166A12" w:rsidRDefault="00166A12" w:rsidP="00166A12">
            <w:r w:rsidRPr="00166A12">
              <w:t>МЭ, МНЭ, САЦ ТЭК РК,</w:t>
            </w:r>
          </w:p>
          <w:p w:rsidR="00166A12" w:rsidRPr="00166A12" w:rsidRDefault="00166A12" w:rsidP="00166A12">
            <w:r w:rsidRPr="00166A12">
              <w:t>АО НК «QazaqGaz», акиматы городов Астана, Алматы, Шымкент и областей</w:t>
            </w:r>
          </w:p>
        </w:tc>
        <w:tc>
          <w:tcPr>
            <w:tcW w:w="3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A12" w:rsidRPr="00166A12" w:rsidRDefault="00166A12" w:rsidP="00166A12">
            <w:r w:rsidRPr="00166A12">
              <w:t>октябрь</w:t>
            </w:r>
          </w:p>
          <w:p w:rsidR="00166A12" w:rsidRPr="00166A12" w:rsidRDefault="00166A12" w:rsidP="00166A12">
            <w:r w:rsidRPr="00166A12">
              <w:t>2023 года</w:t>
            </w:r>
          </w:p>
        </w:tc>
      </w:tr>
      <w:tr w:rsidR="00166A12" w:rsidRPr="00166A12" w:rsidTr="00166A12">
        <w:trPr>
          <w:trHeight w:val="1260"/>
          <w:jc w:val="center"/>
        </w:trPr>
        <w:tc>
          <w:tcPr>
            <w:tcW w:w="8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A12" w:rsidRPr="00166A12" w:rsidRDefault="00166A12" w:rsidP="00166A12">
            <w:r w:rsidRPr="00166A12">
              <w:t>5</w:t>
            </w:r>
          </w:p>
        </w:tc>
        <w:tc>
          <w:tcPr>
            <w:tcW w:w="49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A12" w:rsidRPr="00166A12" w:rsidRDefault="00166A12" w:rsidP="00166A12">
            <w:r w:rsidRPr="00166A12">
              <w:t>Эффективное использование мощностей газотранспортной системы за счет высвобождения зарезервированных объемов газа</w:t>
            </w:r>
          </w:p>
        </w:tc>
        <w:tc>
          <w:tcPr>
            <w:tcW w:w="405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66A12" w:rsidRPr="00166A12" w:rsidRDefault="00166A12" w:rsidP="00166A12">
            <w:r w:rsidRPr="00166A12">
              <w:t>Внесение изменений в Закон Республики Казахстан</w:t>
            </w:r>
          </w:p>
          <w:p w:rsidR="00166A12" w:rsidRPr="00166A12" w:rsidRDefault="00166A12" w:rsidP="00166A12">
            <w:r w:rsidRPr="00166A12">
              <w:t>«О естественных монополиях»</w:t>
            </w:r>
          </w:p>
        </w:tc>
        <w:tc>
          <w:tcPr>
            <w:tcW w:w="335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66A12" w:rsidRPr="00166A12" w:rsidRDefault="00166A12" w:rsidP="00166A12">
            <w:r w:rsidRPr="00166A12">
              <w:t>МНЭ, МЭ,</w:t>
            </w:r>
          </w:p>
          <w:p w:rsidR="00166A12" w:rsidRPr="00166A12" w:rsidRDefault="00166A12" w:rsidP="00166A12">
            <w:r w:rsidRPr="00166A12">
              <w:t>АО НК «QazaqGaz»</w:t>
            </w:r>
          </w:p>
        </w:tc>
        <w:tc>
          <w:tcPr>
            <w:tcW w:w="310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66A12" w:rsidRPr="00166A12" w:rsidRDefault="00166A12" w:rsidP="00166A12">
            <w:r w:rsidRPr="00166A12">
              <w:t>2023 год</w:t>
            </w:r>
          </w:p>
        </w:tc>
      </w:tr>
      <w:tr w:rsidR="00166A12" w:rsidRPr="00166A12" w:rsidTr="00166A12">
        <w:trPr>
          <w:trHeight w:val="675"/>
          <w:jc w:val="center"/>
        </w:trPr>
        <w:tc>
          <w:tcPr>
            <w:tcW w:w="8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A12" w:rsidRPr="00166A12" w:rsidRDefault="00166A12" w:rsidP="00166A12">
            <w:r w:rsidRPr="00166A12">
              <w:t>5.1</w:t>
            </w:r>
          </w:p>
        </w:tc>
        <w:tc>
          <w:tcPr>
            <w:tcW w:w="49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A12" w:rsidRPr="00166A12" w:rsidRDefault="00166A12" w:rsidP="00166A12">
            <w:r w:rsidRPr="00166A12">
              <w:t>установление срока действия технических условий </w:t>
            </w:r>
            <w:r w:rsidRPr="00166A12">
              <w:rPr>
                <w:i/>
                <w:iCs/>
              </w:rPr>
              <w:t>(3 (три) года для всех категорий потребителей в рамках равных условий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66A12" w:rsidRPr="00166A12" w:rsidRDefault="00166A12" w:rsidP="00166A12"/>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66A12" w:rsidRPr="00166A12" w:rsidRDefault="00166A12" w:rsidP="00166A12"/>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66A12" w:rsidRPr="00166A12" w:rsidRDefault="00166A12" w:rsidP="00166A12"/>
        </w:tc>
      </w:tr>
      <w:tr w:rsidR="00166A12" w:rsidRPr="00166A12" w:rsidTr="00166A12">
        <w:trPr>
          <w:trHeight w:val="795"/>
          <w:jc w:val="center"/>
        </w:trPr>
        <w:tc>
          <w:tcPr>
            <w:tcW w:w="8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A12" w:rsidRPr="00166A12" w:rsidRDefault="00166A12" w:rsidP="00166A12">
            <w:r w:rsidRPr="00166A12">
              <w:t>5.2</w:t>
            </w:r>
          </w:p>
        </w:tc>
        <w:tc>
          <w:tcPr>
            <w:tcW w:w="49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A12" w:rsidRPr="00166A12" w:rsidRDefault="00166A12" w:rsidP="00166A12">
            <w:r w:rsidRPr="00166A12">
              <w:t>возврат бессрочных нереализованных технических условий </w:t>
            </w:r>
            <w:r w:rsidRPr="00166A12">
              <w:rPr>
                <w:i/>
                <w:iCs/>
              </w:rPr>
              <w:t>(выданных до 2019 года, при условии предъявления талона на строительство, технические условия остаются действительными)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66A12" w:rsidRPr="00166A12" w:rsidRDefault="00166A12" w:rsidP="00166A12"/>
        </w:tc>
        <w:tc>
          <w:tcPr>
            <w:tcW w:w="33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A12" w:rsidRPr="00166A12" w:rsidRDefault="00166A12" w:rsidP="00166A12">
            <w:r w:rsidRPr="00166A12">
              <w:t>АО «ИЦА»</w:t>
            </w:r>
          </w:p>
          <w:p w:rsidR="00166A12" w:rsidRPr="00166A12" w:rsidRDefault="00166A12" w:rsidP="00166A12">
            <w:r w:rsidRPr="00166A12">
              <w:t>АО «КТГА», другие ГРО, акиматы городов Астана, Алматы, Шымкент и областей</w:t>
            </w:r>
          </w:p>
        </w:tc>
        <w:tc>
          <w:tcPr>
            <w:tcW w:w="3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A12" w:rsidRPr="00166A12" w:rsidRDefault="00166A12" w:rsidP="00166A12">
            <w:r w:rsidRPr="00166A12">
              <w:t>на постоянной основе</w:t>
            </w:r>
          </w:p>
        </w:tc>
      </w:tr>
      <w:tr w:rsidR="00166A12" w:rsidRPr="00166A12" w:rsidTr="00166A12">
        <w:trPr>
          <w:trHeight w:val="1095"/>
          <w:jc w:val="center"/>
        </w:trPr>
        <w:tc>
          <w:tcPr>
            <w:tcW w:w="8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A12" w:rsidRPr="00166A12" w:rsidRDefault="00166A12" w:rsidP="00166A12">
            <w:r w:rsidRPr="00166A12">
              <w:lastRenderedPageBreak/>
              <w:t>6</w:t>
            </w:r>
          </w:p>
        </w:tc>
        <w:tc>
          <w:tcPr>
            <w:tcW w:w="49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A12" w:rsidRPr="00166A12" w:rsidRDefault="00166A12" w:rsidP="00166A12">
            <w:r w:rsidRPr="00166A12">
              <w:t xml:space="preserve">Внедрение стимулирующих мер по применению </w:t>
            </w:r>
            <w:proofErr w:type="spellStart"/>
            <w:r w:rsidRPr="00166A12">
              <w:t>энергоэффективных</w:t>
            </w:r>
            <w:proofErr w:type="spellEnd"/>
            <w:r w:rsidRPr="00166A12">
              <w:t xml:space="preserve"> строительных материалов</w:t>
            </w:r>
          </w:p>
        </w:tc>
        <w:tc>
          <w:tcPr>
            <w:tcW w:w="40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A12" w:rsidRPr="00166A12" w:rsidRDefault="00166A12" w:rsidP="00166A12">
            <w:r w:rsidRPr="00166A12">
              <w:t>План мероприятий по внесению изменений в НТД/НПА</w:t>
            </w:r>
          </w:p>
        </w:tc>
        <w:tc>
          <w:tcPr>
            <w:tcW w:w="33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A12" w:rsidRPr="00166A12" w:rsidRDefault="00166A12" w:rsidP="00166A12">
            <w:r w:rsidRPr="00166A12">
              <w:t>МИИР</w:t>
            </w:r>
          </w:p>
        </w:tc>
        <w:tc>
          <w:tcPr>
            <w:tcW w:w="3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A12" w:rsidRPr="00166A12" w:rsidRDefault="00166A12" w:rsidP="00166A12">
            <w:r w:rsidRPr="00166A12">
              <w:t>2023 год</w:t>
            </w:r>
          </w:p>
        </w:tc>
      </w:tr>
      <w:tr w:rsidR="00166A12" w:rsidRPr="00166A12" w:rsidTr="00166A12">
        <w:trPr>
          <w:trHeight w:val="1095"/>
          <w:jc w:val="center"/>
        </w:trPr>
        <w:tc>
          <w:tcPr>
            <w:tcW w:w="8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A12" w:rsidRPr="00166A12" w:rsidRDefault="00166A12" w:rsidP="00166A12">
            <w:r w:rsidRPr="00166A12">
              <w:rPr>
                <w:b/>
                <w:bCs/>
              </w:rPr>
              <w:t>7</w:t>
            </w:r>
          </w:p>
        </w:tc>
        <w:tc>
          <w:tcPr>
            <w:tcW w:w="49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A12" w:rsidRPr="00166A12" w:rsidRDefault="00166A12" w:rsidP="00166A12">
            <w:r w:rsidRPr="00166A12">
              <w:t>Внедрение механизма «встречных обязательств» по мерам государственной поддержки и налоговых льгот для компаний, принимающих участие по применению энергосберегающих проектов</w:t>
            </w:r>
          </w:p>
        </w:tc>
        <w:tc>
          <w:tcPr>
            <w:tcW w:w="40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A12" w:rsidRPr="00166A12" w:rsidRDefault="00166A12" w:rsidP="00166A12">
            <w:r w:rsidRPr="00166A12">
              <w:t>Внесение изменений и дополнений в Правила предоставления промышленных грантов, утвержденных … (зарегистрирован в Реестре…)/иные НПА</w:t>
            </w:r>
          </w:p>
        </w:tc>
        <w:tc>
          <w:tcPr>
            <w:tcW w:w="33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A12" w:rsidRPr="00166A12" w:rsidRDefault="00166A12" w:rsidP="00166A12">
            <w:r w:rsidRPr="00166A12">
              <w:t>МИИР, МНЭ, МФ, БРК</w:t>
            </w:r>
          </w:p>
        </w:tc>
        <w:tc>
          <w:tcPr>
            <w:tcW w:w="3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A12" w:rsidRPr="00166A12" w:rsidRDefault="00166A12" w:rsidP="00166A12">
            <w:r w:rsidRPr="00166A12">
              <w:t>2024 год</w:t>
            </w:r>
          </w:p>
        </w:tc>
      </w:tr>
      <w:tr w:rsidR="00166A12" w:rsidRPr="00166A12" w:rsidTr="00166A12">
        <w:trPr>
          <w:trHeight w:val="300"/>
          <w:jc w:val="center"/>
        </w:trPr>
        <w:tc>
          <w:tcPr>
            <w:tcW w:w="1633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166A12" w:rsidRPr="00166A12" w:rsidRDefault="00166A12" w:rsidP="00166A12">
            <w:r w:rsidRPr="00166A12">
              <w:rPr>
                <w:b/>
                <w:bCs/>
              </w:rPr>
              <w:t>Этап 2. Ценовая политика</w:t>
            </w:r>
          </w:p>
        </w:tc>
      </w:tr>
      <w:tr w:rsidR="00166A12" w:rsidRPr="00166A12" w:rsidTr="00166A12">
        <w:trPr>
          <w:trHeight w:val="1695"/>
          <w:jc w:val="center"/>
        </w:trPr>
        <w:tc>
          <w:tcPr>
            <w:tcW w:w="8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A12" w:rsidRPr="00166A12" w:rsidRDefault="00166A12" w:rsidP="00166A12">
            <w:r w:rsidRPr="00166A12">
              <w:t>8</w:t>
            </w:r>
          </w:p>
        </w:tc>
        <w:tc>
          <w:tcPr>
            <w:tcW w:w="49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A12" w:rsidRPr="00166A12" w:rsidRDefault="00166A12" w:rsidP="00166A12">
            <w:r w:rsidRPr="00166A12">
              <w:t>Проведение анализа цен на товарный газ в целях поэтапного устранения ценовой диспропорции между регионами и для дальнейшего совершенствования ценообразования</w:t>
            </w:r>
          </w:p>
        </w:tc>
        <w:tc>
          <w:tcPr>
            <w:tcW w:w="40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A12" w:rsidRPr="00166A12" w:rsidRDefault="00166A12" w:rsidP="00166A12">
            <w:r w:rsidRPr="00166A12">
              <w:t>План мероприятий по совершенствованию ценообразования</w:t>
            </w:r>
          </w:p>
        </w:tc>
        <w:tc>
          <w:tcPr>
            <w:tcW w:w="33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A12" w:rsidRPr="00166A12" w:rsidRDefault="00166A12" w:rsidP="00166A12">
            <w:r w:rsidRPr="00166A12">
              <w:t>МНЭ, МЭ,</w:t>
            </w:r>
          </w:p>
          <w:p w:rsidR="00166A12" w:rsidRPr="00166A12" w:rsidRDefault="00166A12" w:rsidP="00166A12">
            <w:r w:rsidRPr="00166A12">
              <w:t>АО НК «QazaqGaz»,</w:t>
            </w:r>
          </w:p>
          <w:p w:rsidR="00166A12" w:rsidRPr="00166A12" w:rsidRDefault="00166A12" w:rsidP="00166A12">
            <w:r w:rsidRPr="00166A12">
              <w:t>АО «КТГА»</w:t>
            </w:r>
          </w:p>
        </w:tc>
        <w:tc>
          <w:tcPr>
            <w:tcW w:w="3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A12" w:rsidRPr="00166A12" w:rsidRDefault="00166A12" w:rsidP="00166A12">
            <w:r w:rsidRPr="00166A12">
              <w:t>4 квартал 2023 года</w:t>
            </w:r>
          </w:p>
        </w:tc>
      </w:tr>
      <w:tr w:rsidR="00166A12" w:rsidRPr="00166A12" w:rsidTr="00166A12">
        <w:trPr>
          <w:trHeight w:val="1695"/>
          <w:jc w:val="center"/>
        </w:trPr>
        <w:tc>
          <w:tcPr>
            <w:tcW w:w="8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A12" w:rsidRPr="00166A12" w:rsidRDefault="00166A12" w:rsidP="00166A12">
            <w:r w:rsidRPr="00166A12">
              <w:t>9</w:t>
            </w:r>
          </w:p>
        </w:tc>
        <w:tc>
          <w:tcPr>
            <w:tcW w:w="49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A12" w:rsidRPr="00166A12" w:rsidRDefault="00166A12" w:rsidP="00166A12">
            <w:r w:rsidRPr="00166A12">
              <w:t>Разработка механизма взаимодействия между государственными органами и поставщиками газа по предоставлению доступа к базе данных потребителей, получающих адресную социальную помощь</w:t>
            </w:r>
          </w:p>
        </w:tc>
        <w:tc>
          <w:tcPr>
            <w:tcW w:w="40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A12" w:rsidRPr="00166A12" w:rsidRDefault="00166A12" w:rsidP="00166A12">
            <w:r w:rsidRPr="00166A12">
              <w:t>Реализация пилотного проекта по интеграции баз данных адресной социальной помощи с базой данных ГРО</w:t>
            </w:r>
          </w:p>
        </w:tc>
        <w:tc>
          <w:tcPr>
            <w:tcW w:w="33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A12" w:rsidRPr="00166A12" w:rsidRDefault="00166A12" w:rsidP="00166A12">
            <w:r w:rsidRPr="00166A12">
              <w:t>МТСЗН, МЦРИАП, МНЭ, МФ, АО НК «QazaqGaz»,</w:t>
            </w:r>
          </w:p>
          <w:p w:rsidR="00166A12" w:rsidRPr="00166A12" w:rsidRDefault="00166A12" w:rsidP="00166A12">
            <w:r w:rsidRPr="00166A12">
              <w:t>АО «КТГА»</w:t>
            </w:r>
          </w:p>
        </w:tc>
        <w:tc>
          <w:tcPr>
            <w:tcW w:w="3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A12" w:rsidRPr="00166A12" w:rsidRDefault="00166A12" w:rsidP="00166A12">
            <w:r w:rsidRPr="00166A12">
              <w:t>4 квартал 2023 года</w:t>
            </w:r>
          </w:p>
        </w:tc>
      </w:tr>
      <w:tr w:rsidR="00166A12" w:rsidRPr="00166A12" w:rsidTr="00166A12">
        <w:trPr>
          <w:trHeight w:val="360"/>
          <w:jc w:val="center"/>
        </w:trPr>
        <w:tc>
          <w:tcPr>
            <w:tcW w:w="1633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166A12" w:rsidRPr="00166A12" w:rsidRDefault="00166A12" w:rsidP="00166A12">
            <w:r w:rsidRPr="00166A12">
              <w:rPr>
                <w:b/>
                <w:bCs/>
              </w:rPr>
              <w:t>Этап 3. Информационный блок</w:t>
            </w:r>
          </w:p>
        </w:tc>
      </w:tr>
      <w:tr w:rsidR="00166A12" w:rsidRPr="00166A12" w:rsidTr="00166A12">
        <w:trPr>
          <w:trHeight w:val="705"/>
          <w:jc w:val="center"/>
        </w:trPr>
        <w:tc>
          <w:tcPr>
            <w:tcW w:w="8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A12" w:rsidRPr="00166A12" w:rsidRDefault="00166A12" w:rsidP="00166A12">
            <w:r w:rsidRPr="00166A12">
              <w:t>10</w:t>
            </w:r>
          </w:p>
        </w:tc>
        <w:tc>
          <w:tcPr>
            <w:tcW w:w="49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A12" w:rsidRPr="00166A12" w:rsidRDefault="00166A12" w:rsidP="00166A12">
            <w:r w:rsidRPr="00166A12">
              <w:t>Проведение разъяснительных работ с потребителями по рациональному использованию газа для повышение уровня осведомленности населения</w:t>
            </w:r>
          </w:p>
        </w:tc>
        <w:tc>
          <w:tcPr>
            <w:tcW w:w="40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A12" w:rsidRPr="00166A12" w:rsidRDefault="00166A12" w:rsidP="00166A12">
            <w:r w:rsidRPr="00166A12">
              <w:t>Брифинги, встречи с населением, оповещение через СМИ, социальные сети, выезды в регионы по освещению темы</w:t>
            </w:r>
          </w:p>
        </w:tc>
        <w:tc>
          <w:tcPr>
            <w:tcW w:w="33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A12" w:rsidRPr="00166A12" w:rsidRDefault="00166A12" w:rsidP="00166A12">
            <w:r w:rsidRPr="00166A12">
              <w:t>МЭ, МНЭ, МИОР, акиматы городов Астана, Алматы, Шымкент и областей,</w:t>
            </w:r>
          </w:p>
          <w:p w:rsidR="00166A12" w:rsidRPr="00166A12" w:rsidRDefault="00166A12" w:rsidP="00166A12">
            <w:r w:rsidRPr="00166A12">
              <w:t>АО НК «QazaqGaz»,</w:t>
            </w:r>
          </w:p>
          <w:p w:rsidR="00166A12" w:rsidRPr="00166A12" w:rsidRDefault="00166A12" w:rsidP="00166A12">
            <w:r w:rsidRPr="00166A12">
              <w:t>АО «КТГА»</w:t>
            </w:r>
          </w:p>
        </w:tc>
        <w:tc>
          <w:tcPr>
            <w:tcW w:w="3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A12" w:rsidRPr="00166A12" w:rsidRDefault="00166A12" w:rsidP="00166A12">
            <w:r w:rsidRPr="00166A12">
              <w:t>1 (один) раз в квартал 2023 – 2025 годов</w:t>
            </w:r>
          </w:p>
        </w:tc>
      </w:tr>
    </w:tbl>
    <w:p w:rsidR="00166A12" w:rsidRDefault="00166A12">
      <w:r w:rsidRPr="00166A12">
        <w:t> </w:t>
      </w:r>
    </w:p>
    <w:sectPr w:rsidR="00166A12" w:rsidSect="00166A12">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1CB"/>
    <w:rsid w:val="00166A12"/>
    <w:rsid w:val="001841CB"/>
    <w:rsid w:val="008B1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EF0C1"/>
  <w15:chartTrackingRefBased/>
  <w15:docId w15:val="{17AA12D0-9A65-439C-A988-F6A84CD79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800760">
      <w:bodyDiv w:val="1"/>
      <w:marLeft w:val="0"/>
      <w:marRight w:val="0"/>
      <w:marTop w:val="0"/>
      <w:marBottom w:val="0"/>
      <w:divBdr>
        <w:top w:val="none" w:sz="0" w:space="0" w:color="auto"/>
        <w:left w:val="none" w:sz="0" w:space="0" w:color="auto"/>
        <w:bottom w:val="none" w:sz="0" w:space="0" w:color="auto"/>
        <w:right w:val="none" w:sz="0" w:space="0" w:color="auto"/>
      </w:divBdr>
      <w:divsChild>
        <w:div w:id="1783574420">
          <w:marLeft w:val="0"/>
          <w:marRight w:val="0"/>
          <w:marTop w:val="0"/>
          <w:marBottom w:val="0"/>
          <w:divBdr>
            <w:top w:val="none" w:sz="0" w:space="0" w:color="auto"/>
            <w:left w:val="none" w:sz="0" w:space="0" w:color="auto"/>
            <w:bottom w:val="none" w:sz="0" w:space="0" w:color="auto"/>
            <w:right w:val="none" w:sz="0" w:space="0" w:color="auto"/>
          </w:divBdr>
        </w:div>
      </w:divsChild>
    </w:div>
    <w:div w:id="851796436">
      <w:bodyDiv w:val="1"/>
      <w:marLeft w:val="0"/>
      <w:marRight w:val="0"/>
      <w:marTop w:val="0"/>
      <w:marBottom w:val="0"/>
      <w:divBdr>
        <w:top w:val="none" w:sz="0" w:space="0" w:color="auto"/>
        <w:left w:val="none" w:sz="0" w:space="0" w:color="auto"/>
        <w:bottom w:val="none" w:sz="0" w:space="0" w:color="auto"/>
        <w:right w:val="none" w:sz="0" w:space="0" w:color="auto"/>
      </w:divBdr>
    </w:div>
    <w:div w:id="1227032872">
      <w:bodyDiv w:val="1"/>
      <w:marLeft w:val="0"/>
      <w:marRight w:val="0"/>
      <w:marTop w:val="0"/>
      <w:marBottom w:val="0"/>
      <w:divBdr>
        <w:top w:val="none" w:sz="0" w:space="0" w:color="auto"/>
        <w:left w:val="none" w:sz="0" w:space="0" w:color="auto"/>
        <w:bottom w:val="none" w:sz="0" w:space="0" w:color="auto"/>
        <w:right w:val="none" w:sz="0" w:space="0" w:color="auto"/>
      </w:divBdr>
      <w:divsChild>
        <w:div w:id="113212346">
          <w:marLeft w:val="0"/>
          <w:marRight w:val="0"/>
          <w:marTop w:val="0"/>
          <w:marBottom w:val="0"/>
          <w:divBdr>
            <w:top w:val="none" w:sz="0" w:space="0" w:color="auto"/>
            <w:left w:val="none" w:sz="0" w:space="0" w:color="auto"/>
            <w:bottom w:val="none" w:sz="0" w:space="0" w:color="auto"/>
            <w:right w:val="none" w:sz="0" w:space="0" w:color="auto"/>
          </w:divBdr>
        </w:div>
      </w:divsChild>
    </w:div>
    <w:div w:id="1561745284">
      <w:bodyDiv w:val="1"/>
      <w:marLeft w:val="0"/>
      <w:marRight w:val="0"/>
      <w:marTop w:val="0"/>
      <w:marBottom w:val="0"/>
      <w:divBdr>
        <w:top w:val="none" w:sz="0" w:space="0" w:color="auto"/>
        <w:left w:val="none" w:sz="0" w:space="0" w:color="auto"/>
        <w:bottom w:val="none" w:sz="0" w:space="0" w:color="auto"/>
        <w:right w:val="none" w:sz="0" w:space="0" w:color="auto"/>
      </w:divBdr>
      <w:divsChild>
        <w:div w:id="362219076">
          <w:marLeft w:val="0"/>
          <w:marRight w:val="0"/>
          <w:marTop w:val="0"/>
          <w:marBottom w:val="0"/>
          <w:divBdr>
            <w:top w:val="none" w:sz="0" w:space="0" w:color="auto"/>
            <w:left w:val="none" w:sz="0" w:space="0" w:color="auto"/>
            <w:bottom w:val="none" w:sz="0" w:space="0" w:color="auto"/>
            <w:right w:val="none" w:sz="0" w:space="0" w:color="auto"/>
          </w:divBdr>
        </w:div>
      </w:divsChild>
    </w:div>
    <w:div w:id="208988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990</Words>
  <Characters>5646</Characters>
  <Application>Microsoft Office Word</Application>
  <DocSecurity>0</DocSecurity>
  <Lines>47</Lines>
  <Paragraphs>13</Paragraphs>
  <ScaleCrop>false</ScaleCrop>
  <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Ескендиров Айбек Канатович</dc:creator>
  <cp:keywords/>
  <dc:description/>
  <cp:lastModifiedBy>Ескендиров Айбек Канатович</cp:lastModifiedBy>
  <cp:revision>2</cp:revision>
  <dcterms:created xsi:type="dcterms:W3CDTF">2023-09-12T08:33:00Z</dcterms:created>
  <dcterms:modified xsi:type="dcterms:W3CDTF">2023-09-12T08:40:00Z</dcterms:modified>
</cp:coreProperties>
</file>