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F5F0" w14:textId="77777777" w:rsidR="001D18A8" w:rsidRPr="00EC1B2F" w:rsidRDefault="001D18A8" w:rsidP="00EC1B2F">
      <w:pPr>
        <w:ind w:right="-425"/>
        <w:jc w:val="both"/>
        <w:rPr>
          <w:lang w:val="ru-RU"/>
        </w:rPr>
      </w:pPr>
    </w:p>
    <w:p w14:paraId="3DC93B10" w14:textId="4024B913" w:rsidR="006B5CEB" w:rsidRPr="00EC1B2F" w:rsidRDefault="006B5CEB" w:rsidP="00EC1B2F">
      <w:pPr>
        <w:spacing w:after="0"/>
        <w:jc w:val="both"/>
        <w:rPr>
          <w:rFonts w:ascii="Times New Roman" w:hAnsi="Times New Roman" w:cs="Times New Roman"/>
          <w:sz w:val="24"/>
          <w:szCs w:val="24"/>
          <w:lang w:val="ru-RU"/>
        </w:rPr>
      </w:pPr>
    </w:p>
    <w:p w14:paraId="226D3DAD" w14:textId="77777777" w:rsidR="00DD3614" w:rsidRPr="00EC1B2F" w:rsidRDefault="00DD3614" w:rsidP="00EC1B2F">
      <w:pPr>
        <w:spacing w:after="0"/>
        <w:ind w:left="5812" w:right="-425"/>
        <w:jc w:val="both"/>
        <w:rPr>
          <w:rFonts w:ascii="Times New Roman" w:hAnsi="Times New Roman" w:cs="Times New Roman"/>
          <w:sz w:val="24"/>
          <w:szCs w:val="24"/>
          <w:lang w:val="ru-RU"/>
        </w:rPr>
      </w:pPr>
    </w:p>
    <w:p w14:paraId="031EC103" w14:textId="0B7F019B" w:rsidR="00DD3614" w:rsidRPr="00EC1B2F" w:rsidRDefault="00DD3614" w:rsidP="00EC1B2F">
      <w:pPr>
        <w:spacing w:after="0"/>
        <w:ind w:left="5103" w:right="426"/>
        <w:jc w:val="both"/>
        <w:rPr>
          <w:rFonts w:ascii="Times New Roman" w:hAnsi="Times New Roman" w:cs="Times New Roman"/>
          <w:sz w:val="24"/>
          <w:szCs w:val="24"/>
          <w:lang w:val="ru-RU"/>
        </w:rPr>
      </w:pPr>
      <w:r w:rsidRPr="00EC1B2F">
        <w:rPr>
          <w:rFonts w:ascii="Times New Roman" w:hAnsi="Times New Roman" w:cs="Times New Roman"/>
          <w:sz w:val="24"/>
          <w:szCs w:val="24"/>
          <w:lang w:val="ru-RU"/>
        </w:rPr>
        <w:t xml:space="preserve">Утверждено </w:t>
      </w:r>
    </w:p>
    <w:p w14:paraId="4DDF4AE8" w14:textId="77777777" w:rsidR="00DD3614" w:rsidRPr="00EC1B2F" w:rsidRDefault="00DD3614" w:rsidP="00EC1B2F">
      <w:pPr>
        <w:spacing w:after="0"/>
        <w:ind w:left="5103" w:right="426"/>
        <w:jc w:val="both"/>
        <w:rPr>
          <w:rFonts w:ascii="Times New Roman" w:hAnsi="Times New Roman" w:cs="Times New Roman"/>
          <w:sz w:val="24"/>
          <w:szCs w:val="24"/>
          <w:lang w:val="ru-RU"/>
        </w:rPr>
      </w:pPr>
      <w:r w:rsidRPr="00EC1B2F">
        <w:rPr>
          <w:rFonts w:ascii="Times New Roman" w:hAnsi="Times New Roman" w:cs="Times New Roman"/>
          <w:sz w:val="24"/>
          <w:szCs w:val="24"/>
          <w:lang w:val="ru-RU"/>
        </w:rPr>
        <w:t>решением Совета директоров</w:t>
      </w:r>
    </w:p>
    <w:p w14:paraId="0A4996AE" w14:textId="77777777" w:rsidR="00DD3614" w:rsidRPr="00EC1B2F" w:rsidRDefault="00DD3614" w:rsidP="00EC1B2F">
      <w:pPr>
        <w:spacing w:after="0"/>
        <w:ind w:left="5103" w:right="426"/>
        <w:jc w:val="both"/>
        <w:rPr>
          <w:rFonts w:ascii="Times New Roman" w:hAnsi="Times New Roman" w:cs="Times New Roman"/>
          <w:sz w:val="24"/>
          <w:szCs w:val="24"/>
          <w:lang w:val="ru-RU"/>
        </w:rPr>
      </w:pPr>
      <w:r w:rsidRPr="00EC1B2F">
        <w:rPr>
          <w:rFonts w:ascii="Times New Roman" w:hAnsi="Times New Roman" w:cs="Times New Roman"/>
          <w:sz w:val="24"/>
          <w:szCs w:val="24"/>
          <w:lang w:val="ru-RU"/>
        </w:rPr>
        <w:t>АО «НК «</w:t>
      </w:r>
      <w:r w:rsidRPr="00EC1B2F">
        <w:rPr>
          <w:rFonts w:ascii="Times New Roman" w:hAnsi="Times New Roman" w:cs="Times New Roman"/>
          <w:sz w:val="24"/>
          <w:szCs w:val="24"/>
        </w:rPr>
        <w:t>QazaqGaz</w:t>
      </w:r>
      <w:r w:rsidRPr="00EC1B2F">
        <w:rPr>
          <w:rFonts w:ascii="Times New Roman" w:hAnsi="Times New Roman" w:cs="Times New Roman"/>
          <w:sz w:val="24"/>
          <w:szCs w:val="24"/>
          <w:lang w:val="ru-RU"/>
        </w:rPr>
        <w:t>»</w:t>
      </w:r>
    </w:p>
    <w:p w14:paraId="44264702" w14:textId="29A7A0F5" w:rsidR="00DD3614" w:rsidRPr="00EC1B2F" w:rsidRDefault="00DD3614" w:rsidP="00EC1B2F">
      <w:pPr>
        <w:spacing w:after="0"/>
        <w:ind w:left="5103" w:right="426"/>
        <w:jc w:val="both"/>
        <w:rPr>
          <w:rFonts w:ascii="Times New Roman" w:hAnsi="Times New Roman" w:cs="Times New Roman"/>
          <w:sz w:val="24"/>
          <w:szCs w:val="24"/>
        </w:rPr>
      </w:pPr>
      <w:r w:rsidRPr="00EC1B2F">
        <w:rPr>
          <w:rFonts w:ascii="Times New Roman" w:hAnsi="Times New Roman" w:cs="Times New Roman"/>
          <w:sz w:val="24"/>
          <w:szCs w:val="24"/>
          <w:lang w:val="ru-RU"/>
        </w:rPr>
        <w:t>Протокол</w:t>
      </w:r>
      <w:r w:rsidRPr="00EC1B2F">
        <w:rPr>
          <w:rFonts w:ascii="Times New Roman" w:hAnsi="Times New Roman" w:cs="Times New Roman"/>
          <w:sz w:val="24"/>
          <w:szCs w:val="24"/>
        </w:rPr>
        <w:t xml:space="preserve"> № </w:t>
      </w:r>
      <w:r w:rsidR="001319D8" w:rsidRPr="00EC1B2F">
        <w:rPr>
          <w:rFonts w:ascii="Times New Roman" w:hAnsi="Times New Roman" w:cs="Times New Roman"/>
          <w:sz w:val="24"/>
          <w:szCs w:val="24"/>
        </w:rPr>
        <w:t>17</w:t>
      </w:r>
      <w:r w:rsidRPr="00EC1B2F">
        <w:rPr>
          <w:rFonts w:ascii="Times New Roman" w:hAnsi="Times New Roman" w:cs="Times New Roman"/>
          <w:sz w:val="24"/>
          <w:szCs w:val="24"/>
        </w:rPr>
        <w:t xml:space="preserve"> </w:t>
      </w:r>
      <w:r w:rsidRPr="00EC1B2F">
        <w:rPr>
          <w:rFonts w:ascii="Times New Roman" w:hAnsi="Times New Roman" w:cs="Times New Roman"/>
          <w:sz w:val="24"/>
          <w:szCs w:val="24"/>
          <w:lang w:val="ru-RU"/>
        </w:rPr>
        <w:t>от</w:t>
      </w:r>
      <w:r w:rsidRPr="00EC1B2F">
        <w:rPr>
          <w:rFonts w:ascii="Times New Roman" w:hAnsi="Times New Roman" w:cs="Times New Roman"/>
          <w:sz w:val="24"/>
          <w:szCs w:val="24"/>
        </w:rPr>
        <w:t xml:space="preserve"> «</w:t>
      </w:r>
      <w:r w:rsidR="001319D8" w:rsidRPr="00EC1B2F">
        <w:rPr>
          <w:rFonts w:ascii="Times New Roman" w:hAnsi="Times New Roman" w:cs="Times New Roman"/>
          <w:sz w:val="24"/>
          <w:szCs w:val="24"/>
        </w:rPr>
        <w:t>05</w:t>
      </w:r>
      <w:r w:rsidRPr="00EC1B2F">
        <w:rPr>
          <w:rFonts w:ascii="Times New Roman" w:hAnsi="Times New Roman" w:cs="Times New Roman"/>
          <w:sz w:val="24"/>
          <w:szCs w:val="24"/>
        </w:rPr>
        <w:t>»</w:t>
      </w:r>
      <w:r w:rsidR="001319D8" w:rsidRPr="00EC1B2F">
        <w:rPr>
          <w:rFonts w:ascii="Times New Roman" w:hAnsi="Times New Roman" w:cs="Times New Roman"/>
          <w:sz w:val="24"/>
          <w:szCs w:val="24"/>
        </w:rPr>
        <w:t xml:space="preserve"> </w:t>
      </w:r>
      <w:r w:rsidR="001319D8" w:rsidRPr="00EC1B2F">
        <w:rPr>
          <w:rFonts w:ascii="Times New Roman" w:hAnsi="Times New Roman" w:cs="Times New Roman"/>
          <w:sz w:val="24"/>
          <w:szCs w:val="24"/>
          <w:lang w:val="ru-RU"/>
        </w:rPr>
        <w:t>сентября</w:t>
      </w:r>
      <w:r w:rsidR="001319D8" w:rsidRPr="00EC1B2F">
        <w:rPr>
          <w:rFonts w:ascii="Times New Roman" w:hAnsi="Times New Roman" w:cs="Times New Roman"/>
          <w:sz w:val="24"/>
          <w:szCs w:val="24"/>
        </w:rPr>
        <w:t xml:space="preserve"> </w:t>
      </w:r>
      <w:r w:rsidRPr="00EC1B2F">
        <w:rPr>
          <w:rFonts w:ascii="Times New Roman" w:hAnsi="Times New Roman" w:cs="Times New Roman"/>
          <w:sz w:val="24"/>
          <w:szCs w:val="24"/>
        </w:rPr>
        <w:t>2022</w:t>
      </w:r>
      <w:r w:rsidRPr="00EC1B2F">
        <w:rPr>
          <w:rFonts w:ascii="Times New Roman" w:hAnsi="Times New Roman" w:cs="Times New Roman"/>
          <w:sz w:val="24"/>
          <w:szCs w:val="24"/>
          <w:lang w:val="ru-RU"/>
        </w:rPr>
        <w:t>г</w:t>
      </w:r>
      <w:r w:rsidRPr="00EC1B2F">
        <w:rPr>
          <w:rFonts w:ascii="Times New Roman" w:hAnsi="Times New Roman" w:cs="Times New Roman"/>
          <w:sz w:val="24"/>
          <w:szCs w:val="24"/>
        </w:rPr>
        <w:t>.</w:t>
      </w:r>
    </w:p>
    <w:p w14:paraId="5BDCE87D" w14:textId="6DD9E0FF" w:rsidR="00B0610E" w:rsidRPr="00EC1B2F" w:rsidRDefault="00B0610E" w:rsidP="00EC1B2F">
      <w:pPr>
        <w:spacing w:after="0"/>
        <w:ind w:right="426"/>
        <w:jc w:val="both"/>
        <w:rPr>
          <w:rFonts w:ascii="Times New Roman" w:hAnsi="Times New Roman" w:cs="Times New Roman"/>
          <w:sz w:val="24"/>
          <w:szCs w:val="24"/>
        </w:rPr>
      </w:pPr>
    </w:p>
    <w:p w14:paraId="5A9996FD" w14:textId="77777777" w:rsidR="00DD3614" w:rsidRPr="00EC1B2F" w:rsidRDefault="00DD3614" w:rsidP="00EC1B2F">
      <w:pPr>
        <w:spacing w:after="0"/>
        <w:ind w:right="426"/>
        <w:jc w:val="both"/>
        <w:rPr>
          <w:rFonts w:ascii="Times New Roman" w:hAnsi="Times New Roman" w:cs="Times New Roman"/>
          <w:sz w:val="24"/>
          <w:szCs w:val="24"/>
        </w:rPr>
      </w:pPr>
    </w:p>
    <w:p w14:paraId="4D24E612" w14:textId="6489A480" w:rsidR="00EC1B2F" w:rsidRPr="00EC1B2F" w:rsidRDefault="00EC1B2F" w:rsidP="00EC1B2F">
      <w:pPr>
        <w:ind w:right="426"/>
        <w:jc w:val="center"/>
        <w:rPr>
          <w:rFonts w:ascii="Times New Roman" w:eastAsia="Times New Roman" w:hAnsi="Times New Roman" w:cs="Times New Roman"/>
          <w:b/>
          <w:bCs/>
          <w:sz w:val="24"/>
          <w:szCs w:val="24"/>
        </w:rPr>
      </w:pPr>
      <w:r w:rsidRPr="00EC1B2F">
        <w:rPr>
          <w:rFonts w:ascii="Times New Roman" w:eastAsia="Times New Roman" w:hAnsi="Times New Roman" w:cs="Times New Roman"/>
          <w:b/>
          <w:bCs/>
          <w:sz w:val="24"/>
          <w:szCs w:val="24"/>
        </w:rPr>
        <w:t>ENVIRONMENTAL POLICY</w:t>
      </w:r>
    </w:p>
    <w:p w14:paraId="1B9B28FE" w14:textId="77777777" w:rsidR="00EC1B2F" w:rsidRPr="00EC1B2F" w:rsidRDefault="00EC1B2F" w:rsidP="00EC1B2F">
      <w:pPr>
        <w:ind w:right="426"/>
        <w:jc w:val="both"/>
        <w:rPr>
          <w:rFonts w:ascii="Times New Roman" w:eastAsia="Times New Roman" w:hAnsi="Times New Roman" w:cs="Times New Roman"/>
          <w:sz w:val="24"/>
          <w:szCs w:val="24"/>
        </w:rPr>
      </w:pPr>
      <w:r w:rsidRPr="00EC1B2F">
        <w:rPr>
          <w:rFonts w:ascii="Times New Roman" w:eastAsia="Times New Roman" w:hAnsi="Times New Roman" w:cs="Times New Roman"/>
          <w:sz w:val="24"/>
          <w:szCs w:val="24"/>
        </w:rPr>
        <w:t xml:space="preserve">JSC "NC "QazaqGaz" (hereinafter - the Company) and subsidiary organizations understand that negative impact on the environment directly affects the preservation of ecosystems, biodiversity and sustainable climate on the planet. </w:t>
      </w:r>
    </w:p>
    <w:p w14:paraId="2A8053B1" w14:textId="77777777" w:rsidR="00EC1B2F" w:rsidRPr="00EC1B2F" w:rsidRDefault="00EC1B2F" w:rsidP="00EC1B2F">
      <w:pPr>
        <w:ind w:right="426"/>
        <w:jc w:val="both"/>
        <w:rPr>
          <w:rFonts w:ascii="Times New Roman" w:eastAsia="Times New Roman" w:hAnsi="Times New Roman" w:cs="Times New Roman"/>
          <w:sz w:val="24"/>
          <w:szCs w:val="24"/>
        </w:rPr>
      </w:pPr>
      <w:r w:rsidRPr="00EC1B2F">
        <w:rPr>
          <w:rFonts w:ascii="Times New Roman" w:eastAsia="Times New Roman" w:hAnsi="Times New Roman" w:cs="Times New Roman"/>
          <w:sz w:val="24"/>
          <w:szCs w:val="24"/>
        </w:rPr>
        <w:t xml:space="preserve">Our Policy is to: </w:t>
      </w:r>
    </w:p>
    <w:p w14:paraId="181788B7" w14:textId="0F78A243" w:rsidR="00EC1B2F" w:rsidRPr="00EC1B2F" w:rsidRDefault="00EC1B2F" w:rsidP="00EC1B2F">
      <w:pPr>
        <w:pStyle w:val="ab"/>
        <w:numPr>
          <w:ilvl w:val="0"/>
          <w:numId w:val="2"/>
        </w:numPr>
        <w:ind w:right="426"/>
        <w:jc w:val="both"/>
      </w:pPr>
      <w:r w:rsidRPr="00EC1B2F">
        <w:t>Compliance with the requirements of the legislation of the Republic of Kazakhstan, international, national, industry standards and internal documents of the Company;</w:t>
      </w:r>
    </w:p>
    <w:p w14:paraId="59E49F08" w14:textId="21F59D10" w:rsidR="00EC1B2F" w:rsidRPr="00EC1B2F" w:rsidRDefault="00EC1B2F" w:rsidP="00EC1B2F">
      <w:pPr>
        <w:pStyle w:val="ab"/>
        <w:numPr>
          <w:ilvl w:val="0"/>
          <w:numId w:val="2"/>
        </w:numPr>
        <w:ind w:right="426"/>
        <w:jc w:val="both"/>
      </w:pPr>
      <w:r w:rsidRPr="00EC1B2F">
        <w:t>Preventing environmental pollution by reducing the negative impact on the environment;</w:t>
      </w:r>
    </w:p>
    <w:p w14:paraId="32B5EBD8" w14:textId="6697358B" w:rsidR="00EC1B2F" w:rsidRPr="00EC1B2F" w:rsidRDefault="00EC1B2F" w:rsidP="00EC1B2F">
      <w:pPr>
        <w:pStyle w:val="ab"/>
        <w:numPr>
          <w:ilvl w:val="0"/>
          <w:numId w:val="2"/>
        </w:numPr>
        <w:ind w:right="426"/>
        <w:jc w:val="both"/>
      </w:pPr>
      <w:r w:rsidRPr="00EC1B2F">
        <w:t>Carrying out a comprehensive environmental impact assessment (EIA) of the Company's production facility, from the construction stage to the liquidation stage with mandatory informing of the public and stakeholders and placement of this information in open sources;</w:t>
      </w:r>
    </w:p>
    <w:p w14:paraId="08259391" w14:textId="51EE0151" w:rsidR="00EC1B2F" w:rsidRPr="00EC1B2F" w:rsidRDefault="00EC1B2F" w:rsidP="00EC1B2F">
      <w:pPr>
        <w:pStyle w:val="ab"/>
        <w:numPr>
          <w:ilvl w:val="0"/>
          <w:numId w:val="2"/>
        </w:numPr>
        <w:ind w:right="426"/>
        <w:jc w:val="both"/>
      </w:pPr>
      <w:r w:rsidRPr="00EC1B2F">
        <w:t>Carrying out additional strategic EIA and risk assessment for the implementation of major infrastructure projects or work in environmentally sensitive areas, as well as taking into account the opinions and interests of stakeholders;</w:t>
      </w:r>
    </w:p>
    <w:p w14:paraId="249AC9D7" w14:textId="32B568E1" w:rsidR="00EC1B2F" w:rsidRPr="00EC1B2F" w:rsidRDefault="00EC1B2F" w:rsidP="00EC1B2F">
      <w:pPr>
        <w:pStyle w:val="ab"/>
        <w:numPr>
          <w:ilvl w:val="0"/>
          <w:numId w:val="2"/>
        </w:numPr>
        <w:ind w:right="426"/>
        <w:jc w:val="both"/>
      </w:pPr>
      <w:r w:rsidRPr="00EC1B2F">
        <w:t>Ensuring accident-free operation and maintenance of equipment and pipelines in order to minimize the risks of environmental pollution in case of accidents;</w:t>
      </w:r>
    </w:p>
    <w:p w14:paraId="613DFE5E" w14:textId="54B8692B" w:rsidR="00EC1B2F" w:rsidRPr="00EC1B2F" w:rsidRDefault="00EC1B2F" w:rsidP="00EC1B2F">
      <w:pPr>
        <w:pStyle w:val="ab"/>
        <w:numPr>
          <w:ilvl w:val="0"/>
          <w:numId w:val="2"/>
        </w:numPr>
        <w:ind w:right="426"/>
        <w:jc w:val="both"/>
      </w:pPr>
      <w:r w:rsidRPr="00EC1B2F">
        <w:t>I</w:t>
      </w:r>
      <w:r w:rsidRPr="00EC1B2F">
        <w:t>mproving energy efficiency of production processes to reduce pollutant and greenhouse gas emissions;</w:t>
      </w:r>
    </w:p>
    <w:p w14:paraId="22543E02" w14:textId="41A76CB7" w:rsidR="00EC1B2F" w:rsidRPr="00EC1B2F" w:rsidRDefault="00EC1B2F" w:rsidP="00EC1B2F">
      <w:pPr>
        <w:pStyle w:val="ab"/>
        <w:numPr>
          <w:ilvl w:val="0"/>
          <w:numId w:val="2"/>
        </w:numPr>
        <w:ind w:right="426"/>
        <w:jc w:val="both"/>
      </w:pPr>
      <w:r w:rsidRPr="00EC1B2F">
        <w:t>Adhering to the principles of a circular economy to reduce waste generation and increase the share of recycled waste;</w:t>
      </w:r>
    </w:p>
    <w:p w14:paraId="14DB8EBF" w14:textId="4F027701" w:rsidR="00EC1B2F" w:rsidRPr="00EC1B2F" w:rsidRDefault="00EC1B2F" w:rsidP="00EC1B2F">
      <w:pPr>
        <w:pStyle w:val="ab"/>
        <w:numPr>
          <w:ilvl w:val="0"/>
          <w:numId w:val="2"/>
        </w:numPr>
        <w:ind w:right="426"/>
        <w:jc w:val="both"/>
      </w:pPr>
      <w:r w:rsidRPr="00EC1B2F">
        <w:t>Implementing the best available technologies to the extent possible;</w:t>
      </w:r>
    </w:p>
    <w:p w14:paraId="45FFFBD2" w14:textId="2C9C48FE" w:rsidR="00EC1B2F" w:rsidRPr="00EC1B2F" w:rsidRDefault="00EC1B2F" w:rsidP="00EC1B2F">
      <w:pPr>
        <w:pStyle w:val="ab"/>
        <w:numPr>
          <w:ilvl w:val="0"/>
          <w:numId w:val="2"/>
        </w:numPr>
        <w:ind w:right="426"/>
        <w:jc w:val="both"/>
      </w:pPr>
      <w:r w:rsidRPr="00EC1B2F">
        <w:t xml:space="preserve">Adopting possible measures to conserve climate and biodiversity; </w:t>
      </w:r>
    </w:p>
    <w:p w14:paraId="086C773E" w14:textId="7CA6AB2F" w:rsidR="00EC1B2F" w:rsidRPr="00EC1B2F" w:rsidRDefault="00EC1B2F" w:rsidP="00EC1B2F">
      <w:pPr>
        <w:pStyle w:val="ab"/>
        <w:numPr>
          <w:ilvl w:val="0"/>
          <w:numId w:val="2"/>
        </w:numPr>
        <w:ind w:right="426"/>
        <w:jc w:val="both"/>
      </w:pPr>
      <w:proofErr w:type="spellStart"/>
      <w:r w:rsidRPr="00EC1B2F">
        <w:t>Implementing</w:t>
      </w:r>
      <w:proofErr w:type="spellEnd"/>
      <w:r w:rsidRPr="00EC1B2F">
        <w:t xml:space="preserve"> "Green Office" </w:t>
      </w:r>
      <w:proofErr w:type="spellStart"/>
      <w:r w:rsidRPr="00EC1B2F">
        <w:t>principles</w:t>
      </w:r>
      <w:proofErr w:type="spellEnd"/>
      <w:r w:rsidRPr="00EC1B2F">
        <w:t>;</w:t>
      </w:r>
    </w:p>
    <w:p w14:paraId="442731BB" w14:textId="5E30A8ED" w:rsidR="00EC1B2F" w:rsidRPr="00EC1B2F" w:rsidRDefault="00EC1B2F" w:rsidP="00EC1B2F">
      <w:pPr>
        <w:pStyle w:val="ab"/>
        <w:numPr>
          <w:ilvl w:val="0"/>
          <w:numId w:val="2"/>
        </w:numPr>
        <w:ind w:right="426"/>
        <w:jc w:val="both"/>
      </w:pPr>
      <w:r w:rsidRPr="00EC1B2F">
        <w:t>Ensuring open communications, awareness and regular reporting to the public, shareholders, the state authorized body in the field of environmental protection and other stakeholders on significant environmental aspects of the Company's activities;</w:t>
      </w:r>
    </w:p>
    <w:p w14:paraId="2EABB338" w14:textId="63C3833A" w:rsidR="00EC1B2F" w:rsidRPr="00EC1B2F" w:rsidRDefault="00EC1B2F" w:rsidP="00EC1B2F">
      <w:pPr>
        <w:pStyle w:val="ab"/>
        <w:numPr>
          <w:ilvl w:val="0"/>
          <w:numId w:val="2"/>
        </w:numPr>
        <w:ind w:right="426"/>
        <w:jc w:val="both"/>
      </w:pPr>
      <w:r w:rsidRPr="00EC1B2F">
        <w:t>Ensuring continuous improvement of environmental management systems and indicators by assigning duties and responsibilities, providing authority for its maintenance and effective functioning.</w:t>
      </w:r>
    </w:p>
    <w:p w14:paraId="0C072E7C" w14:textId="77777777" w:rsidR="00EC1B2F" w:rsidRPr="00EC1B2F" w:rsidRDefault="00EC1B2F" w:rsidP="00EC1B2F">
      <w:pPr>
        <w:ind w:right="426"/>
        <w:jc w:val="both"/>
        <w:rPr>
          <w:rFonts w:ascii="Times New Roman" w:eastAsia="Times New Roman" w:hAnsi="Times New Roman" w:cs="Times New Roman"/>
          <w:sz w:val="24"/>
          <w:szCs w:val="24"/>
        </w:rPr>
      </w:pPr>
      <w:r w:rsidRPr="00EC1B2F">
        <w:rPr>
          <w:rFonts w:ascii="Times New Roman" w:eastAsia="Times New Roman" w:hAnsi="Times New Roman" w:cs="Times New Roman"/>
          <w:sz w:val="24"/>
          <w:szCs w:val="24"/>
        </w:rPr>
        <w:t>The Policy applies to all employees of the Company and employees of contracting organizations providing services and performing works at the Company's facilities.</w:t>
      </w:r>
    </w:p>
    <w:p w14:paraId="6AA6B7F6" w14:textId="29573CE8" w:rsidR="00E27C83" w:rsidRPr="00EC1B2F" w:rsidRDefault="00EC1B2F" w:rsidP="00EC1B2F">
      <w:pPr>
        <w:ind w:right="426"/>
        <w:jc w:val="both"/>
        <w:rPr>
          <w:rFonts w:ascii="Times New Roman" w:hAnsi="Times New Roman" w:cs="Times New Roman"/>
          <w:sz w:val="24"/>
          <w:szCs w:val="24"/>
        </w:rPr>
      </w:pPr>
      <w:r w:rsidRPr="00EC1B2F">
        <w:rPr>
          <w:rFonts w:ascii="Times New Roman" w:eastAsia="Times New Roman" w:hAnsi="Times New Roman" w:cs="Times New Roman"/>
          <w:sz w:val="24"/>
          <w:szCs w:val="24"/>
        </w:rPr>
        <w:t>The Company's management is responsible for the implementation of this Policy. The Company's management assumes responsibility for regular review of this Policy to ensure its adequacy and suitability for application at all levels of the Company.</w:t>
      </w:r>
    </w:p>
    <w:sectPr w:rsidR="00E27C83" w:rsidRPr="00EC1B2F" w:rsidSect="004B54C1">
      <w:headerReference w:type="even" r:id="rId7"/>
      <w:headerReference w:type="default" r:id="rId8"/>
      <w:headerReference w:type="first" r:id="rId9"/>
      <w:pgSz w:w="11906" w:h="16838"/>
      <w:pgMar w:top="568" w:right="70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4D7F" w14:textId="77777777" w:rsidR="001815B3" w:rsidRDefault="001815B3" w:rsidP="006B5CEB">
      <w:pPr>
        <w:spacing w:after="0" w:line="240" w:lineRule="auto"/>
      </w:pPr>
      <w:r>
        <w:separator/>
      </w:r>
    </w:p>
  </w:endnote>
  <w:endnote w:type="continuationSeparator" w:id="0">
    <w:p w14:paraId="3B868F3E" w14:textId="77777777" w:rsidR="001815B3" w:rsidRDefault="001815B3" w:rsidP="006B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142E" w14:textId="77777777" w:rsidR="001815B3" w:rsidRDefault="001815B3" w:rsidP="006B5CEB">
      <w:pPr>
        <w:spacing w:after="0" w:line="240" w:lineRule="auto"/>
      </w:pPr>
      <w:r>
        <w:separator/>
      </w:r>
    </w:p>
  </w:footnote>
  <w:footnote w:type="continuationSeparator" w:id="0">
    <w:p w14:paraId="40AC58EC" w14:textId="77777777" w:rsidR="001815B3" w:rsidRDefault="001815B3" w:rsidP="006B5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DC0" w14:textId="77777777" w:rsidR="006B5CEB" w:rsidRDefault="001815B3">
    <w:pPr>
      <w:pStyle w:val="a5"/>
    </w:pPr>
    <w:r>
      <w:rPr>
        <w:noProof/>
      </w:rPr>
      <w:pict w14:anchorId="401F0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752985" o:spid="_x0000_s2056" type="#_x0000_t75" style="position:absolute;margin-left:0;margin-top:0;width:595.45pt;height:842.05pt;z-index:-251657216;mso-position-horizontal:center;mso-position-horizontal-relative:margin;mso-position-vertical:center;mso-position-vertical-relative:margin" o:allowincell="f">
          <v:imagedata r:id="rId1" o:title="Шаблон Политики 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0990" w14:textId="77777777" w:rsidR="006B5CEB" w:rsidRDefault="001815B3">
    <w:pPr>
      <w:pStyle w:val="a5"/>
    </w:pPr>
    <w:r>
      <w:rPr>
        <w:noProof/>
      </w:rPr>
      <w:pict w14:anchorId="01D44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752986" o:spid="_x0000_s2057" type="#_x0000_t75" style="position:absolute;margin-left:0;margin-top:0;width:595.45pt;height:842.05pt;z-index:-251656192;mso-position-horizontal:center;mso-position-horizontal-relative:margin;mso-position-vertical:center;mso-position-vertical-relative:margin" o:allowincell="f">
          <v:imagedata r:id="rId1" o:title="Шаблон Политики 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3DF6" w14:textId="77777777" w:rsidR="006B5CEB" w:rsidRDefault="001815B3">
    <w:pPr>
      <w:pStyle w:val="a5"/>
    </w:pPr>
    <w:r>
      <w:rPr>
        <w:noProof/>
      </w:rPr>
      <w:pict w14:anchorId="47593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752984" o:spid="_x0000_s2055" type="#_x0000_t75" style="position:absolute;margin-left:0;margin-top:0;width:595.45pt;height:842.05pt;z-index:-251658240;mso-position-horizontal:center;mso-position-horizontal-relative:margin;mso-position-vertical:center;mso-position-vertical-relative:margin" o:allowincell="f">
          <v:imagedata r:id="rId1" o:title="Шаблон Политики 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33CDF"/>
    <w:multiLevelType w:val="hybridMultilevel"/>
    <w:tmpl w:val="0E30B1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38A7BF3"/>
    <w:multiLevelType w:val="hybridMultilevel"/>
    <w:tmpl w:val="DE8E78A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9E"/>
    <w:rsid w:val="000A7DA6"/>
    <w:rsid w:val="001319D8"/>
    <w:rsid w:val="00146E36"/>
    <w:rsid w:val="001815B3"/>
    <w:rsid w:val="001B2F54"/>
    <w:rsid w:val="001D18A8"/>
    <w:rsid w:val="002633ED"/>
    <w:rsid w:val="0030519E"/>
    <w:rsid w:val="00327BF3"/>
    <w:rsid w:val="00362849"/>
    <w:rsid w:val="0036610B"/>
    <w:rsid w:val="004203D9"/>
    <w:rsid w:val="004875D1"/>
    <w:rsid w:val="004B54C1"/>
    <w:rsid w:val="00543C24"/>
    <w:rsid w:val="00553C82"/>
    <w:rsid w:val="005F05B3"/>
    <w:rsid w:val="006019DC"/>
    <w:rsid w:val="00651477"/>
    <w:rsid w:val="006B5CEB"/>
    <w:rsid w:val="007166E7"/>
    <w:rsid w:val="0072376C"/>
    <w:rsid w:val="00746222"/>
    <w:rsid w:val="007566AD"/>
    <w:rsid w:val="007F3A7F"/>
    <w:rsid w:val="00890E21"/>
    <w:rsid w:val="00896E88"/>
    <w:rsid w:val="00954CE9"/>
    <w:rsid w:val="00A46708"/>
    <w:rsid w:val="00A54C8D"/>
    <w:rsid w:val="00B0610E"/>
    <w:rsid w:val="00B5508E"/>
    <w:rsid w:val="00B82971"/>
    <w:rsid w:val="00BA350B"/>
    <w:rsid w:val="00C10F5A"/>
    <w:rsid w:val="00C211D4"/>
    <w:rsid w:val="00C72B71"/>
    <w:rsid w:val="00D9187D"/>
    <w:rsid w:val="00DD3614"/>
    <w:rsid w:val="00DE722A"/>
    <w:rsid w:val="00DF7FCF"/>
    <w:rsid w:val="00E27C83"/>
    <w:rsid w:val="00E714E1"/>
    <w:rsid w:val="00EC1B2F"/>
    <w:rsid w:val="00EF6AF8"/>
    <w:rsid w:val="00F8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4E8C839"/>
  <w15:chartTrackingRefBased/>
  <w15:docId w15:val="{989058A8-E953-4416-B0D2-5037BBE7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C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19E"/>
    <w:pPr>
      <w:spacing w:before="100" w:beforeAutospacing="1" w:after="100" w:afterAutospacing="1" w:line="240" w:lineRule="auto"/>
    </w:pPr>
    <w:rPr>
      <w:rFonts w:ascii="Times New Roman" w:eastAsiaTheme="minorEastAsia" w:hAnsi="Times New Roman" w:cs="Times New Roman"/>
      <w:sz w:val="24"/>
      <w:szCs w:val="24"/>
    </w:rPr>
  </w:style>
  <w:style w:type="table" w:styleId="a4">
    <w:name w:val="Table Grid"/>
    <w:basedOn w:val="a1"/>
    <w:uiPriority w:val="39"/>
    <w:rsid w:val="00305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B5CEB"/>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6B5CEB"/>
  </w:style>
  <w:style w:type="paragraph" w:styleId="a7">
    <w:name w:val="footer"/>
    <w:basedOn w:val="a"/>
    <w:link w:val="a8"/>
    <w:uiPriority w:val="99"/>
    <w:unhideWhenUsed/>
    <w:rsid w:val="006B5CEB"/>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B5CEB"/>
  </w:style>
  <w:style w:type="paragraph" w:styleId="a9">
    <w:name w:val="Balloon Text"/>
    <w:basedOn w:val="a"/>
    <w:link w:val="aa"/>
    <w:uiPriority w:val="99"/>
    <w:semiHidden/>
    <w:unhideWhenUsed/>
    <w:rsid w:val="006B5CE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B5CEB"/>
    <w:rPr>
      <w:rFonts w:ascii="Segoe UI" w:hAnsi="Segoe UI" w:cs="Segoe UI"/>
      <w:sz w:val="18"/>
      <w:szCs w:val="18"/>
    </w:rPr>
  </w:style>
  <w:style w:type="paragraph" w:styleId="ab">
    <w:name w:val="List Paragraph"/>
    <w:basedOn w:val="a"/>
    <w:uiPriority w:val="34"/>
    <w:qFormat/>
    <w:rsid w:val="0065147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Default">
    <w:name w:val="Default"/>
    <w:rsid w:val="00651477"/>
    <w:pPr>
      <w:autoSpaceDE w:val="0"/>
      <w:autoSpaceDN w:val="0"/>
      <w:adjustRightInd w:val="0"/>
      <w:spacing w:after="0" w:line="240" w:lineRule="auto"/>
    </w:pPr>
    <w:rPr>
      <w:rFonts w:ascii="Arial" w:eastAsia="Times New Roman" w:hAnsi="Arial" w:cs="Arial"/>
      <w:color w:val="000000"/>
      <w:sz w:val="24"/>
      <w:szCs w:val="24"/>
      <w:lang w:val="ru-RU" w:eastAsia="ru-RU"/>
    </w:rPr>
  </w:style>
  <w:style w:type="character" w:styleId="ac">
    <w:name w:val="annotation reference"/>
    <w:basedOn w:val="a0"/>
    <w:uiPriority w:val="99"/>
    <w:semiHidden/>
    <w:unhideWhenUsed/>
    <w:rsid w:val="00DF7FCF"/>
    <w:rPr>
      <w:sz w:val="16"/>
      <w:szCs w:val="16"/>
    </w:rPr>
  </w:style>
  <w:style w:type="paragraph" w:styleId="ad">
    <w:name w:val="annotation text"/>
    <w:basedOn w:val="a"/>
    <w:link w:val="ae"/>
    <w:uiPriority w:val="99"/>
    <w:semiHidden/>
    <w:unhideWhenUsed/>
    <w:rsid w:val="00DF7FCF"/>
    <w:pPr>
      <w:spacing w:line="240" w:lineRule="auto"/>
    </w:pPr>
    <w:rPr>
      <w:sz w:val="20"/>
      <w:szCs w:val="20"/>
    </w:rPr>
  </w:style>
  <w:style w:type="character" w:customStyle="1" w:styleId="ae">
    <w:name w:val="Текст примечания Знак"/>
    <w:basedOn w:val="a0"/>
    <w:link w:val="ad"/>
    <w:uiPriority w:val="99"/>
    <w:semiHidden/>
    <w:rsid w:val="00DF7FCF"/>
    <w:rPr>
      <w:sz w:val="20"/>
      <w:szCs w:val="20"/>
    </w:rPr>
  </w:style>
  <w:style w:type="paragraph" w:styleId="af">
    <w:name w:val="annotation subject"/>
    <w:basedOn w:val="ad"/>
    <w:next w:val="ad"/>
    <w:link w:val="af0"/>
    <w:uiPriority w:val="99"/>
    <w:semiHidden/>
    <w:unhideWhenUsed/>
    <w:rsid w:val="00DF7FCF"/>
    <w:rPr>
      <w:b/>
      <w:bCs/>
    </w:rPr>
  </w:style>
  <w:style w:type="character" w:customStyle="1" w:styleId="af0">
    <w:name w:val="Тема примечания Знак"/>
    <w:basedOn w:val="ae"/>
    <w:link w:val="af"/>
    <w:uiPriority w:val="99"/>
    <w:semiHidden/>
    <w:rsid w:val="00DF7F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Агайдаров Бауыржан Мейрамович</dc:creator>
  <cp:keywords/>
  <dc:description/>
  <cp:lastModifiedBy>Агимбетова Лаура Ермаковна</cp:lastModifiedBy>
  <cp:revision>2</cp:revision>
  <cp:lastPrinted>2022-05-11T11:04:00Z</cp:lastPrinted>
  <dcterms:created xsi:type="dcterms:W3CDTF">2023-10-01T17:55:00Z</dcterms:created>
  <dcterms:modified xsi:type="dcterms:W3CDTF">2023-10-01T17:55:00Z</dcterms:modified>
</cp:coreProperties>
</file>