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3C24C" w14:textId="48DA4780" w:rsidR="000A28BC" w:rsidRPr="00DE66C3" w:rsidRDefault="000A28BC" w:rsidP="00430FEC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1DD1D978" w14:textId="78F5DE5A" w:rsidR="000A28BC" w:rsidRPr="00DE66C3" w:rsidRDefault="00CD3F36" w:rsidP="00430FEC">
      <w:pPr>
        <w:tabs>
          <w:tab w:val="left" w:pos="1086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92F772" wp14:editId="0FD02069">
                <wp:simplePos x="0" y="0"/>
                <wp:positionH relativeFrom="column">
                  <wp:posOffset>3272790</wp:posOffset>
                </wp:positionH>
                <wp:positionV relativeFrom="paragraph">
                  <wp:posOffset>44450</wp:posOffset>
                </wp:positionV>
                <wp:extent cx="3200400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97BF6" w14:textId="77777777" w:rsidR="00011A3E" w:rsidRPr="009900D5" w:rsidRDefault="00011A3E" w:rsidP="000A28BC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4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9900D5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4"/>
                                <w:sz w:val="24"/>
                                <w:szCs w:val="24"/>
                                <w:lang w:val="ru-RU"/>
                              </w:rPr>
                              <w:t xml:space="preserve">Утверждено </w:t>
                            </w:r>
                          </w:p>
                          <w:p w14:paraId="7EA5611C" w14:textId="03E8F38B" w:rsidR="00011A3E" w:rsidRPr="009900D5" w:rsidRDefault="00FC3062" w:rsidP="000A28BC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4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4"/>
                                <w:sz w:val="24"/>
                                <w:szCs w:val="24"/>
                                <w:lang w:val="ru-RU"/>
                              </w:rPr>
                              <w:t>р</w:t>
                            </w:r>
                            <w:r w:rsidR="00011A3E" w:rsidRPr="009900D5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4"/>
                                <w:sz w:val="24"/>
                                <w:szCs w:val="24"/>
                                <w:lang w:val="ru-RU"/>
                              </w:rPr>
                              <w:t xml:space="preserve">ешением Правления </w:t>
                            </w:r>
                          </w:p>
                          <w:p w14:paraId="298B59B9" w14:textId="77777777" w:rsidR="00011A3E" w:rsidRPr="009900D5" w:rsidRDefault="00011A3E" w:rsidP="000A28BC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pacing w:val="4"/>
                                <w:sz w:val="24"/>
                                <w:szCs w:val="24"/>
                                <w:lang w:val="ru-RU"/>
                              </w:rPr>
                            </w:pPr>
                            <w:bookmarkStart w:id="0" w:name="_Hlk132281864"/>
                            <w:r w:rsidRPr="009900D5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pacing w:val="4"/>
                                <w:sz w:val="24"/>
                                <w:szCs w:val="24"/>
                                <w:lang w:val="ru-RU"/>
                              </w:rPr>
                              <w:t>АО «НК «</w:t>
                            </w:r>
                            <w:proofErr w:type="spellStart"/>
                            <w:r w:rsidRPr="009900D5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pacing w:val="4"/>
                                <w:sz w:val="24"/>
                                <w:szCs w:val="24"/>
                                <w:lang w:val="ru-RU"/>
                              </w:rPr>
                              <w:t>QazaqGaz</w:t>
                            </w:r>
                            <w:proofErr w:type="spellEnd"/>
                            <w:r w:rsidRPr="009900D5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pacing w:val="4"/>
                                <w:sz w:val="24"/>
                                <w:szCs w:val="24"/>
                                <w:lang w:val="ru-RU"/>
                              </w:rPr>
                              <w:t>»</w:t>
                            </w:r>
                          </w:p>
                          <w:bookmarkEnd w:id="0"/>
                          <w:p w14:paraId="61FDCD12" w14:textId="1C356CC1" w:rsidR="00011A3E" w:rsidRPr="009900D5" w:rsidRDefault="00011A3E" w:rsidP="000A28BC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9900D5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4"/>
                                <w:sz w:val="24"/>
                                <w:szCs w:val="24"/>
                                <w:lang w:val="ru-RU"/>
                              </w:rPr>
                              <w:t>Протокол №___</w:t>
                            </w:r>
                            <w:r w:rsidRPr="009900D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от «___» ________ </w:t>
                            </w:r>
                            <w:r w:rsidRPr="00C5474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>202</w:t>
                            </w:r>
                            <w:r w:rsidR="00C5474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>5</w:t>
                            </w:r>
                            <w:r w:rsidRPr="00C5474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г.</w:t>
                            </w:r>
                          </w:p>
                          <w:p w14:paraId="60B11496" w14:textId="77777777" w:rsidR="00011A3E" w:rsidRPr="00552E48" w:rsidRDefault="00011A3E" w:rsidP="000A28BC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92F77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57.7pt;margin-top:3.5pt;width:252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" stroked="f">
                <v:textbox style="mso-fit-shape-to-text:t">
                  <w:txbxContent>
                    <w:p w14:paraId="5AC97BF6" w14:textId="77777777" w:rsidR="00011A3E" w:rsidRPr="009900D5" w:rsidRDefault="00011A3E" w:rsidP="000A28BC">
                      <w:pPr>
                        <w:shd w:val="clear" w:color="auto" w:fill="FFFFFF"/>
                        <w:spacing w:after="0"/>
                        <w:rPr>
                          <w:rFonts w:ascii="Times New Roman" w:hAnsi="Times New Roman"/>
                          <w:b/>
                          <w:color w:val="000000"/>
                          <w:spacing w:val="4"/>
                          <w:sz w:val="24"/>
                          <w:szCs w:val="24"/>
                          <w:lang w:val="ru-RU"/>
                        </w:rPr>
                      </w:pPr>
                      <w:r w:rsidRPr="009900D5">
                        <w:rPr>
                          <w:rFonts w:ascii="Times New Roman" w:hAnsi="Times New Roman"/>
                          <w:b/>
                          <w:color w:val="000000"/>
                          <w:spacing w:val="4"/>
                          <w:sz w:val="24"/>
                          <w:szCs w:val="24"/>
                          <w:lang w:val="ru-RU"/>
                        </w:rPr>
                        <w:t xml:space="preserve">Утверждено </w:t>
                      </w:r>
                    </w:p>
                    <w:p w14:paraId="7EA5611C" w14:textId="03E8F38B" w:rsidR="00011A3E" w:rsidRPr="009900D5" w:rsidRDefault="00FC3062" w:rsidP="000A28BC">
                      <w:pPr>
                        <w:shd w:val="clear" w:color="auto" w:fill="FFFFFF"/>
                        <w:spacing w:after="0"/>
                        <w:rPr>
                          <w:rFonts w:ascii="Times New Roman" w:hAnsi="Times New Roman"/>
                          <w:b/>
                          <w:color w:val="000000"/>
                          <w:spacing w:val="4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4"/>
                          <w:sz w:val="24"/>
                          <w:szCs w:val="24"/>
                          <w:lang w:val="ru-RU"/>
                        </w:rPr>
                        <w:t>р</w:t>
                      </w:r>
                      <w:r w:rsidR="00011A3E" w:rsidRPr="009900D5">
                        <w:rPr>
                          <w:rFonts w:ascii="Times New Roman" w:hAnsi="Times New Roman"/>
                          <w:b/>
                          <w:color w:val="000000"/>
                          <w:spacing w:val="4"/>
                          <w:sz w:val="24"/>
                          <w:szCs w:val="24"/>
                          <w:lang w:val="ru-RU"/>
                        </w:rPr>
                        <w:t xml:space="preserve">ешением Правления </w:t>
                      </w:r>
                    </w:p>
                    <w:p w14:paraId="298B59B9" w14:textId="77777777" w:rsidR="00011A3E" w:rsidRPr="009900D5" w:rsidRDefault="00011A3E" w:rsidP="000A28BC">
                      <w:pPr>
                        <w:shd w:val="clear" w:color="auto" w:fill="FFFFFF"/>
                        <w:spacing w:after="0"/>
                        <w:rPr>
                          <w:rFonts w:ascii="Times New Roman" w:hAnsi="Times New Roman"/>
                          <w:b/>
                          <w:bCs/>
                          <w:color w:val="000000"/>
                          <w:spacing w:val="4"/>
                          <w:sz w:val="24"/>
                          <w:szCs w:val="24"/>
                          <w:lang w:val="ru-RU"/>
                        </w:rPr>
                      </w:pPr>
                      <w:bookmarkStart w:id="1" w:name="_Hlk132281864"/>
                      <w:r w:rsidRPr="009900D5">
                        <w:rPr>
                          <w:rFonts w:ascii="Times New Roman" w:hAnsi="Times New Roman"/>
                          <w:b/>
                          <w:bCs/>
                          <w:color w:val="000000"/>
                          <w:spacing w:val="4"/>
                          <w:sz w:val="24"/>
                          <w:szCs w:val="24"/>
                          <w:lang w:val="ru-RU"/>
                        </w:rPr>
                        <w:t>АО «НК «</w:t>
                      </w:r>
                      <w:proofErr w:type="spellStart"/>
                      <w:r w:rsidRPr="009900D5">
                        <w:rPr>
                          <w:rFonts w:ascii="Times New Roman" w:hAnsi="Times New Roman"/>
                          <w:b/>
                          <w:bCs/>
                          <w:color w:val="000000"/>
                          <w:spacing w:val="4"/>
                          <w:sz w:val="24"/>
                          <w:szCs w:val="24"/>
                          <w:lang w:val="ru-RU"/>
                        </w:rPr>
                        <w:t>QazaqGaz</w:t>
                      </w:r>
                      <w:proofErr w:type="spellEnd"/>
                      <w:r w:rsidRPr="009900D5">
                        <w:rPr>
                          <w:rFonts w:ascii="Times New Roman" w:hAnsi="Times New Roman"/>
                          <w:b/>
                          <w:bCs/>
                          <w:color w:val="000000"/>
                          <w:spacing w:val="4"/>
                          <w:sz w:val="24"/>
                          <w:szCs w:val="24"/>
                          <w:lang w:val="ru-RU"/>
                        </w:rPr>
                        <w:t>»</w:t>
                      </w:r>
                    </w:p>
                    <w:bookmarkEnd w:id="1"/>
                    <w:p w14:paraId="61FDCD12" w14:textId="1C356CC1" w:rsidR="00011A3E" w:rsidRPr="009900D5" w:rsidRDefault="00011A3E" w:rsidP="000A28BC">
                      <w:pPr>
                        <w:shd w:val="clear" w:color="auto" w:fill="FFFFFF"/>
                        <w:spacing w:after="0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9900D5">
                        <w:rPr>
                          <w:rFonts w:ascii="Times New Roman" w:hAnsi="Times New Roman"/>
                          <w:b/>
                          <w:color w:val="000000"/>
                          <w:spacing w:val="4"/>
                          <w:sz w:val="24"/>
                          <w:szCs w:val="24"/>
                          <w:lang w:val="ru-RU"/>
                        </w:rPr>
                        <w:t>Протокол №___</w:t>
                      </w:r>
                      <w:r w:rsidRPr="009900D5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ru-RU"/>
                        </w:rPr>
                        <w:t xml:space="preserve">от «___» ________ </w:t>
                      </w:r>
                      <w:r w:rsidRPr="00C54744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ru-RU"/>
                        </w:rPr>
                        <w:t>202</w:t>
                      </w:r>
                      <w:r w:rsidR="00C54744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ru-RU"/>
                        </w:rPr>
                        <w:t>5</w:t>
                      </w:r>
                      <w:r w:rsidRPr="00C54744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ru-RU"/>
                        </w:rPr>
                        <w:t xml:space="preserve"> г.</w:t>
                      </w:r>
                    </w:p>
                    <w:p w14:paraId="60B11496" w14:textId="77777777" w:rsidR="00011A3E" w:rsidRPr="00552E48" w:rsidRDefault="00011A3E" w:rsidP="000A28BC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908DD0" w14:textId="77777777" w:rsidR="000A28BC" w:rsidRPr="00DE66C3" w:rsidRDefault="000A28BC" w:rsidP="00430FEC">
      <w:pPr>
        <w:tabs>
          <w:tab w:val="left" w:pos="1086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429D2766" w14:textId="77777777" w:rsidR="000A28BC" w:rsidRPr="00DE66C3" w:rsidRDefault="000A28BC" w:rsidP="00430FEC">
      <w:pPr>
        <w:tabs>
          <w:tab w:val="left" w:pos="1086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21FD4ECC" w14:textId="77777777" w:rsidR="000A28BC" w:rsidRPr="00DE66C3" w:rsidRDefault="000A28BC" w:rsidP="00430FEC">
      <w:pPr>
        <w:tabs>
          <w:tab w:val="left" w:pos="1086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0DC49A51" w14:textId="0E942C43" w:rsidR="000A28BC" w:rsidRPr="00DE66C3" w:rsidRDefault="000A28BC" w:rsidP="00430FEC">
      <w:pPr>
        <w:tabs>
          <w:tab w:val="left" w:pos="1086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6572AECD" w14:textId="7BA8CB9B" w:rsidR="007120D5" w:rsidRPr="00DE66C3" w:rsidRDefault="007120D5" w:rsidP="00430FEC">
      <w:pPr>
        <w:tabs>
          <w:tab w:val="left" w:pos="1086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1597F10C" w14:textId="77777777" w:rsidR="007120D5" w:rsidRPr="00DE66C3" w:rsidRDefault="007120D5" w:rsidP="00430FEC">
      <w:pPr>
        <w:tabs>
          <w:tab w:val="left" w:pos="1086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4A60BD5D" w14:textId="77777777" w:rsidR="000A28BC" w:rsidRPr="00DE66C3" w:rsidRDefault="000A28BC" w:rsidP="00430FEC">
      <w:pPr>
        <w:tabs>
          <w:tab w:val="left" w:pos="1086"/>
          <w:tab w:val="left" w:pos="2775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ab/>
      </w:r>
      <w:r w:rsidRPr="00DE66C3">
        <w:rPr>
          <w:rFonts w:ascii="Times New Roman" w:hAnsi="Times New Roman"/>
          <w:sz w:val="24"/>
          <w:szCs w:val="24"/>
          <w:lang w:val="ru-RU"/>
        </w:rPr>
        <w:tab/>
      </w:r>
    </w:p>
    <w:p w14:paraId="7C4D6B81" w14:textId="77777777" w:rsidR="000A28BC" w:rsidRPr="00DE66C3" w:rsidRDefault="000A28BC" w:rsidP="00430FEC">
      <w:pPr>
        <w:tabs>
          <w:tab w:val="left" w:pos="1086"/>
          <w:tab w:val="left" w:pos="2775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41222215" w14:textId="77777777" w:rsidR="000A28BC" w:rsidRPr="00DE66C3" w:rsidRDefault="000A28BC" w:rsidP="00430FEC">
      <w:pPr>
        <w:tabs>
          <w:tab w:val="left" w:pos="1086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503F0BD1" w14:textId="0B600F45" w:rsidR="000A28BC" w:rsidRPr="00DE66C3" w:rsidRDefault="005E5540" w:rsidP="00430FEC">
      <w:pPr>
        <w:tabs>
          <w:tab w:val="left" w:pos="1086"/>
          <w:tab w:val="left" w:pos="7849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ab/>
      </w:r>
    </w:p>
    <w:p w14:paraId="7F36852E" w14:textId="69A041F9" w:rsidR="00CD3F36" w:rsidRPr="00DE66C3" w:rsidRDefault="00CD3F36" w:rsidP="00430FEC">
      <w:pPr>
        <w:tabs>
          <w:tab w:val="left" w:pos="1086"/>
          <w:tab w:val="left" w:pos="7849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440FEEDC" w14:textId="324B3C00" w:rsidR="00CD3F36" w:rsidRPr="00DE66C3" w:rsidRDefault="00CD3F36" w:rsidP="00430FEC">
      <w:pPr>
        <w:tabs>
          <w:tab w:val="left" w:pos="1086"/>
          <w:tab w:val="left" w:pos="7849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0B4989D2" w14:textId="1F38EB26" w:rsidR="00CD3F36" w:rsidRPr="00DE66C3" w:rsidRDefault="00CD3F36" w:rsidP="00430FEC">
      <w:pPr>
        <w:tabs>
          <w:tab w:val="left" w:pos="1086"/>
          <w:tab w:val="left" w:pos="7849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65A1CA93" w14:textId="0AE544F8" w:rsidR="00CD3F36" w:rsidRPr="00DE66C3" w:rsidRDefault="00CD3F36" w:rsidP="00430FEC">
      <w:pPr>
        <w:tabs>
          <w:tab w:val="left" w:pos="1086"/>
          <w:tab w:val="left" w:pos="7849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18939039" w14:textId="77777777" w:rsidR="00CD3F36" w:rsidRPr="00DE66C3" w:rsidRDefault="00CD3F36" w:rsidP="00430FEC">
      <w:pPr>
        <w:tabs>
          <w:tab w:val="left" w:pos="1086"/>
          <w:tab w:val="left" w:pos="7849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1DB53448" w14:textId="77777777" w:rsidR="000A28BC" w:rsidRPr="00C54744" w:rsidRDefault="000A28BC" w:rsidP="00430FEC">
      <w:pPr>
        <w:tabs>
          <w:tab w:val="left" w:pos="108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16BE44FF" w14:textId="500A7C06" w:rsidR="00D14E4D" w:rsidRPr="00C54744" w:rsidRDefault="00D14E4D" w:rsidP="00430FEC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lang w:val="ru-RU"/>
        </w:rPr>
      </w:pPr>
      <w:r w:rsidRPr="00C54744">
        <w:rPr>
          <w:rFonts w:ascii="Times New Roman" w:hAnsi="Times New Roman"/>
          <w:b/>
          <w:bCs/>
          <w:caps/>
          <w:sz w:val="24"/>
          <w:lang w:val="ru-RU"/>
        </w:rPr>
        <w:t xml:space="preserve">Программа по управлению климатическими рисками </w:t>
      </w:r>
    </w:p>
    <w:p w14:paraId="142E445F" w14:textId="695BC6B1" w:rsidR="00763E12" w:rsidRPr="00C54744" w:rsidRDefault="006955B0" w:rsidP="00430FEC">
      <w:pPr>
        <w:spacing w:line="240" w:lineRule="auto"/>
        <w:jc w:val="center"/>
        <w:rPr>
          <w:rFonts w:ascii="Times New Roman" w:hAnsi="Times New Roman"/>
          <w:b/>
          <w:bCs/>
          <w:caps/>
          <w:sz w:val="24"/>
          <w:lang w:val="ru-RU"/>
        </w:rPr>
      </w:pPr>
      <w:r w:rsidRPr="00C54744">
        <w:rPr>
          <w:rFonts w:ascii="Times New Roman" w:hAnsi="Times New Roman"/>
          <w:b/>
          <w:bCs/>
          <w:caps/>
          <w:sz w:val="24"/>
          <w:lang w:val="ru-RU"/>
        </w:rPr>
        <w:t xml:space="preserve">по группе компаний </w:t>
      </w:r>
      <w:r w:rsidR="007D1817" w:rsidRPr="00C54744">
        <w:rPr>
          <w:rFonts w:ascii="Times New Roman" w:hAnsi="Times New Roman"/>
          <w:b/>
          <w:bCs/>
          <w:caps/>
          <w:sz w:val="24"/>
          <w:lang w:val="ru-RU"/>
        </w:rPr>
        <w:t>АО «НК «QazaqGaz»</w:t>
      </w:r>
    </w:p>
    <w:p w14:paraId="29BBEC94" w14:textId="77777777" w:rsidR="000A28BC" w:rsidRPr="00DE66C3" w:rsidRDefault="000A28BC" w:rsidP="00430FEC">
      <w:pPr>
        <w:spacing w:line="240" w:lineRule="auto"/>
        <w:rPr>
          <w:rFonts w:ascii="Times New Roman" w:hAnsi="Times New Roman"/>
          <w:caps/>
          <w:sz w:val="24"/>
          <w:lang w:val="ru-RU"/>
        </w:rPr>
      </w:pPr>
    </w:p>
    <w:p w14:paraId="186F06C2" w14:textId="4316BF0C" w:rsidR="000A28BC" w:rsidRPr="00DE66C3" w:rsidRDefault="000A28BC" w:rsidP="00430FEC">
      <w:pPr>
        <w:tabs>
          <w:tab w:val="left" w:pos="1086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5AABFC4F" w14:textId="12FB5172" w:rsidR="007D1817" w:rsidRPr="00DE66C3" w:rsidRDefault="007D1817" w:rsidP="00430FEC">
      <w:pPr>
        <w:tabs>
          <w:tab w:val="left" w:pos="1086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724AA2DD" w14:textId="3456F950" w:rsidR="007D1817" w:rsidRPr="00DE66C3" w:rsidRDefault="007D1817" w:rsidP="00430FEC">
      <w:pPr>
        <w:tabs>
          <w:tab w:val="left" w:pos="1086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07A743D0" w14:textId="77777777" w:rsidR="007D1817" w:rsidRPr="00DE66C3" w:rsidRDefault="007D1817" w:rsidP="00430FEC">
      <w:pPr>
        <w:tabs>
          <w:tab w:val="left" w:pos="1086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76630901" w14:textId="77777777" w:rsidR="000A28BC" w:rsidRPr="00DE66C3" w:rsidRDefault="000A28BC" w:rsidP="00430FEC">
      <w:pPr>
        <w:tabs>
          <w:tab w:val="left" w:pos="1086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29F776CE" w14:textId="77777777" w:rsidR="000A28BC" w:rsidRPr="00DE66C3" w:rsidRDefault="000A28BC" w:rsidP="00430FEC">
      <w:pPr>
        <w:tabs>
          <w:tab w:val="left" w:pos="1086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15958837" w14:textId="77777777" w:rsidR="000A28BC" w:rsidRPr="00DE66C3" w:rsidRDefault="000A28BC" w:rsidP="00430FEC">
      <w:pPr>
        <w:tabs>
          <w:tab w:val="left" w:pos="1086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6AE7F9E9" w14:textId="77777777" w:rsidR="000A28BC" w:rsidRPr="00DE66C3" w:rsidRDefault="000A28BC" w:rsidP="00430FEC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606B5AD3" w14:textId="77777777" w:rsidR="000A28BC" w:rsidRPr="00DE66C3" w:rsidRDefault="000A28BC" w:rsidP="00430FEC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1188422C" w14:textId="01071708" w:rsidR="000A28BC" w:rsidRPr="00DE66C3" w:rsidRDefault="000A28BC" w:rsidP="00430FEC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080B2DD4" w14:textId="4899D85E" w:rsidR="007120D5" w:rsidRDefault="007120D5" w:rsidP="00430FEC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510E6716" w14:textId="3095A823" w:rsidR="00C54744" w:rsidRDefault="00C54744" w:rsidP="00430FEC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786004D4" w14:textId="16A6291C" w:rsidR="00C54744" w:rsidRDefault="00C54744" w:rsidP="00430FEC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3A4452DC" w14:textId="6A2B89BD" w:rsidR="007120D5" w:rsidRPr="00DE66C3" w:rsidRDefault="007120D5" w:rsidP="00430FEC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235008A7" w14:textId="5068C536" w:rsidR="007120D5" w:rsidRPr="00DE66C3" w:rsidRDefault="007120D5" w:rsidP="00430FEC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5E627A96" w14:textId="0305C1C2" w:rsidR="007120D5" w:rsidRPr="00DE66C3" w:rsidRDefault="007120D5" w:rsidP="00430FEC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0EE6ED39" w14:textId="77777777" w:rsidR="007120D5" w:rsidRPr="00DE66C3" w:rsidRDefault="007120D5" w:rsidP="00430FEC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335F4C94" w14:textId="43EBD89F" w:rsidR="000A28BC" w:rsidRPr="00DE66C3" w:rsidRDefault="000A28BC" w:rsidP="00430FEC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49E2169D" w14:textId="413B074E" w:rsidR="00CB0B4F" w:rsidRPr="00DE66C3" w:rsidRDefault="00CB0B4F" w:rsidP="00430FEC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01BAA0C0" w14:textId="77777777" w:rsidR="00CB0B4F" w:rsidRPr="00DE66C3" w:rsidRDefault="00CB0B4F" w:rsidP="00430FEC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5BF77138" w14:textId="3EBF6675" w:rsidR="00CC35F5" w:rsidRPr="00DE66C3" w:rsidRDefault="00CC35F5" w:rsidP="00430FEC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4FCA6CAC" w14:textId="23B7D7FB" w:rsidR="00CC35F5" w:rsidRPr="00DE66C3" w:rsidRDefault="00CC35F5" w:rsidP="00430FEC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53F72FC2" w14:textId="77777777" w:rsidR="006955B0" w:rsidRPr="00DE66C3" w:rsidRDefault="006955B0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kk-KZ"/>
        </w:rPr>
      </w:pPr>
    </w:p>
    <w:p w14:paraId="1A393584" w14:textId="20DB91EA" w:rsidR="009F5290" w:rsidRPr="00C54744" w:rsidRDefault="0045439C" w:rsidP="00430FE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lang w:val="ru-RU"/>
        </w:rPr>
      </w:pPr>
      <w:r w:rsidRPr="00C54744">
        <w:rPr>
          <w:rFonts w:ascii="Times New Roman" w:hAnsi="Times New Roman"/>
          <w:b/>
          <w:bCs/>
          <w:sz w:val="24"/>
          <w:szCs w:val="24"/>
          <w:lang w:val="kk-KZ"/>
        </w:rPr>
        <w:t>г. А</w:t>
      </w:r>
      <w:r w:rsidR="000A28BC" w:rsidRPr="00C54744">
        <w:rPr>
          <w:rFonts w:ascii="Times New Roman" w:hAnsi="Times New Roman"/>
          <w:b/>
          <w:bCs/>
          <w:sz w:val="24"/>
          <w:szCs w:val="24"/>
          <w:lang w:val="kk-KZ"/>
        </w:rPr>
        <w:t>стана</w:t>
      </w:r>
      <w:r w:rsidR="00F00B13" w:rsidRPr="00C54744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="000A28BC" w:rsidRPr="00C54744">
        <w:rPr>
          <w:rFonts w:ascii="Times New Roman" w:hAnsi="Times New Roman"/>
          <w:b/>
          <w:bCs/>
          <w:sz w:val="24"/>
          <w:szCs w:val="24"/>
          <w:lang w:val="ru-RU"/>
        </w:rPr>
        <w:t>202</w:t>
      </w:r>
      <w:r w:rsidR="004D542A" w:rsidRPr="00C97876">
        <w:rPr>
          <w:rFonts w:ascii="Times New Roman" w:hAnsi="Times New Roman"/>
          <w:b/>
          <w:bCs/>
          <w:sz w:val="24"/>
          <w:szCs w:val="24"/>
          <w:lang w:val="ru-RU"/>
        </w:rPr>
        <w:t>5</w:t>
      </w:r>
      <w:r w:rsidR="000A28BC" w:rsidRPr="00C54744">
        <w:rPr>
          <w:rFonts w:ascii="Times New Roman" w:hAnsi="Times New Roman"/>
          <w:b/>
          <w:bCs/>
          <w:sz w:val="24"/>
          <w:szCs w:val="24"/>
          <w:lang w:val="ru-RU"/>
        </w:rPr>
        <w:t xml:space="preserve"> г.</w:t>
      </w:r>
      <w:r w:rsidR="009F5290" w:rsidRPr="00C54744">
        <w:rPr>
          <w:rFonts w:ascii="Times New Roman" w:hAnsi="Times New Roman"/>
          <w:b/>
          <w:bCs/>
          <w:sz w:val="24"/>
          <w:lang w:val="ru-RU"/>
        </w:rPr>
        <w:br w:type="page"/>
      </w:r>
    </w:p>
    <w:p w14:paraId="122E8AC8" w14:textId="77777777" w:rsidR="00C97876" w:rsidRPr="00C97876" w:rsidRDefault="00C97876" w:rsidP="00C9787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C9787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lastRenderedPageBreak/>
        <w:t>Предисловие</w:t>
      </w:r>
    </w:p>
    <w:p w14:paraId="72008870" w14:textId="59F78890" w:rsidR="005943A5" w:rsidRDefault="00C97876" w:rsidP="00C97876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C9787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Введен</w:t>
      </w:r>
      <w:proofErr w:type="gramStart"/>
      <w:r w:rsidRPr="00C9787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: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C97876">
        <w:rPr>
          <w:rFonts w:ascii="Times New Roman" w:hAnsi="Times New Roman"/>
          <w:color w:val="000000"/>
          <w:sz w:val="24"/>
          <w:szCs w:val="24"/>
          <w:lang w:val="ru-RU"/>
        </w:rPr>
        <w:t>Взамен</w:t>
      </w:r>
      <w:proofErr w:type="gramEnd"/>
      <w:r w:rsidRPr="00C97876">
        <w:rPr>
          <w:rFonts w:ascii="Times New Roman" w:hAnsi="Times New Roman"/>
          <w:color w:val="000000"/>
          <w:sz w:val="24"/>
          <w:szCs w:val="24"/>
          <w:lang w:val="ru-RU"/>
        </w:rPr>
        <w:t xml:space="preserve"> документа </w:t>
      </w:r>
      <w:r w:rsidR="005943A5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r w:rsidR="005943A5" w:rsidRPr="005943A5">
        <w:rPr>
          <w:rFonts w:ascii="Times New Roman" w:hAnsi="Times New Roman"/>
          <w:color w:val="000000"/>
          <w:sz w:val="24"/>
          <w:szCs w:val="24"/>
          <w:lang w:val="ru-RU"/>
        </w:rPr>
        <w:t>Программ</w:t>
      </w:r>
      <w:r w:rsidR="005943A5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="005943A5" w:rsidRPr="005943A5">
        <w:rPr>
          <w:rFonts w:ascii="Times New Roman" w:hAnsi="Times New Roman"/>
          <w:color w:val="000000"/>
          <w:sz w:val="24"/>
          <w:szCs w:val="24"/>
          <w:lang w:val="ru-RU"/>
        </w:rPr>
        <w:t xml:space="preserve"> по управлению климатическими рисками по группе компаний АО «НК «</w:t>
      </w:r>
      <w:proofErr w:type="spellStart"/>
      <w:r w:rsidR="005943A5" w:rsidRPr="005943A5">
        <w:rPr>
          <w:rFonts w:ascii="Times New Roman" w:hAnsi="Times New Roman"/>
          <w:color w:val="000000"/>
          <w:sz w:val="24"/>
          <w:szCs w:val="24"/>
          <w:lang w:val="ru-RU"/>
        </w:rPr>
        <w:t>QazaqGaz</w:t>
      </w:r>
      <w:proofErr w:type="spellEnd"/>
      <w:r w:rsidR="005943A5" w:rsidRPr="005943A5">
        <w:rPr>
          <w:rFonts w:ascii="Times New Roman" w:hAnsi="Times New Roman"/>
          <w:color w:val="000000"/>
          <w:sz w:val="24"/>
          <w:szCs w:val="24"/>
          <w:lang w:val="ru-RU"/>
        </w:rPr>
        <w:t>», утверждённ</w:t>
      </w:r>
      <w:r w:rsidR="005943A5">
        <w:rPr>
          <w:rFonts w:ascii="Times New Roman" w:hAnsi="Times New Roman"/>
          <w:color w:val="000000"/>
          <w:sz w:val="24"/>
          <w:szCs w:val="24"/>
          <w:lang w:val="ru-RU"/>
        </w:rPr>
        <w:t>ая</w:t>
      </w:r>
      <w:r w:rsidR="005943A5" w:rsidRPr="005943A5">
        <w:rPr>
          <w:rFonts w:ascii="Times New Roman" w:hAnsi="Times New Roman"/>
          <w:color w:val="000000"/>
          <w:sz w:val="24"/>
          <w:szCs w:val="24"/>
          <w:lang w:val="ru-RU"/>
        </w:rPr>
        <w:t xml:space="preserve"> решением Правления от 11 июля 2024 года (протокол №25).</w:t>
      </w:r>
    </w:p>
    <w:p w14:paraId="1E8EC511" w14:textId="71144086" w:rsidR="00C97876" w:rsidRPr="00C97876" w:rsidRDefault="00C97876" w:rsidP="00C97876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C9787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Дата пересмотра:</w:t>
      </w:r>
      <w:r w:rsidRPr="00C97876">
        <w:rPr>
          <w:rFonts w:ascii="Times New Roman" w:hAnsi="Times New Roman"/>
          <w:color w:val="000000"/>
          <w:sz w:val="24"/>
          <w:szCs w:val="24"/>
          <w:lang w:val="ru-RU"/>
        </w:rPr>
        <w:t xml:space="preserve"> 202</w:t>
      </w:r>
      <w:r w:rsidR="005943A5">
        <w:rPr>
          <w:rFonts w:ascii="Times New Roman" w:hAnsi="Times New Roman"/>
          <w:color w:val="000000"/>
          <w:sz w:val="24"/>
          <w:szCs w:val="24"/>
          <w:lang w:val="ru-RU"/>
        </w:rPr>
        <w:t>8</w:t>
      </w:r>
      <w:r w:rsidRPr="00C97876">
        <w:rPr>
          <w:rFonts w:ascii="Times New Roman" w:hAnsi="Times New Roman"/>
          <w:color w:val="000000"/>
          <w:sz w:val="24"/>
          <w:szCs w:val="24"/>
          <w:lang w:val="ru-RU"/>
        </w:rPr>
        <w:t xml:space="preserve"> г.</w:t>
      </w:r>
    </w:p>
    <w:p w14:paraId="4BDA94EF" w14:textId="36B78FC1" w:rsidR="00C97876" w:rsidRPr="00C97876" w:rsidRDefault="00C97876" w:rsidP="00C9787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3B12B163" w14:textId="572BE760" w:rsidR="00C97876" w:rsidRPr="00C97876" w:rsidRDefault="00C97876" w:rsidP="00C9787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4A58217F" w14:textId="3209D3E3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3E1281A2" w14:textId="6703F958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1E81887A" w14:textId="6A5D6C30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1D0C4C4D" w14:textId="7BD7D7CC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227EA54C" w14:textId="6F981592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38806E63" w14:textId="3217989E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4E46B845" w14:textId="0A1804DD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567F44F0" w14:textId="6B847CEF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54B9BD2E" w14:textId="749B7E53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0C4A3695" w14:textId="161CB27F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65F866BC" w14:textId="058A27C5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20247281" w14:textId="314992B6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6E8E0D68" w14:textId="5AA53EF3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106CC6F9" w14:textId="3819F801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574C0505" w14:textId="1A6975AC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5AD40DB1" w14:textId="141E20B6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62D99EB0" w14:textId="51A9A518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742F7DC8" w14:textId="5CF9495B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628010E2" w14:textId="66148C5C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3D599298" w14:textId="30599DA6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7901A744" w14:textId="4F7AE439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389236C0" w14:textId="5C4B27A2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4A3C616B" w14:textId="09723179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7CE09C23" w14:textId="4FD2D8DC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66D64A5C" w14:textId="45EF8E7A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1239BD1C" w14:textId="4C188608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63DAB6D9" w14:textId="58A589C8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61A3AD86" w14:textId="5F44CEC9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6DBDDE71" w14:textId="280B84B2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5CEE6D04" w14:textId="41D90FD0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3F4084D7" w14:textId="293503A0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71D8CA98" w14:textId="24E10F46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6913B330" w14:textId="33CE3292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0876E7BB" w14:textId="54A4987F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497B1661" w14:textId="121663B4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7FFBA968" w14:textId="749F03BF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135FB817" w14:textId="77777777" w:rsidR="00C97876" w:rsidRDefault="00C97876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10C3C802" w14:textId="1B906D64" w:rsidR="00C91475" w:rsidRPr="00DE66C3" w:rsidRDefault="00C91475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Содержание</w:t>
      </w:r>
    </w:p>
    <w:p w14:paraId="331FCB6C" w14:textId="77777777" w:rsidR="00F744D4" w:rsidRPr="00DE66C3" w:rsidRDefault="00F744D4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sdt>
      <w:sdtPr>
        <w:id w:val="-2049528417"/>
        <w:docPartObj>
          <w:docPartGallery w:val="Table of Contents"/>
          <w:docPartUnique/>
        </w:docPartObj>
      </w:sdtPr>
      <w:sdtEndPr>
        <w:rPr>
          <w:caps w:val="0"/>
        </w:rPr>
      </w:sdtEndPr>
      <w:sdtContent>
        <w:p w14:paraId="070898C7" w14:textId="41783BB0" w:rsidR="00D356DC" w:rsidRPr="00A52B68" w:rsidRDefault="00860FAD" w:rsidP="00430FEC">
          <w:pPr>
            <w:pStyle w:val="21"/>
            <w:spacing w:line="240" w:lineRule="auto"/>
            <w:rPr>
              <w:rFonts w:eastAsiaTheme="minorEastAsia"/>
              <w:b w:val="0"/>
              <w:bCs/>
              <w:kern w:val="2"/>
              <w:lang w:val="en-US" w:eastAsia="en-US"/>
              <w14:ligatures w14:val="standardContextual"/>
            </w:rPr>
          </w:pPr>
          <w:r w:rsidRPr="00DE66C3">
            <w:rPr>
              <w:rStyle w:val="af3"/>
              <w:u w:val="none"/>
            </w:rPr>
            <w:fldChar w:fldCharType="begin"/>
          </w:r>
          <w:r w:rsidRPr="00DE66C3">
            <w:rPr>
              <w:rStyle w:val="af3"/>
              <w:u w:val="none"/>
            </w:rPr>
            <w:instrText xml:space="preserve"> TOC \o "1-3" \h \z \u </w:instrText>
          </w:r>
          <w:r w:rsidRPr="00DE66C3">
            <w:rPr>
              <w:rStyle w:val="af3"/>
              <w:u w:val="none"/>
            </w:rPr>
            <w:fldChar w:fldCharType="separate"/>
          </w:r>
          <w:hyperlink w:anchor="_Toc205204428" w:history="1">
            <w:r w:rsidR="00D356DC" w:rsidRPr="00A52B68">
              <w:rPr>
                <w:rStyle w:val="af3"/>
                <w:b w:val="0"/>
                <w:bCs/>
                <w:caps w:val="0"/>
                <w:u w:val="none"/>
                <w:lang w:val="ru-RU"/>
              </w:rPr>
              <w:t>1. Назначение и область применения</w:t>
            </w:r>
            <w:r w:rsidR="00D356DC" w:rsidRPr="00A52B68">
              <w:rPr>
                <w:b w:val="0"/>
                <w:bCs/>
                <w:webHidden/>
              </w:rPr>
              <w:tab/>
            </w:r>
            <w:r w:rsidR="00D356DC" w:rsidRPr="00A52B68">
              <w:rPr>
                <w:b w:val="0"/>
                <w:bCs/>
                <w:webHidden/>
              </w:rPr>
              <w:fldChar w:fldCharType="begin"/>
            </w:r>
            <w:r w:rsidR="00D356DC" w:rsidRPr="00A52B68">
              <w:rPr>
                <w:b w:val="0"/>
                <w:bCs/>
                <w:webHidden/>
              </w:rPr>
              <w:instrText xml:space="preserve"> PAGEREF _Toc205204428 \h </w:instrText>
            </w:r>
            <w:r w:rsidR="00D356DC" w:rsidRPr="00A52B68">
              <w:rPr>
                <w:b w:val="0"/>
                <w:bCs/>
                <w:webHidden/>
              </w:rPr>
            </w:r>
            <w:r w:rsidR="00D356DC" w:rsidRPr="00A52B68">
              <w:rPr>
                <w:b w:val="0"/>
                <w:bCs/>
                <w:webHidden/>
              </w:rPr>
              <w:fldChar w:fldCharType="separate"/>
            </w:r>
            <w:r w:rsidR="006B0D5A" w:rsidRPr="00A52B68">
              <w:rPr>
                <w:b w:val="0"/>
                <w:bCs/>
                <w:webHidden/>
              </w:rPr>
              <w:t>4</w:t>
            </w:r>
            <w:r w:rsidR="00D356DC" w:rsidRPr="00A52B68">
              <w:rPr>
                <w:b w:val="0"/>
                <w:bCs/>
                <w:webHidden/>
              </w:rPr>
              <w:fldChar w:fldCharType="end"/>
            </w:r>
          </w:hyperlink>
        </w:p>
        <w:p w14:paraId="6FD9BDB1" w14:textId="223B267F" w:rsidR="00D356DC" w:rsidRPr="00A52B68" w:rsidRDefault="00ED21EE" w:rsidP="00430FEC">
          <w:pPr>
            <w:pStyle w:val="21"/>
            <w:spacing w:line="240" w:lineRule="auto"/>
            <w:rPr>
              <w:rFonts w:eastAsiaTheme="minorEastAsia"/>
              <w:b w:val="0"/>
              <w:bCs/>
              <w:kern w:val="2"/>
              <w:lang w:val="en-US" w:eastAsia="en-US"/>
              <w14:ligatures w14:val="standardContextual"/>
            </w:rPr>
          </w:pPr>
          <w:hyperlink w:anchor="_Toc205204429" w:history="1">
            <w:r w:rsidR="00D356DC" w:rsidRPr="00A52B68">
              <w:rPr>
                <w:rStyle w:val="af3"/>
                <w:b w:val="0"/>
                <w:bCs/>
                <w:caps w:val="0"/>
                <w:u w:val="none"/>
                <w:lang w:val="ru-RU"/>
              </w:rPr>
              <w:t>2. Нормативные ссылки</w:t>
            </w:r>
            <w:r w:rsidR="00D356DC" w:rsidRPr="00A52B68">
              <w:rPr>
                <w:b w:val="0"/>
                <w:bCs/>
                <w:webHidden/>
              </w:rPr>
              <w:tab/>
            </w:r>
            <w:r w:rsidR="00D356DC" w:rsidRPr="00A52B68">
              <w:rPr>
                <w:b w:val="0"/>
                <w:bCs/>
                <w:webHidden/>
              </w:rPr>
              <w:fldChar w:fldCharType="begin"/>
            </w:r>
            <w:r w:rsidR="00D356DC" w:rsidRPr="00A52B68">
              <w:rPr>
                <w:b w:val="0"/>
                <w:bCs/>
                <w:webHidden/>
              </w:rPr>
              <w:instrText xml:space="preserve"> PAGEREF _Toc205204429 \h </w:instrText>
            </w:r>
            <w:r w:rsidR="00D356DC" w:rsidRPr="00A52B68">
              <w:rPr>
                <w:b w:val="0"/>
                <w:bCs/>
                <w:webHidden/>
              </w:rPr>
            </w:r>
            <w:r w:rsidR="00D356DC" w:rsidRPr="00A52B68">
              <w:rPr>
                <w:b w:val="0"/>
                <w:bCs/>
                <w:webHidden/>
              </w:rPr>
              <w:fldChar w:fldCharType="separate"/>
            </w:r>
            <w:r w:rsidR="006B0D5A" w:rsidRPr="00A52B68">
              <w:rPr>
                <w:b w:val="0"/>
                <w:bCs/>
                <w:webHidden/>
              </w:rPr>
              <w:t>4</w:t>
            </w:r>
            <w:r w:rsidR="00D356DC" w:rsidRPr="00A52B68">
              <w:rPr>
                <w:b w:val="0"/>
                <w:bCs/>
                <w:webHidden/>
              </w:rPr>
              <w:fldChar w:fldCharType="end"/>
            </w:r>
          </w:hyperlink>
        </w:p>
        <w:p w14:paraId="0F4F205F" w14:textId="6543F755" w:rsidR="00D356DC" w:rsidRPr="00A52B68" w:rsidRDefault="00ED21EE" w:rsidP="00430FEC">
          <w:pPr>
            <w:pStyle w:val="21"/>
            <w:spacing w:line="240" w:lineRule="auto"/>
            <w:rPr>
              <w:rFonts w:eastAsiaTheme="minorEastAsia"/>
              <w:b w:val="0"/>
              <w:bCs/>
              <w:kern w:val="2"/>
              <w:lang w:val="en-US" w:eastAsia="en-US"/>
              <w14:ligatures w14:val="standardContextual"/>
            </w:rPr>
          </w:pPr>
          <w:hyperlink w:anchor="_Toc205204430" w:history="1">
            <w:r w:rsidR="00D356DC" w:rsidRPr="00A52B68">
              <w:rPr>
                <w:rStyle w:val="af3"/>
                <w:b w:val="0"/>
                <w:bCs/>
                <w:caps w:val="0"/>
                <w:u w:val="none"/>
                <w:lang w:val="ru-RU"/>
              </w:rPr>
              <w:t>3. Термины и определения</w:t>
            </w:r>
            <w:r w:rsidR="00D356DC" w:rsidRPr="00A52B68">
              <w:rPr>
                <w:b w:val="0"/>
                <w:bCs/>
                <w:webHidden/>
              </w:rPr>
              <w:tab/>
            </w:r>
            <w:r w:rsidR="00D356DC" w:rsidRPr="00A52B68">
              <w:rPr>
                <w:b w:val="0"/>
                <w:bCs/>
                <w:webHidden/>
              </w:rPr>
              <w:fldChar w:fldCharType="begin"/>
            </w:r>
            <w:r w:rsidR="00D356DC" w:rsidRPr="00A52B68">
              <w:rPr>
                <w:b w:val="0"/>
                <w:bCs/>
                <w:webHidden/>
              </w:rPr>
              <w:instrText xml:space="preserve"> PAGEREF _Toc205204430 \h </w:instrText>
            </w:r>
            <w:r w:rsidR="00D356DC" w:rsidRPr="00A52B68">
              <w:rPr>
                <w:b w:val="0"/>
                <w:bCs/>
                <w:webHidden/>
              </w:rPr>
            </w:r>
            <w:r w:rsidR="00D356DC" w:rsidRPr="00A52B68">
              <w:rPr>
                <w:b w:val="0"/>
                <w:bCs/>
                <w:webHidden/>
              </w:rPr>
              <w:fldChar w:fldCharType="separate"/>
            </w:r>
            <w:r w:rsidR="006B0D5A" w:rsidRPr="00A52B68">
              <w:rPr>
                <w:b w:val="0"/>
                <w:bCs/>
                <w:webHidden/>
              </w:rPr>
              <w:t>4</w:t>
            </w:r>
            <w:r w:rsidR="00D356DC" w:rsidRPr="00A52B68">
              <w:rPr>
                <w:b w:val="0"/>
                <w:bCs/>
                <w:webHidden/>
              </w:rPr>
              <w:fldChar w:fldCharType="end"/>
            </w:r>
          </w:hyperlink>
        </w:p>
        <w:p w14:paraId="699993BB" w14:textId="68264FB2" w:rsidR="00D356DC" w:rsidRPr="00A52B68" w:rsidRDefault="00ED21EE" w:rsidP="00430FEC">
          <w:pPr>
            <w:pStyle w:val="21"/>
            <w:spacing w:line="240" w:lineRule="auto"/>
            <w:rPr>
              <w:rFonts w:eastAsiaTheme="minorEastAsia"/>
              <w:b w:val="0"/>
              <w:bCs/>
              <w:kern w:val="2"/>
              <w:lang w:val="en-US" w:eastAsia="en-US"/>
              <w14:ligatures w14:val="standardContextual"/>
            </w:rPr>
          </w:pPr>
          <w:hyperlink w:anchor="_Toc205204431" w:history="1">
            <w:r w:rsidR="00D356DC" w:rsidRPr="00A52B68">
              <w:rPr>
                <w:rStyle w:val="af3"/>
                <w:b w:val="0"/>
                <w:bCs/>
                <w:caps w:val="0"/>
                <w:u w:val="none"/>
                <w:lang w:val="ru-RU"/>
              </w:rPr>
              <w:t>4. Сокращения и обозначения</w:t>
            </w:r>
            <w:r w:rsidR="00D356DC" w:rsidRPr="00A52B68">
              <w:rPr>
                <w:b w:val="0"/>
                <w:bCs/>
                <w:webHidden/>
              </w:rPr>
              <w:tab/>
            </w:r>
            <w:r w:rsidR="00D356DC" w:rsidRPr="00A52B68">
              <w:rPr>
                <w:b w:val="0"/>
                <w:bCs/>
                <w:webHidden/>
              </w:rPr>
              <w:fldChar w:fldCharType="begin"/>
            </w:r>
            <w:r w:rsidR="00D356DC" w:rsidRPr="00A52B68">
              <w:rPr>
                <w:b w:val="0"/>
                <w:bCs/>
                <w:webHidden/>
              </w:rPr>
              <w:instrText xml:space="preserve"> PAGEREF _Toc205204431 \h </w:instrText>
            </w:r>
            <w:r w:rsidR="00D356DC" w:rsidRPr="00A52B68">
              <w:rPr>
                <w:b w:val="0"/>
                <w:bCs/>
                <w:webHidden/>
              </w:rPr>
            </w:r>
            <w:r w:rsidR="00D356DC" w:rsidRPr="00A52B68">
              <w:rPr>
                <w:b w:val="0"/>
                <w:bCs/>
                <w:webHidden/>
              </w:rPr>
              <w:fldChar w:fldCharType="separate"/>
            </w:r>
            <w:r w:rsidR="006B0D5A" w:rsidRPr="00A52B68">
              <w:rPr>
                <w:b w:val="0"/>
                <w:bCs/>
                <w:webHidden/>
              </w:rPr>
              <w:t>6</w:t>
            </w:r>
            <w:r w:rsidR="00D356DC" w:rsidRPr="00A52B68">
              <w:rPr>
                <w:b w:val="0"/>
                <w:bCs/>
                <w:webHidden/>
              </w:rPr>
              <w:fldChar w:fldCharType="end"/>
            </w:r>
          </w:hyperlink>
        </w:p>
        <w:p w14:paraId="43C5681E" w14:textId="59EFE0B9" w:rsidR="00D356DC" w:rsidRPr="00A52B68" w:rsidRDefault="00ED21EE" w:rsidP="00430FEC">
          <w:pPr>
            <w:pStyle w:val="21"/>
            <w:spacing w:line="240" w:lineRule="auto"/>
            <w:rPr>
              <w:rFonts w:eastAsiaTheme="minorEastAsia"/>
              <w:b w:val="0"/>
              <w:bCs/>
              <w:kern w:val="2"/>
              <w:lang w:val="en-US" w:eastAsia="en-US"/>
              <w14:ligatures w14:val="standardContextual"/>
            </w:rPr>
          </w:pPr>
          <w:hyperlink w:anchor="_Toc205204432" w:history="1">
            <w:r w:rsidR="00D356DC" w:rsidRPr="00A52B68">
              <w:rPr>
                <w:rStyle w:val="af3"/>
                <w:b w:val="0"/>
                <w:bCs/>
                <w:caps w:val="0"/>
                <w:u w:val="none"/>
                <w:lang w:val="ru-RU"/>
              </w:rPr>
              <w:t>5. Ответственность</w:t>
            </w:r>
            <w:r w:rsidR="00D356DC" w:rsidRPr="00A52B68">
              <w:rPr>
                <w:b w:val="0"/>
                <w:bCs/>
                <w:webHidden/>
              </w:rPr>
              <w:tab/>
            </w:r>
            <w:r w:rsidR="00D356DC" w:rsidRPr="00A52B68">
              <w:rPr>
                <w:b w:val="0"/>
                <w:bCs/>
                <w:webHidden/>
              </w:rPr>
              <w:fldChar w:fldCharType="begin"/>
            </w:r>
            <w:r w:rsidR="00D356DC" w:rsidRPr="00A52B68">
              <w:rPr>
                <w:b w:val="0"/>
                <w:bCs/>
                <w:webHidden/>
              </w:rPr>
              <w:instrText xml:space="preserve"> PAGEREF _Toc205204432 \h </w:instrText>
            </w:r>
            <w:r w:rsidR="00D356DC" w:rsidRPr="00A52B68">
              <w:rPr>
                <w:b w:val="0"/>
                <w:bCs/>
                <w:webHidden/>
              </w:rPr>
            </w:r>
            <w:r w:rsidR="00D356DC" w:rsidRPr="00A52B68">
              <w:rPr>
                <w:b w:val="0"/>
                <w:bCs/>
                <w:webHidden/>
              </w:rPr>
              <w:fldChar w:fldCharType="separate"/>
            </w:r>
            <w:r w:rsidR="006B0D5A" w:rsidRPr="00A52B68">
              <w:rPr>
                <w:b w:val="0"/>
                <w:bCs/>
                <w:webHidden/>
              </w:rPr>
              <w:t>8</w:t>
            </w:r>
            <w:r w:rsidR="00D356DC" w:rsidRPr="00A52B68">
              <w:rPr>
                <w:b w:val="0"/>
                <w:bCs/>
                <w:webHidden/>
              </w:rPr>
              <w:fldChar w:fldCharType="end"/>
            </w:r>
          </w:hyperlink>
        </w:p>
        <w:p w14:paraId="0738120E" w14:textId="48E052C3" w:rsidR="00D356DC" w:rsidRPr="00A52B68" w:rsidRDefault="00ED21EE" w:rsidP="00430FEC">
          <w:pPr>
            <w:pStyle w:val="21"/>
            <w:spacing w:line="240" w:lineRule="auto"/>
            <w:rPr>
              <w:rFonts w:eastAsiaTheme="minorEastAsia"/>
              <w:b w:val="0"/>
              <w:bCs/>
              <w:kern w:val="2"/>
              <w:lang w:val="en-US" w:eastAsia="en-US"/>
              <w14:ligatures w14:val="standardContextual"/>
            </w:rPr>
          </w:pPr>
          <w:hyperlink w:anchor="_Toc205204433" w:history="1">
            <w:r w:rsidR="00D356DC" w:rsidRPr="00A52B68">
              <w:rPr>
                <w:rStyle w:val="af3"/>
                <w:b w:val="0"/>
                <w:bCs/>
                <w:caps w:val="0"/>
                <w:u w:val="none"/>
                <w:lang w:val="ru-RU"/>
              </w:rPr>
              <w:t>6. Основная часть</w:t>
            </w:r>
            <w:r w:rsidR="00D356DC" w:rsidRPr="00A52B68">
              <w:rPr>
                <w:b w:val="0"/>
                <w:bCs/>
                <w:webHidden/>
              </w:rPr>
              <w:tab/>
            </w:r>
            <w:r w:rsidR="00D356DC" w:rsidRPr="00A52B68">
              <w:rPr>
                <w:b w:val="0"/>
                <w:bCs/>
                <w:webHidden/>
              </w:rPr>
              <w:fldChar w:fldCharType="begin"/>
            </w:r>
            <w:r w:rsidR="00D356DC" w:rsidRPr="00A52B68">
              <w:rPr>
                <w:b w:val="0"/>
                <w:bCs/>
                <w:webHidden/>
              </w:rPr>
              <w:instrText xml:space="preserve"> PAGEREF _Toc205204433 \h </w:instrText>
            </w:r>
            <w:r w:rsidR="00D356DC" w:rsidRPr="00A52B68">
              <w:rPr>
                <w:b w:val="0"/>
                <w:bCs/>
                <w:webHidden/>
              </w:rPr>
            </w:r>
            <w:r w:rsidR="00D356DC" w:rsidRPr="00A52B68">
              <w:rPr>
                <w:b w:val="0"/>
                <w:bCs/>
                <w:webHidden/>
              </w:rPr>
              <w:fldChar w:fldCharType="separate"/>
            </w:r>
            <w:r w:rsidR="006B0D5A" w:rsidRPr="00A52B68">
              <w:rPr>
                <w:b w:val="0"/>
                <w:bCs/>
                <w:webHidden/>
              </w:rPr>
              <w:t>8</w:t>
            </w:r>
            <w:r w:rsidR="00D356DC" w:rsidRPr="00A52B68">
              <w:rPr>
                <w:b w:val="0"/>
                <w:bCs/>
                <w:webHidden/>
              </w:rPr>
              <w:fldChar w:fldCharType="end"/>
            </w:r>
          </w:hyperlink>
        </w:p>
        <w:p w14:paraId="0D195DAF" w14:textId="79BA8650" w:rsidR="00D356DC" w:rsidRPr="00A52B68" w:rsidRDefault="00ED21EE" w:rsidP="00430FEC">
          <w:pPr>
            <w:pStyle w:val="21"/>
            <w:spacing w:line="240" w:lineRule="auto"/>
            <w:rPr>
              <w:rFonts w:eastAsiaTheme="minorEastAsia"/>
              <w:b w:val="0"/>
              <w:bCs/>
              <w:kern w:val="2"/>
              <w:lang w:val="en-US" w:eastAsia="en-US"/>
              <w14:ligatures w14:val="standardContextual"/>
            </w:rPr>
          </w:pPr>
          <w:hyperlink w:anchor="_Toc205204434" w:history="1">
            <w:r w:rsidR="00D356DC" w:rsidRPr="00A52B68">
              <w:rPr>
                <w:rStyle w:val="af3"/>
                <w:b w:val="0"/>
                <w:bCs/>
                <w:caps w:val="0"/>
                <w:u w:val="none"/>
              </w:rPr>
              <w:t>6.1. Возрастающая значимость климатической повестки</w:t>
            </w:r>
            <w:r w:rsidR="00D356DC" w:rsidRPr="00A52B68">
              <w:rPr>
                <w:b w:val="0"/>
                <w:bCs/>
                <w:webHidden/>
              </w:rPr>
              <w:tab/>
            </w:r>
            <w:r w:rsidR="00D356DC" w:rsidRPr="00A52B68">
              <w:rPr>
                <w:b w:val="0"/>
                <w:bCs/>
                <w:webHidden/>
              </w:rPr>
              <w:fldChar w:fldCharType="begin"/>
            </w:r>
            <w:r w:rsidR="00D356DC" w:rsidRPr="00A52B68">
              <w:rPr>
                <w:b w:val="0"/>
                <w:bCs/>
                <w:webHidden/>
              </w:rPr>
              <w:instrText xml:space="preserve"> PAGEREF _Toc205204434 \h </w:instrText>
            </w:r>
            <w:r w:rsidR="00D356DC" w:rsidRPr="00A52B68">
              <w:rPr>
                <w:b w:val="0"/>
                <w:bCs/>
                <w:webHidden/>
              </w:rPr>
            </w:r>
            <w:r w:rsidR="00D356DC" w:rsidRPr="00A52B68">
              <w:rPr>
                <w:b w:val="0"/>
                <w:bCs/>
                <w:webHidden/>
              </w:rPr>
              <w:fldChar w:fldCharType="separate"/>
            </w:r>
            <w:r w:rsidR="006B0D5A" w:rsidRPr="00A52B68">
              <w:rPr>
                <w:b w:val="0"/>
                <w:bCs/>
                <w:webHidden/>
              </w:rPr>
              <w:t>8</w:t>
            </w:r>
            <w:r w:rsidR="00D356DC" w:rsidRPr="00A52B68">
              <w:rPr>
                <w:b w:val="0"/>
                <w:bCs/>
                <w:webHidden/>
              </w:rPr>
              <w:fldChar w:fldCharType="end"/>
            </w:r>
          </w:hyperlink>
        </w:p>
        <w:p w14:paraId="212BB7B3" w14:textId="67727D69" w:rsidR="00D356DC" w:rsidRPr="00A52B68" w:rsidRDefault="00ED21EE" w:rsidP="00430FEC">
          <w:pPr>
            <w:pStyle w:val="21"/>
            <w:spacing w:line="240" w:lineRule="auto"/>
            <w:rPr>
              <w:rFonts w:eastAsiaTheme="minorEastAsia"/>
              <w:b w:val="0"/>
              <w:bCs/>
              <w:kern w:val="2"/>
              <w:lang w:val="en-US" w:eastAsia="en-US"/>
              <w14:ligatures w14:val="standardContextual"/>
            </w:rPr>
          </w:pPr>
          <w:hyperlink w:anchor="_Toc205204435" w:history="1">
            <w:r w:rsidR="00D356DC" w:rsidRPr="00A52B68">
              <w:rPr>
                <w:rStyle w:val="af3"/>
                <w:b w:val="0"/>
                <w:bCs/>
                <w:u w:val="none"/>
                <w:lang w:val="ru-RU"/>
              </w:rPr>
              <w:t>6.1.1. А</w:t>
            </w:r>
            <w:r w:rsidR="00D356DC" w:rsidRPr="00A52B68">
              <w:rPr>
                <w:rStyle w:val="af3"/>
                <w:b w:val="0"/>
                <w:bCs/>
                <w:caps w:val="0"/>
                <w:u w:val="none"/>
                <w:lang w:val="ru-RU"/>
              </w:rPr>
              <w:t xml:space="preserve">ктуальность вопросов изменения климата для </w:t>
            </w:r>
            <w:r w:rsidR="00D356DC" w:rsidRPr="00A52B68">
              <w:rPr>
                <w:rStyle w:val="af3"/>
                <w:b w:val="0"/>
                <w:bCs/>
                <w:u w:val="none"/>
                <w:lang w:val="ru-RU"/>
              </w:rPr>
              <w:t>АО «НК «</w:t>
            </w:r>
            <w:r w:rsidR="00D356DC" w:rsidRPr="00A52B68">
              <w:rPr>
                <w:rStyle w:val="af3"/>
                <w:b w:val="0"/>
                <w:bCs/>
                <w:u w:val="none"/>
              </w:rPr>
              <w:t>QazaqGaz</w:t>
            </w:r>
            <w:r w:rsidR="00D356DC" w:rsidRPr="00A52B68">
              <w:rPr>
                <w:rStyle w:val="af3"/>
                <w:b w:val="0"/>
                <w:bCs/>
                <w:u w:val="none"/>
                <w:lang w:val="ru-RU"/>
              </w:rPr>
              <w:t>»</w:t>
            </w:r>
            <w:r w:rsidR="00D356DC" w:rsidRPr="00A52B68">
              <w:rPr>
                <w:b w:val="0"/>
                <w:bCs/>
                <w:webHidden/>
              </w:rPr>
              <w:tab/>
            </w:r>
            <w:r w:rsidR="00D356DC" w:rsidRPr="00A52B68">
              <w:rPr>
                <w:b w:val="0"/>
                <w:bCs/>
                <w:webHidden/>
              </w:rPr>
              <w:fldChar w:fldCharType="begin"/>
            </w:r>
            <w:r w:rsidR="00D356DC" w:rsidRPr="00A52B68">
              <w:rPr>
                <w:b w:val="0"/>
                <w:bCs/>
                <w:webHidden/>
              </w:rPr>
              <w:instrText xml:space="preserve"> PAGEREF _Toc205204435 \h </w:instrText>
            </w:r>
            <w:r w:rsidR="00D356DC" w:rsidRPr="00A52B68">
              <w:rPr>
                <w:b w:val="0"/>
                <w:bCs/>
                <w:webHidden/>
              </w:rPr>
            </w:r>
            <w:r w:rsidR="00D356DC" w:rsidRPr="00A52B68">
              <w:rPr>
                <w:b w:val="0"/>
                <w:bCs/>
                <w:webHidden/>
              </w:rPr>
              <w:fldChar w:fldCharType="separate"/>
            </w:r>
            <w:r w:rsidR="006B0D5A" w:rsidRPr="00A52B68">
              <w:rPr>
                <w:b w:val="0"/>
                <w:bCs/>
                <w:webHidden/>
              </w:rPr>
              <w:t>13</w:t>
            </w:r>
            <w:r w:rsidR="00D356DC" w:rsidRPr="00A52B68">
              <w:rPr>
                <w:b w:val="0"/>
                <w:bCs/>
                <w:webHidden/>
              </w:rPr>
              <w:fldChar w:fldCharType="end"/>
            </w:r>
          </w:hyperlink>
        </w:p>
        <w:p w14:paraId="25331F8D" w14:textId="39789C4B" w:rsidR="00D356DC" w:rsidRPr="00A52B68" w:rsidRDefault="00ED21EE" w:rsidP="00430FEC">
          <w:pPr>
            <w:pStyle w:val="21"/>
            <w:spacing w:line="240" w:lineRule="auto"/>
            <w:rPr>
              <w:rFonts w:eastAsiaTheme="minorEastAsia"/>
              <w:b w:val="0"/>
              <w:bCs/>
              <w:kern w:val="2"/>
              <w:lang w:val="en-US" w:eastAsia="en-US"/>
              <w14:ligatures w14:val="standardContextual"/>
            </w:rPr>
          </w:pPr>
          <w:hyperlink w:anchor="_Toc205204436" w:history="1">
            <w:r w:rsidR="00D356DC" w:rsidRPr="00A52B68">
              <w:rPr>
                <w:rStyle w:val="af3"/>
                <w:b w:val="0"/>
                <w:bCs/>
                <w:u w:val="none"/>
                <w:lang w:val="ru-RU"/>
              </w:rPr>
              <w:t xml:space="preserve">6.1.2. </w:t>
            </w:r>
            <w:r w:rsidR="00D356DC" w:rsidRPr="00A52B68">
              <w:rPr>
                <w:rStyle w:val="af3"/>
                <w:b w:val="0"/>
                <w:bCs/>
                <w:caps w:val="0"/>
                <w:u w:val="none"/>
                <w:lang w:val="ru-RU"/>
              </w:rPr>
              <w:t>Оценка текущего уровня развития климатической повестки в</w:t>
            </w:r>
            <w:r w:rsidR="00D356DC" w:rsidRPr="00A52B68">
              <w:rPr>
                <w:rStyle w:val="af3"/>
                <w:b w:val="0"/>
                <w:bCs/>
                <w:u w:val="none"/>
                <w:lang w:val="ru-RU"/>
              </w:rPr>
              <w:t xml:space="preserve"> АО «НК «</w:t>
            </w:r>
            <w:r w:rsidR="00D356DC" w:rsidRPr="00A52B68">
              <w:rPr>
                <w:rStyle w:val="af3"/>
                <w:b w:val="0"/>
                <w:bCs/>
                <w:u w:val="none"/>
              </w:rPr>
              <w:t>QazaqGaz</w:t>
            </w:r>
            <w:r w:rsidR="00D356DC" w:rsidRPr="00A52B68">
              <w:rPr>
                <w:rStyle w:val="af3"/>
                <w:b w:val="0"/>
                <w:bCs/>
                <w:u w:val="none"/>
                <w:lang w:val="ru-RU"/>
              </w:rPr>
              <w:t>»</w:t>
            </w:r>
            <w:r w:rsidR="00D356DC" w:rsidRPr="00A52B68">
              <w:rPr>
                <w:b w:val="0"/>
                <w:bCs/>
                <w:webHidden/>
              </w:rPr>
              <w:tab/>
            </w:r>
            <w:r w:rsidR="00D356DC" w:rsidRPr="00A52B68">
              <w:rPr>
                <w:b w:val="0"/>
                <w:bCs/>
                <w:webHidden/>
              </w:rPr>
              <w:fldChar w:fldCharType="begin"/>
            </w:r>
            <w:r w:rsidR="00D356DC" w:rsidRPr="00A52B68">
              <w:rPr>
                <w:b w:val="0"/>
                <w:bCs/>
                <w:webHidden/>
              </w:rPr>
              <w:instrText xml:space="preserve"> PAGEREF _Toc205204436 \h </w:instrText>
            </w:r>
            <w:r w:rsidR="00D356DC" w:rsidRPr="00A52B68">
              <w:rPr>
                <w:b w:val="0"/>
                <w:bCs/>
                <w:webHidden/>
              </w:rPr>
            </w:r>
            <w:r w:rsidR="00D356DC" w:rsidRPr="00A52B68">
              <w:rPr>
                <w:b w:val="0"/>
                <w:bCs/>
                <w:webHidden/>
              </w:rPr>
              <w:fldChar w:fldCharType="separate"/>
            </w:r>
            <w:r w:rsidR="006B0D5A" w:rsidRPr="00A52B68">
              <w:rPr>
                <w:b w:val="0"/>
                <w:bCs/>
                <w:webHidden/>
              </w:rPr>
              <w:t>16</w:t>
            </w:r>
            <w:r w:rsidR="00D356DC" w:rsidRPr="00A52B68">
              <w:rPr>
                <w:b w:val="0"/>
                <w:bCs/>
                <w:webHidden/>
              </w:rPr>
              <w:fldChar w:fldCharType="end"/>
            </w:r>
          </w:hyperlink>
        </w:p>
        <w:p w14:paraId="354E2FAD" w14:textId="63F0968C" w:rsidR="00D356DC" w:rsidRPr="00A52B68" w:rsidRDefault="00ED21EE" w:rsidP="00430FEC">
          <w:pPr>
            <w:pStyle w:val="21"/>
            <w:spacing w:line="240" w:lineRule="auto"/>
            <w:rPr>
              <w:rFonts w:eastAsiaTheme="minorEastAsia"/>
              <w:b w:val="0"/>
              <w:bCs/>
              <w:kern w:val="2"/>
              <w:lang w:eastAsia="en-US"/>
              <w14:ligatures w14:val="standardContextual"/>
            </w:rPr>
          </w:pPr>
          <w:hyperlink w:anchor="_Toc205204437" w:history="1">
            <w:r w:rsidR="00D356DC" w:rsidRPr="00A52B68">
              <w:rPr>
                <w:rStyle w:val="af3"/>
                <w:b w:val="0"/>
                <w:bCs/>
                <w:caps w:val="0"/>
                <w:u w:val="none"/>
              </w:rPr>
              <w:t>6.2. Управление вопросами, связанными с изменением климата</w:t>
            </w:r>
            <w:r w:rsidR="00D356DC" w:rsidRPr="00A52B68">
              <w:rPr>
                <w:b w:val="0"/>
                <w:bCs/>
                <w:webHidden/>
              </w:rPr>
              <w:tab/>
            </w:r>
            <w:r w:rsidR="00D356DC" w:rsidRPr="00A52B68">
              <w:rPr>
                <w:b w:val="0"/>
                <w:bCs/>
                <w:webHidden/>
              </w:rPr>
              <w:fldChar w:fldCharType="begin"/>
            </w:r>
            <w:r w:rsidR="00D356DC" w:rsidRPr="00A52B68">
              <w:rPr>
                <w:b w:val="0"/>
                <w:bCs/>
                <w:webHidden/>
              </w:rPr>
              <w:instrText xml:space="preserve"> PAGEREF _Toc205204437 \h </w:instrText>
            </w:r>
            <w:r w:rsidR="00D356DC" w:rsidRPr="00A52B68">
              <w:rPr>
                <w:b w:val="0"/>
                <w:bCs/>
                <w:webHidden/>
              </w:rPr>
            </w:r>
            <w:r w:rsidR="00D356DC" w:rsidRPr="00A52B68">
              <w:rPr>
                <w:b w:val="0"/>
                <w:bCs/>
                <w:webHidden/>
              </w:rPr>
              <w:fldChar w:fldCharType="separate"/>
            </w:r>
            <w:r w:rsidR="006B0D5A" w:rsidRPr="00A52B68">
              <w:rPr>
                <w:b w:val="0"/>
                <w:bCs/>
                <w:webHidden/>
              </w:rPr>
              <w:t>18</w:t>
            </w:r>
            <w:r w:rsidR="00D356DC" w:rsidRPr="00A52B68">
              <w:rPr>
                <w:b w:val="0"/>
                <w:bCs/>
                <w:webHidden/>
              </w:rPr>
              <w:fldChar w:fldCharType="end"/>
            </w:r>
          </w:hyperlink>
        </w:p>
        <w:p w14:paraId="1387D651" w14:textId="1DA10F2F" w:rsidR="00D356DC" w:rsidRPr="00A52B68" w:rsidRDefault="00ED21EE" w:rsidP="00430FEC">
          <w:pPr>
            <w:pStyle w:val="21"/>
            <w:spacing w:line="240" w:lineRule="auto"/>
            <w:rPr>
              <w:rFonts w:eastAsiaTheme="minorEastAsia"/>
              <w:b w:val="0"/>
              <w:bCs/>
              <w:kern w:val="2"/>
              <w:lang w:val="en-US" w:eastAsia="en-US"/>
              <w14:ligatures w14:val="standardContextual"/>
            </w:rPr>
          </w:pPr>
          <w:hyperlink w:anchor="_Toc205204438" w:history="1">
            <w:r w:rsidR="00D356DC" w:rsidRPr="00A52B68">
              <w:rPr>
                <w:rStyle w:val="af3"/>
                <w:b w:val="0"/>
                <w:bCs/>
                <w:caps w:val="0"/>
                <w:u w:val="none"/>
                <w:lang w:val="ru-RU"/>
              </w:rPr>
              <w:t>6.2.1. Оценка двойной существенности</w:t>
            </w:r>
            <w:r w:rsidR="00D356DC" w:rsidRPr="00A52B68">
              <w:rPr>
                <w:b w:val="0"/>
                <w:bCs/>
                <w:webHidden/>
              </w:rPr>
              <w:tab/>
            </w:r>
            <w:r w:rsidR="00D356DC" w:rsidRPr="00A52B68">
              <w:rPr>
                <w:b w:val="0"/>
                <w:bCs/>
                <w:webHidden/>
              </w:rPr>
              <w:fldChar w:fldCharType="begin"/>
            </w:r>
            <w:r w:rsidR="00D356DC" w:rsidRPr="00A52B68">
              <w:rPr>
                <w:b w:val="0"/>
                <w:bCs/>
                <w:webHidden/>
              </w:rPr>
              <w:instrText xml:space="preserve"> PAGEREF _Toc205204438 \h </w:instrText>
            </w:r>
            <w:r w:rsidR="00D356DC" w:rsidRPr="00A52B68">
              <w:rPr>
                <w:b w:val="0"/>
                <w:bCs/>
                <w:webHidden/>
              </w:rPr>
            </w:r>
            <w:r w:rsidR="00D356DC" w:rsidRPr="00A52B68">
              <w:rPr>
                <w:b w:val="0"/>
                <w:bCs/>
                <w:webHidden/>
              </w:rPr>
              <w:fldChar w:fldCharType="separate"/>
            </w:r>
            <w:r w:rsidR="006B0D5A" w:rsidRPr="00A52B68">
              <w:rPr>
                <w:b w:val="0"/>
                <w:bCs/>
                <w:webHidden/>
              </w:rPr>
              <w:t>18</w:t>
            </w:r>
            <w:r w:rsidR="00D356DC" w:rsidRPr="00A52B68">
              <w:rPr>
                <w:b w:val="0"/>
                <w:bCs/>
                <w:webHidden/>
              </w:rPr>
              <w:fldChar w:fldCharType="end"/>
            </w:r>
          </w:hyperlink>
        </w:p>
        <w:p w14:paraId="5D35AC6D" w14:textId="08A5CDAA" w:rsidR="00D356DC" w:rsidRPr="00A52B68" w:rsidRDefault="00ED21EE" w:rsidP="00430FEC">
          <w:pPr>
            <w:pStyle w:val="21"/>
            <w:spacing w:line="240" w:lineRule="auto"/>
            <w:rPr>
              <w:rFonts w:eastAsiaTheme="minorEastAsia"/>
              <w:b w:val="0"/>
              <w:bCs/>
              <w:kern w:val="2"/>
              <w:lang w:val="en-US" w:eastAsia="en-US"/>
              <w14:ligatures w14:val="standardContextual"/>
            </w:rPr>
          </w:pPr>
          <w:hyperlink w:anchor="_Toc205204439" w:history="1">
            <w:r w:rsidR="00D356DC" w:rsidRPr="00A52B68">
              <w:rPr>
                <w:rStyle w:val="af3"/>
                <w:b w:val="0"/>
                <w:bCs/>
                <w:caps w:val="0"/>
                <w:u w:val="none"/>
                <w:lang w:val="ru-RU"/>
              </w:rPr>
              <w:t>6.2.2. Определение роли высшего руководящего органа по вопросам изменения климата</w:t>
            </w:r>
            <w:r w:rsidR="00D356DC" w:rsidRPr="00A52B68">
              <w:rPr>
                <w:b w:val="0"/>
                <w:bCs/>
                <w:webHidden/>
              </w:rPr>
              <w:tab/>
            </w:r>
            <w:r w:rsidR="00D356DC" w:rsidRPr="00A52B68">
              <w:rPr>
                <w:b w:val="0"/>
                <w:bCs/>
                <w:webHidden/>
              </w:rPr>
              <w:fldChar w:fldCharType="begin"/>
            </w:r>
            <w:r w:rsidR="00D356DC" w:rsidRPr="00A52B68">
              <w:rPr>
                <w:b w:val="0"/>
                <w:bCs/>
                <w:webHidden/>
              </w:rPr>
              <w:instrText xml:space="preserve"> PAGEREF _Toc205204439 \h </w:instrText>
            </w:r>
            <w:r w:rsidR="00D356DC" w:rsidRPr="00A52B68">
              <w:rPr>
                <w:b w:val="0"/>
                <w:bCs/>
                <w:webHidden/>
              </w:rPr>
            </w:r>
            <w:r w:rsidR="00D356DC" w:rsidRPr="00A52B68">
              <w:rPr>
                <w:b w:val="0"/>
                <w:bCs/>
                <w:webHidden/>
              </w:rPr>
              <w:fldChar w:fldCharType="separate"/>
            </w:r>
            <w:r w:rsidR="006B0D5A" w:rsidRPr="00A52B68">
              <w:rPr>
                <w:b w:val="0"/>
                <w:bCs/>
                <w:webHidden/>
              </w:rPr>
              <w:t>29</w:t>
            </w:r>
            <w:r w:rsidR="00D356DC" w:rsidRPr="00A52B68">
              <w:rPr>
                <w:b w:val="0"/>
                <w:bCs/>
                <w:webHidden/>
              </w:rPr>
              <w:fldChar w:fldCharType="end"/>
            </w:r>
          </w:hyperlink>
        </w:p>
        <w:p w14:paraId="6F24CAFB" w14:textId="24D4A2D4" w:rsidR="00D356DC" w:rsidRPr="00A52B68" w:rsidRDefault="00ED21EE" w:rsidP="00430FEC">
          <w:pPr>
            <w:pStyle w:val="21"/>
            <w:spacing w:line="240" w:lineRule="auto"/>
            <w:rPr>
              <w:rFonts w:eastAsiaTheme="minorEastAsia"/>
              <w:b w:val="0"/>
              <w:bCs/>
              <w:kern w:val="2"/>
              <w:lang w:val="en-US" w:eastAsia="en-US"/>
              <w14:ligatures w14:val="standardContextual"/>
            </w:rPr>
          </w:pPr>
          <w:hyperlink w:anchor="_Toc205204440" w:history="1">
            <w:r w:rsidR="00D356DC" w:rsidRPr="00A52B68">
              <w:rPr>
                <w:rStyle w:val="af3"/>
                <w:b w:val="0"/>
                <w:bCs/>
                <w:caps w:val="0"/>
                <w:u w:val="none"/>
                <w:lang w:val="ru-RU"/>
              </w:rPr>
              <w:t>6.2.3. Структура управления вопросами устойчивого развития и изменения климата</w:t>
            </w:r>
            <w:r w:rsidR="00D356DC" w:rsidRPr="00A52B68">
              <w:rPr>
                <w:b w:val="0"/>
                <w:bCs/>
                <w:webHidden/>
              </w:rPr>
              <w:tab/>
            </w:r>
            <w:r w:rsidR="00D356DC" w:rsidRPr="00A52B68">
              <w:rPr>
                <w:b w:val="0"/>
                <w:bCs/>
                <w:webHidden/>
              </w:rPr>
              <w:fldChar w:fldCharType="begin"/>
            </w:r>
            <w:r w:rsidR="00D356DC" w:rsidRPr="00A52B68">
              <w:rPr>
                <w:b w:val="0"/>
                <w:bCs/>
                <w:webHidden/>
              </w:rPr>
              <w:instrText xml:space="preserve"> PAGEREF _Toc205204440 \h </w:instrText>
            </w:r>
            <w:r w:rsidR="00D356DC" w:rsidRPr="00A52B68">
              <w:rPr>
                <w:b w:val="0"/>
                <w:bCs/>
                <w:webHidden/>
              </w:rPr>
            </w:r>
            <w:r w:rsidR="00D356DC" w:rsidRPr="00A52B68">
              <w:rPr>
                <w:b w:val="0"/>
                <w:bCs/>
                <w:webHidden/>
              </w:rPr>
              <w:fldChar w:fldCharType="separate"/>
            </w:r>
            <w:r w:rsidR="006B0D5A" w:rsidRPr="00A52B68">
              <w:rPr>
                <w:b w:val="0"/>
                <w:bCs/>
                <w:webHidden/>
              </w:rPr>
              <w:t>30</w:t>
            </w:r>
            <w:r w:rsidR="00D356DC" w:rsidRPr="00A52B68">
              <w:rPr>
                <w:b w:val="0"/>
                <w:bCs/>
                <w:webHidden/>
              </w:rPr>
              <w:fldChar w:fldCharType="end"/>
            </w:r>
          </w:hyperlink>
        </w:p>
        <w:p w14:paraId="718BE2E9" w14:textId="6D354279" w:rsidR="00D356DC" w:rsidRPr="00A52B68" w:rsidRDefault="00ED21EE" w:rsidP="00430FEC">
          <w:pPr>
            <w:pStyle w:val="21"/>
            <w:spacing w:line="240" w:lineRule="auto"/>
            <w:rPr>
              <w:rFonts w:eastAsiaTheme="minorEastAsia"/>
              <w:b w:val="0"/>
              <w:bCs/>
              <w:kern w:val="2"/>
              <w:lang w:val="en-US" w:eastAsia="en-US"/>
              <w14:ligatures w14:val="standardContextual"/>
            </w:rPr>
          </w:pPr>
          <w:hyperlink w:anchor="_Toc205204441" w:history="1">
            <w:r w:rsidR="00D356DC" w:rsidRPr="00A52B68">
              <w:rPr>
                <w:rStyle w:val="af3"/>
                <w:b w:val="0"/>
                <w:bCs/>
                <w:u w:val="none"/>
                <w:lang w:val="ru-RU"/>
              </w:rPr>
              <w:t xml:space="preserve">6.2.4. </w:t>
            </w:r>
            <w:r w:rsidR="00D356DC" w:rsidRPr="00A52B68">
              <w:rPr>
                <w:rStyle w:val="af3"/>
                <w:b w:val="0"/>
                <w:bCs/>
                <w:caps w:val="0"/>
                <w:color w:val="auto"/>
                <w:u w:val="none"/>
                <w:lang w:val="ru-RU"/>
              </w:rPr>
              <w:t>Интеграция вопросов, связанных с изменением климата в общую систему риск-менеджмента</w:t>
            </w:r>
            <w:r w:rsidR="00D356DC" w:rsidRPr="00A52B68">
              <w:rPr>
                <w:rStyle w:val="af3"/>
                <w:b w:val="0"/>
                <w:bCs/>
                <w:u w:val="none"/>
                <w:lang w:val="ru-RU"/>
              </w:rPr>
              <w:t xml:space="preserve"> АО «НК «</w:t>
            </w:r>
            <w:r w:rsidR="00D356DC" w:rsidRPr="00A52B68">
              <w:rPr>
                <w:rStyle w:val="af3"/>
                <w:b w:val="0"/>
                <w:bCs/>
                <w:u w:val="none"/>
              </w:rPr>
              <w:t>QazaqGaz</w:t>
            </w:r>
            <w:r w:rsidR="00D356DC" w:rsidRPr="00A52B68">
              <w:rPr>
                <w:rStyle w:val="af3"/>
                <w:b w:val="0"/>
                <w:bCs/>
                <w:u w:val="none"/>
                <w:lang w:val="ru-RU"/>
              </w:rPr>
              <w:t>»</w:t>
            </w:r>
            <w:r w:rsidR="00D356DC" w:rsidRPr="00A52B68">
              <w:rPr>
                <w:b w:val="0"/>
                <w:bCs/>
                <w:webHidden/>
              </w:rPr>
              <w:tab/>
            </w:r>
            <w:r w:rsidR="00D356DC" w:rsidRPr="00A52B68">
              <w:rPr>
                <w:b w:val="0"/>
                <w:bCs/>
                <w:webHidden/>
              </w:rPr>
              <w:fldChar w:fldCharType="begin"/>
            </w:r>
            <w:r w:rsidR="00D356DC" w:rsidRPr="00A52B68">
              <w:rPr>
                <w:b w:val="0"/>
                <w:bCs/>
                <w:webHidden/>
              </w:rPr>
              <w:instrText xml:space="preserve"> PAGEREF _Toc205204441 \h </w:instrText>
            </w:r>
            <w:r w:rsidR="00D356DC" w:rsidRPr="00A52B68">
              <w:rPr>
                <w:b w:val="0"/>
                <w:bCs/>
                <w:webHidden/>
              </w:rPr>
            </w:r>
            <w:r w:rsidR="00D356DC" w:rsidRPr="00A52B68">
              <w:rPr>
                <w:b w:val="0"/>
                <w:bCs/>
                <w:webHidden/>
              </w:rPr>
              <w:fldChar w:fldCharType="separate"/>
            </w:r>
            <w:r w:rsidR="006B0D5A" w:rsidRPr="00A52B68">
              <w:rPr>
                <w:b w:val="0"/>
                <w:bCs/>
                <w:webHidden/>
              </w:rPr>
              <w:t>34</w:t>
            </w:r>
            <w:r w:rsidR="00D356DC" w:rsidRPr="00A52B68">
              <w:rPr>
                <w:b w:val="0"/>
                <w:bCs/>
                <w:webHidden/>
              </w:rPr>
              <w:fldChar w:fldCharType="end"/>
            </w:r>
          </w:hyperlink>
        </w:p>
        <w:p w14:paraId="1E8CFBDC" w14:textId="17348E4E" w:rsidR="00D356DC" w:rsidRPr="00A52B68" w:rsidRDefault="00ED21EE" w:rsidP="00430FEC">
          <w:pPr>
            <w:pStyle w:val="21"/>
            <w:spacing w:line="240" w:lineRule="auto"/>
            <w:rPr>
              <w:rFonts w:eastAsiaTheme="minorEastAsia"/>
              <w:b w:val="0"/>
              <w:bCs/>
              <w:kern w:val="2"/>
              <w:lang w:eastAsia="en-US"/>
              <w14:ligatures w14:val="standardContextual"/>
            </w:rPr>
          </w:pPr>
          <w:hyperlink w:anchor="_Toc205204442" w:history="1">
            <w:r w:rsidR="00D356DC" w:rsidRPr="00A52B68">
              <w:rPr>
                <w:rStyle w:val="af3"/>
                <w:b w:val="0"/>
                <w:bCs/>
                <w:u w:val="none"/>
              </w:rPr>
              <w:t xml:space="preserve">6.3. </w:t>
            </w:r>
            <w:r w:rsidR="00D356DC" w:rsidRPr="00A52B68">
              <w:rPr>
                <w:rStyle w:val="af3"/>
                <w:b w:val="0"/>
                <w:bCs/>
                <w:caps w:val="0"/>
                <w:u w:val="none"/>
              </w:rPr>
              <w:t>Основные направления климатической повестки для</w:t>
            </w:r>
            <w:r w:rsidR="00D356DC" w:rsidRPr="00A52B68">
              <w:rPr>
                <w:rStyle w:val="af3"/>
                <w:b w:val="0"/>
                <w:bCs/>
                <w:u w:val="none"/>
              </w:rPr>
              <w:t xml:space="preserve"> АО «НК «QazaqGaz»</w:t>
            </w:r>
            <w:r w:rsidR="00D356DC" w:rsidRPr="00A52B68">
              <w:rPr>
                <w:b w:val="0"/>
                <w:bCs/>
                <w:webHidden/>
              </w:rPr>
              <w:tab/>
            </w:r>
            <w:r w:rsidR="00D356DC" w:rsidRPr="00A52B68">
              <w:rPr>
                <w:b w:val="0"/>
                <w:bCs/>
                <w:webHidden/>
              </w:rPr>
              <w:fldChar w:fldCharType="begin"/>
            </w:r>
            <w:r w:rsidR="00D356DC" w:rsidRPr="00A52B68">
              <w:rPr>
                <w:b w:val="0"/>
                <w:bCs/>
                <w:webHidden/>
              </w:rPr>
              <w:instrText xml:space="preserve"> PAGEREF _Toc205204442 \h </w:instrText>
            </w:r>
            <w:r w:rsidR="00D356DC" w:rsidRPr="00A52B68">
              <w:rPr>
                <w:b w:val="0"/>
                <w:bCs/>
                <w:webHidden/>
              </w:rPr>
            </w:r>
            <w:r w:rsidR="00D356DC" w:rsidRPr="00A52B68">
              <w:rPr>
                <w:b w:val="0"/>
                <w:bCs/>
                <w:webHidden/>
              </w:rPr>
              <w:fldChar w:fldCharType="separate"/>
            </w:r>
            <w:r w:rsidR="006B0D5A" w:rsidRPr="00A52B68">
              <w:rPr>
                <w:b w:val="0"/>
                <w:bCs/>
                <w:webHidden/>
              </w:rPr>
              <w:t>37</w:t>
            </w:r>
            <w:r w:rsidR="00D356DC" w:rsidRPr="00A52B68">
              <w:rPr>
                <w:b w:val="0"/>
                <w:bCs/>
                <w:webHidden/>
              </w:rPr>
              <w:fldChar w:fldCharType="end"/>
            </w:r>
          </w:hyperlink>
        </w:p>
        <w:p w14:paraId="21A6DA1A" w14:textId="5A1A0D4F" w:rsidR="00D356DC" w:rsidRPr="00A52B68" w:rsidRDefault="00ED21EE" w:rsidP="00430FEC">
          <w:pPr>
            <w:pStyle w:val="21"/>
            <w:spacing w:line="240" w:lineRule="auto"/>
            <w:rPr>
              <w:rFonts w:eastAsiaTheme="minorEastAsia"/>
              <w:b w:val="0"/>
              <w:bCs/>
              <w:kern w:val="2"/>
              <w:lang w:val="en-US" w:eastAsia="en-US"/>
              <w14:ligatures w14:val="standardContextual"/>
            </w:rPr>
          </w:pPr>
          <w:hyperlink w:anchor="_Toc205204443" w:history="1">
            <w:r w:rsidR="00D356DC" w:rsidRPr="00A52B68">
              <w:rPr>
                <w:rStyle w:val="af3"/>
                <w:b w:val="0"/>
                <w:bCs/>
                <w:caps w:val="0"/>
                <w:u w:val="none"/>
                <w:lang w:val="ru-RU"/>
              </w:rPr>
              <w:t>6.3.1. Сокращение выбросов парниковых газов (</w:t>
            </w:r>
            <w:r w:rsidR="00D356DC" w:rsidRPr="00A52B68">
              <w:rPr>
                <w:rStyle w:val="af3"/>
                <w:b w:val="0"/>
                <w:bCs/>
                <w:caps w:val="0"/>
                <w:u w:val="none"/>
              </w:rPr>
              <w:t>Scope</w:t>
            </w:r>
            <w:r w:rsidR="00D356DC" w:rsidRPr="00A52B68">
              <w:rPr>
                <w:rStyle w:val="af3"/>
                <w:b w:val="0"/>
                <w:bCs/>
                <w:caps w:val="0"/>
                <w:u w:val="none"/>
                <w:lang w:val="ru-RU"/>
              </w:rPr>
              <w:t xml:space="preserve"> 1, 2). Сокращение энергопотребления и энергоэффективность</w:t>
            </w:r>
            <w:r w:rsidR="00D356DC" w:rsidRPr="00A52B68">
              <w:rPr>
                <w:b w:val="0"/>
                <w:bCs/>
                <w:webHidden/>
              </w:rPr>
              <w:tab/>
            </w:r>
            <w:r w:rsidR="00D356DC" w:rsidRPr="00A52B68">
              <w:rPr>
                <w:b w:val="0"/>
                <w:bCs/>
                <w:webHidden/>
              </w:rPr>
              <w:fldChar w:fldCharType="begin"/>
            </w:r>
            <w:r w:rsidR="00D356DC" w:rsidRPr="00A52B68">
              <w:rPr>
                <w:b w:val="0"/>
                <w:bCs/>
                <w:webHidden/>
              </w:rPr>
              <w:instrText xml:space="preserve"> PAGEREF _Toc205204443 \h </w:instrText>
            </w:r>
            <w:r w:rsidR="00D356DC" w:rsidRPr="00A52B68">
              <w:rPr>
                <w:b w:val="0"/>
                <w:bCs/>
                <w:webHidden/>
              </w:rPr>
            </w:r>
            <w:r w:rsidR="00D356DC" w:rsidRPr="00A52B68">
              <w:rPr>
                <w:b w:val="0"/>
                <w:bCs/>
                <w:webHidden/>
              </w:rPr>
              <w:fldChar w:fldCharType="separate"/>
            </w:r>
            <w:r w:rsidR="006B0D5A" w:rsidRPr="00A52B68">
              <w:rPr>
                <w:b w:val="0"/>
                <w:bCs/>
                <w:webHidden/>
              </w:rPr>
              <w:t>37</w:t>
            </w:r>
            <w:r w:rsidR="00D356DC" w:rsidRPr="00A52B68">
              <w:rPr>
                <w:b w:val="0"/>
                <w:bCs/>
                <w:webHidden/>
              </w:rPr>
              <w:fldChar w:fldCharType="end"/>
            </w:r>
          </w:hyperlink>
        </w:p>
        <w:p w14:paraId="1909CD3F" w14:textId="54769C16" w:rsidR="00D356DC" w:rsidRPr="00A52B68" w:rsidRDefault="00ED21EE" w:rsidP="00430FEC">
          <w:pPr>
            <w:pStyle w:val="21"/>
            <w:spacing w:line="240" w:lineRule="auto"/>
            <w:rPr>
              <w:rFonts w:eastAsiaTheme="minorEastAsia"/>
              <w:b w:val="0"/>
              <w:bCs/>
              <w:kern w:val="2"/>
              <w:lang w:val="en-US" w:eastAsia="en-US"/>
              <w14:ligatures w14:val="standardContextual"/>
            </w:rPr>
          </w:pPr>
          <w:hyperlink w:anchor="_Toc205204444" w:history="1">
            <w:r w:rsidR="00D356DC" w:rsidRPr="00A52B68">
              <w:rPr>
                <w:rStyle w:val="af3"/>
                <w:b w:val="0"/>
                <w:bCs/>
                <w:caps w:val="0"/>
                <w:u w:val="none"/>
                <w:lang w:val="ru-RU"/>
              </w:rPr>
              <w:t>6.3.2. Определение направлений декарбонизации и областей для оптимизации и эффективного энергопотребления</w:t>
            </w:r>
            <w:r w:rsidR="00D356DC" w:rsidRPr="00A52B68">
              <w:rPr>
                <w:b w:val="0"/>
                <w:bCs/>
                <w:webHidden/>
              </w:rPr>
              <w:tab/>
            </w:r>
            <w:r w:rsidR="00D356DC" w:rsidRPr="00A52B68">
              <w:rPr>
                <w:b w:val="0"/>
                <w:bCs/>
                <w:webHidden/>
              </w:rPr>
              <w:fldChar w:fldCharType="begin"/>
            </w:r>
            <w:r w:rsidR="00D356DC" w:rsidRPr="00A52B68">
              <w:rPr>
                <w:b w:val="0"/>
                <w:bCs/>
                <w:webHidden/>
              </w:rPr>
              <w:instrText xml:space="preserve"> PAGEREF _Toc205204444 \h </w:instrText>
            </w:r>
            <w:r w:rsidR="00D356DC" w:rsidRPr="00A52B68">
              <w:rPr>
                <w:b w:val="0"/>
                <w:bCs/>
                <w:webHidden/>
              </w:rPr>
            </w:r>
            <w:r w:rsidR="00D356DC" w:rsidRPr="00A52B68">
              <w:rPr>
                <w:b w:val="0"/>
                <w:bCs/>
                <w:webHidden/>
              </w:rPr>
              <w:fldChar w:fldCharType="separate"/>
            </w:r>
            <w:r w:rsidR="006B0D5A" w:rsidRPr="00A52B68">
              <w:rPr>
                <w:b w:val="0"/>
                <w:bCs/>
                <w:webHidden/>
              </w:rPr>
              <w:t>43</w:t>
            </w:r>
            <w:r w:rsidR="00D356DC" w:rsidRPr="00A52B68">
              <w:rPr>
                <w:b w:val="0"/>
                <w:bCs/>
                <w:webHidden/>
              </w:rPr>
              <w:fldChar w:fldCharType="end"/>
            </w:r>
          </w:hyperlink>
        </w:p>
        <w:p w14:paraId="2813AD66" w14:textId="3D33C27E" w:rsidR="00D356DC" w:rsidRPr="00A52B68" w:rsidRDefault="00ED21EE" w:rsidP="00430FEC">
          <w:pPr>
            <w:pStyle w:val="21"/>
            <w:spacing w:line="240" w:lineRule="auto"/>
            <w:rPr>
              <w:rFonts w:eastAsiaTheme="minorEastAsia"/>
              <w:b w:val="0"/>
              <w:bCs/>
              <w:kern w:val="2"/>
              <w:lang w:val="en-US" w:eastAsia="en-US"/>
              <w14:ligatures w14:val="standardContextual"/>
            </w:rPr>
          </w:pPr>
          <w:hyperlink w:anchor="_Toc205204445" w:history="1">
            <w:r w:rsidR="00D356DC" w:rsidRPr="00A52B68">
              <w:rPr>
                <w:rStyle w:val="af3"/>
                <w:b w:val="0"/>
                <w:bCs/>
                <w:caps w:val="0"/>
                <w:u w:val="none"/>
                <w:lang w:val="ru-RU"/>
              </w:rPr>
              <w:t xml:space="preserve">6.3.3. Мониторинг выбросов парниковых газов </w:t>
            </w:r>
            <w:r w:rsidR="00D356DC" w:rsidRPr="00A52B68">
              <w:rPr>
                <w:rStyle w:val="af3"/>
                <w:b w:val="0"/>
                <w:bCs/>
                <w:caps w:val="0"/>
                <w:u w:val="none"/>
              </w:rPr>
              <w:t>Scope</w:t>
            </w:r>
            <w:r w:rsidR="00D356DC" w:rsidRPr="00A52B68">
              <w:rPr>
                <w:rStyle w:val="af3"/>
                <w:b w:val="0"/>
                <w:bCs/>
                <w:u w:val="none"/>
                <w:lang w:val="ru-RU"/>
              </w:rPr>
              <w:t xml:space="preserve"> 3</w:t>
            </w:r>
            <w:r w:rsidR="00D356DC" w:rsidRPr="00A52B68">
              <w:rPr>
                <w:b w:val="0"/>
                <w:bCs/>
                <w:webHidden/>
              </w:rPr>
              <w:tab/>
            </w:r>
            <w:r w:rsidR="00D356DC" w:rsidRPr="00A52B68">
              <w:rPr>
                <w:b w:val="0"/>
                <w:bCs/>
                <w:webHidden/>
              </w:rPr>
              <w:fldChar w:fldCharType="begin"/>
            </w:r>
            <w:r w:rsidR="00D356DC" w:rsidRPr="00A52B68">
              <w:rPr>
                <w:b w:val="0"/>
                <w:bCs/>
                <w:webHidden/>
              </w:rPr>
              <w:instrText xml:space="preserve"> PAGEREF _Toc205204445 \h </w:instrText>
            </w:r>
            <w:r w:rsidR="00D356DC" w:rsidRPr="00A52B68">
              <w:rPr>
                <w:b w:val="0"/>
                <w:bCs/>
                <w:webHidden/>
              </w:rPr>
            </w:r>
            <w:r w:rsidR="00D356DC" w:rsidRPr="00A52B68">
              <w:rPr>
                <w:b w:val="0"/>
                <w:bCs/>
                <w:webHidden/>
              </w:rPr>
              <w:fldChar w:fldCharType="separate"/>
            </w:r>
            <w:r w:rsidR="006B0D5A" w:rsidRPr="00A52B68">
              <w:rPr>
                <w:b w:val="0"/>
                <w:bCs/>
                <w:webHidden/>
              </w:rPr>
              <w:t>64</w:t>
            </w:r>
            <w:r w:rsidR="00D356DC" w:rsidRPr="00A52B68">
              <w:rPr>
                <w:b w:val="0"/>
                <w:bCs/>
                <w:webHidden/>
              </w:rPr>
              <w:fldChar w:fldCharType="end"/>
            </w:r>
          </w:hyperlink>
        </w:p>
        <w:p w14:paraId="15EFEEC9" w14:textId="3A2E6FB4" w:rsidR="00D356DC" w:rsidRPr="00A52B68" w:rsidRDefault="00ED21EE" w:rsidP="00430FEC">
          <w:pPr>
            <w:pStyle w:val="21"/>
            <w:spacing w:line="240" w:lineRule="auto"/>
            <w:rPr>
              <w:rFonts w:eastAsiaTheme="minorEastAsia"/>
              <w:b w:val="0"/>
              <w:bCs/>
              <w:kern w:val="2"/>
              <w:lang w:val="en-US" w:eastAsia="en-US"/>
              <w14:ligatures w14:val="standardContextual"/>
            </w:rPr>
          </w:pPr>
          <w:hyperlink w:anchor="_Toc205204446" w:history="1">
            <w:r w:rsidR="00D356DC" w:rsidRPr="00A52B68">
              <w:rPr>
                <w:rStyle w:val="af3"/>
                <w:b w:val="0"/>
                <w:bCs/>
                <w:caps w:val="0"/>
                <w:u w:val="none"/>
                <w:lang w:val="ru-RU"/>
              </w:rPr>
              <w:t>6.3.4.  Управление рисками и возможностями, связанными с изменением климата</w:t>
            </w:r>
            <w:r w:rsidR="00D356DC" w:rsidRPr="00A52B68">
              <w:rPr>
                <w:b w:val="0"/>
                <w:bCs/>
                <w:webHidden/>
              </w:rPr>
              <w:tab/>
            </w:r>
            <w:r w:rsidR="00D356DC" w:rsidRPr="00A52B68">
              <w:rPr>
                <w:b w:val="0"/>
                <w:bCs/>
                <w:webHidden/>
              </w:rPr>
              <w:fldChar w:fldCharType="begin"/>
            </w:r>
            <w:r w:rsidR="00D356DC" w:rsidRPr="00A52B68">
              <w:rPr>
                <w:b w:val="0"/>
                <w:bCs/>
                <w:webHidden/>
              </w:rPr>
              <w:instrText xml:space="preserve"> PAGEREF _Toc205204446 \h </w:instrText>
            </w:r>
            <w:r w:rsidR="00D356DC" w:rsidRPr="00A52B68">
              <w:rPr>
                <w:b w:val="0"/>
                <w:bCs/>
                <w:webHidden/>
              </w:rPr>
            </w:r>
            <w:r w:rsidR="00D356DC" w:rsidRPr="00A52B68">
              <w:rPr>
                <w:b w:val="0"/>
                <w:bCs/>
                <w:webHidden/>
              </w:rPr>
              <w:fldChar w:fldCharType="separate"/>
            </w:r>
            <w:r w:rsidR="006B0D5A" w:rsidRPr="00A52B68">
              <w:rPr>
                <w:b w:val="0"/>
                <w:bCs/>
                <w:webHidden/>
              </w:rPr>
              <w:t>71</w:t>
            </w:r>
            <w:r w:rsidR="00D356DC" w:rsidRPr="00A52B68">
              <w:rPr>
                <w:b w:val="0"/>
                <w:bCs/>
                <w:webHidden/>
              </w:rPr>
              <w:fldChar w:fldCharType="end"/>
            </w:r>
          </w:hyperlink>
        </w:p>
        <w:p w14:paraId="30A8487F" w14:textId="40D9C023" w:rsidR="00D356DC" w:rsidRPr="00A52B68" w:rsidRDefault="00ED21EE" w:rsidP="00430FEC">
          <w:pPr>
            <w:pStyle w:val="21"/>
            <w:spacing w:line="240" w:lineRule="auto"/>
            <w:rPr>
              <w:rFonts w:eastAsiaTheme="minorEastAsia"/>
              <w:b w:val="0"/>
              <w:bCs/>
              <w:kern w:val="2"/>
              <w:lang w:val="en-US" w:eastAsia="en-US"/>
              <w14:ligatures w14:val="standardContextual"/>
            </w:rPr>
          </w:pPr>
          <w:hyperlink w:anchor="_Toc205204447" w:history="1">
            <w:r w:rsidR="00D356DC" w:rsidRPr="00A52B68">
              <w:rPr>
                <w:rStyle w:val="af3"/>
                <w:b w:val="0"/>
                <w:bCs/>
                <w:caps w:val="0"/>
                <w:u w:val="none"/>
              </w:rPr>
              <w:t>6.4. Основные выводы</w:t>
            </w:r>
            <w:r w:rsidR="00D356DC" w:rsidRPr="00A52B68">
              <w:rPr>
                <w:b w:val="0"/>
                <w:bCs/>
                <w:webHidden/>
              </w:rPr>
              <w:tab/>
            </w:r>
            <w:r w:rsidR="00D356DC" w:rsidRPr="00A52B68">
              <w:rPr>
                <w:b w:val="0"/>
                <w:bCs/>
                <w:webHidden/>
              </w:rPr>
              <w:fldChar w:fldCharType="begin"/>
            </w:r>
            <w:r w:rsidR="00D356DC" w:rsidRPr="00A52B68">
              <w:rPr>
                <w:b w:val="0"/>
                <w:bCs/>
                <w:webHidden/>
              </w:rPr>
              <w:instrText xml:space="preserve"> PAGEREF _Toc205204447 \h </w:instrText>
            </w:r>
            <w:r w:rsidR="00D356DC" w:rsidRPr="00A52B68">
              <w:rPr>
                <w:b w:val="0"/>
                <w:bCs/>
                <w:webHidden/>
              </w:rPr>
            </w:r>
            <w:r w:rsidR="00D356DC" w:rsidRPr="00A52B68">
              <w:rPr>
                <w:b w:val="0"/>
                <w:bCs/>
                <w:webHidden/>
              </w:rPr>
              <w:fldChar w:fldCharType="separate"/>
            </w:r>
            <w:r w:rsidR="006B0D5A" w:rsidRPr="00A52B68">
              <w:rPr>
                <w:b w:val="0"/>
                <w:bCs/>
                <w:webHidden/>
              </w:rPr>
              <w:t>119</w:t>
            </w:r>
            <w:r w:rsidR="00D356DC" w:rsidRPr="00A52B68">
              <w:rPr>
                <w:b w:val="0"/>
                <w:bCs/>
                <w:webHidden/>
              </w:rPr>
              <w:fldChar w:fldCharType="end"/>
            </w:r>
          </w:hyperlink>
        </w:p>
        <w:p w14:paraId="42F201CF" w14:textId="24CA1A2C" w:rsidR="00D356DC" w:rsidRPr="00A52B68" w:rsidRDefault="00ED21EE" w:rsidP="00430FEC">
          <w:pPr>
            <w:pStyle w:val="21"/>
            <w:spacing w:line="240" w:lineRule="auto"/>
            <w:rPr>
              <w:rFonts w:eastAsiaTheme="minorEastAsia"/>
              <w:b w:val="0"/>
              <w:bCs/>
              <w:kern w:val="2"/>
              <w:lang w:val="en-US" w:eastAsia="en-US"/>
              <w14:ligatures w14:val="standardContextual"/>
            </w:rPr>
          </w:pPr>
          <w:hyperlink w:anchor="_Toc205204448" w:history="1">
            <w:r w:rsidR="00D356DC" w:rsidRPr="00A52B68">
              <w:rPr>
                <w:rStyle w:val="af3"/>
                <w:b w:val="0"/>
                <w:bCs/>
                <w:u w:val="none"/>
                <w:lang w:val="ru-RU"/>
              </w:rPr>
              <w:t>7. З</w:t>
            </w:r>
            <w:r w:rsidR="00D356DC" w:rsidRPr="00A52B68">
              <w:rPr>
                <w:rStyle w:val="af3"/>
                <w:b w:val="0"/>
                <w:bCs/>
                <w:caps w:val="0"/>
                <w:u w:val="none"/>
              </w:rPr>
              <w:t>аписи</w:t>
            </w:r>
            <w:r w:rsidR="00D356DC" w:rsidRPr="00A52B68">
              <w:rPr>
                <w:b w:val="0"/>
                <w:bCs/>
                <w:webHidden/>
              </w:rPr>
              <w:tab/>
            </w:r>
            <w:r w:rsidR="00D356DC" w:rsidRPr="00A52B68">
              <w:rPr>
                <w:b w:val="0"/>
                <w:bCs/>
                <w:webHidden/>
              </w:rPr>
              <w:fldChar w:fldCharType="begin"/>
            </w:r>
            <w:r w:rsidR="00D356DC" w:rsidRPr="00A52B68">
              <w:rPr>
                <w:b w:val="0"/>
                <w:bCs/>
                <w:webHidden/>
              </w:rPr>
              <w:instrText xml:space="preserve"> PAGEREF _Toc205204448 \h </w:instrText>
            </w:r>
            <w:r w:rsidR="00D356DC" w:rsidRPr="00A52B68">
              <w:rPr>
                <w:b w:val="0"/>
                <w:bCs/>
                <w:webHidden/>
              </w:rPr>
            </w:r>
            <w:r w:rsidR="00D356DC" w:rsidRPr="00A52B68">
              <w:rPr>
                <w:b w:val="0"/>
                <w:bCs/>
                <w:webHidden/>
              </w:rPr>
              <w:fldChar w:fldCharType="separate"/>
            </w:r>
            <w:r w:rsidR="006B0D5A" w:rsidRPr="00A52B68">
              <w:rPr>
                <w:b w:val="0"/>
                <w:bCs/>
                <w:webHidden/>
              </w:rPr>
              <w:t>122</w:t>
            </w:r>
            <w:r w:rsidR="00D356DC" w:rsidRPr="00A52B68">
              <w:rPr>
                <w:b w:val="0"/>
                <w:bCs/>
                <w:webHidden/>
              </w:rPr>
              <w:fldChar w:fldCharType="end"/>
            </w:r>
          </w:hyperlink>
        </w:p>
        <w:p w14:paraId="593C3B96" w14:textId="049881D2" w:rsidR="00D356DC" w:rsidRPr="00A52B68" w:rsidRDefault="00ED21EE" w:rsidP="00430FEC">
          <w:pPr>
            <w:pStyle w:val="21"/>
            <w:spacing w:line="240" w:lineRule="auto"/>
            <w:rPr>
              <w:rFonts w:eastAsiaTheme="minorEastAsia"/>
              <w:b w:val="0"/>
              <w:bCs/>
              <w:kern w:val="2"/>
              <w:lang w:val="en-US" w:eastAsia="en-US"/>
              <w14:ligatures w14:val="standardContextual"/>
            </w:rPr>
          </w:pPr>
          <w:hyperlink w:anchor="_Toc205204449" w:history="1">
            <w:r w:rsidR="00D356DC" w:rsidRPr="00A52B68">
              <w:rPr>
                <w:rStyle w:val="af3"/>
                <w:b w:val="0"/>
                <w:bCs/>
                <w:caps w:val="0"/>
                <w:u w:val="none"/>
                <w:lang w:val="ru-RU"/>
              </w:rPr>
              <w:t>8. Пересмотр, внесение изменений, хранение и рассылка</w:t>
            </w:r>
            <w:r w:rsidR="00D356DC" w:rsidRPr="00A52B68">
              <w:rPr>
                <w:b w:val="0"/>
                <w:bCs/>
                <w:webHidden/>
              </w:rPr>
              <w:tab/>
            </w:r>
            <w:r w:rsidR="00D356DC" w:rsidRPr="00A52B68">
              <w:rPr>
                <w:b w:val="0"/>
                <w:bCs/>
                <w:webHidden/>
              </w:rPr>
              <w:fldChar w:fldCharType="begin"/>
            </w:r>
            <w:r w:rsidR="00D356DC" w:rsidRPr="00A52B68">
              <w:rPr>
                <w:b w:val="0"/>
                <w:bCs/>
                <w:webHidden/>
              </w:rPr>
              <w:instrText xml:space="preserve"> PAGEREF _Toc205204449 \h </w:instrText>
            </w:r>
            <w:r w:rsidR="00D356DC" w:rsidRPr="00A52B68">
              <w:rPr>
                <w:b w:val="0"/>
                <w:bCs/>
                <w:webHidden/>
              </w:rPr>
            </w:r>
            <w:r w:rsidR="00D356DC" w:rsidRPr="00A52B68">
              <w:rPr>
                <w:b w:val="0"/>
                <w:bCs/>
                <w:webHidden/>
              </w:rPr>
              <w:fldChar w:fldCharType="separate"/>
            </w:r>
            <w:r w:rsidR="006B0D5A" w:rsidRPr="00A52B68">
              <w:rPr>
                <w:b w:val="0"/>
                <w:bCs/>
                <w:webHidden/>
              </w:rPr>
              <w:t>122</w:t>
            </w:r>
            <w:r w:rsidR="00D356DC" w:rsidRPr="00A52B68">
              <w:rPr>
                <w:b w:val="0"/>
                <w:bCs/>
                <w:webHidden/>
              </w:rPr>
              <w:fldChar w:fldCharType="end"/>
            </w:r>
          </w:hyperlink>
        </w:p>
        <w:p w14:paraId="76C6DE14" w14:textId="1D0E0AC9" w:rsidR="00D356DC" w:rsidRPr="00A52B68" w:rsidRDefault="00ED21EE" w:rsidP="00430FEC">
          <w:pPr>
            <w:pStyle w:val="21"/>
            <w:spacing w:line="240" w:lineRule="auto"/>
            <w:rPr>
              <w:rFonts w:eastAsiaTheme="minorEastAsia"/>
              <w:b w:val="0"/>
              <w:bCs/>
              <w:kern w:val="2"/>
              <w:lang w:val="en-US" w:eastAsia="en-US"/>
              <w14:ligatures w14:val="standardContextual"/>
            </w:rPr>
          </w:pPr>
          <w:hyperlink w:anchor="_Toc205204450" w:history="1">
            <w:r w:rsidR="00D356DC" w:rsidRPr="00A52B68">
              <w:rPr>
                <w:rStyle w:val="af3"/>
                <w:b w:val="0"/>
                <w:bCs/>
                <w:u w:val="none"/>
              </w:rPr>
              <w:t>9.</w:t>
            </w:r>
            <w:r w:rsidR="00D356DC" w:rsidRPr="00A52B68">
              <w:rPr>
                <w:rStyle w:val="af3"/>
                <w:b w:val="0"/>
                <w:bCs/>
                <w:u w:val="none"/>
                <w:lang w:val="ru-RU"/>
              </w:rPr>
              <w:t xml:space="preserve"> </w:t>
            </w:r>
            <w:r w:rsidR="00D356DC" w:rsidRPr="00A52B68">
              <w:rPr>
                <w:rStyle w:val="af3"/>
                <w:b w:val="0"/>
                <w:bCs/>
                <w:caps w:val="0"/>
                <w:u w:val="none"/>
              </w:rPr>
              <w:t>Приложения</w:t>
            </w:r>
            <w:r w:rsidR="00D356DC" w:rsidRPr="00A52B68">
              <w:rPr>
                <w:b w:val="0"/>
                <w:bCs/>
                <w:webHidden/>
              </w:rPr>
              <w:tab/>
            </w:r>
            <w:r w:rsidR="00D356DC" w:rsidRPr="00A52B68">
              <w:rPr>
                <w:b w:val="0"/>
                <w:bCs/>
                <w:webHidden/>
              </w:rPr>
              <w:fldChar w:fldCharType="begin"/>
            </w:r>
            <w:r w:rsidR="00D356DC" w:rsidRPr="00A52B68">
              <w:rPr>
                <w:b w:val="0"/>
                <w:bCs/>
                <w:webHidden/>
              </w:rPr>
              <w:instrText xml:space="preserve"> PAGEREF _Toc205204450 \h </w:instrText>
            </w:r>
            <w:r w:rsidR="00D356DC" w:rsidRPr="00A52B68">
              <w:rPr>
                <w:b w:val="0"/>
                <w:bCs/>
                <w:webHidden/>
              </w:rPr>
            </w:r>
            <w:r w:rsidR="00D356DC" w:rsidRPr="00A52B68">
              <w:rPr>
                <w:b w:val="0"/>
                <w:bCs/>
                <w:webHidden/>
              </w:rPr>
              <w:fldChar w:fldCharType="separate"/>
            </w:r>
            <w:r w:rsidR="006B0D5A" w:rsidRPr="00A52B68">
              <w:rPr>
                <w:b w:val="0"/>
                <w:bCs/>
                <w:webHidden/>
              </w:rPr>
              <w:t>123</w:t>
            </w:r>
            <w:r w:rsidR="00D356DC" w:rsidRPr="00A52B68">
              <w:rPr>
                <w:b w:val="0"/>
                <w:bCs/>
                <w:webHidden/>
              </w:rPr>
              <w:fldChar w:fldCharType="end"/>
            </w:r>
          </w:hyperlink>
        </w:p>
        <w:p w14:paraId="46429762" w14:textId="711AC178" w:rsidR="00D356DC" w:rsidRPr="00A52B68" w:rsidRDefault="00ED21EE" w:rsidP="00430FEC">
          <w:pPr>
            <w:pStyle w:val="21"/>
            <w:spacing w:line="240" w:lineRule="auto"/>
            <w:rPr>
              <w:rFonts w:eastAsiaTheme="minorEastAsia"/>
              <w:b w:val="0"/>
              <w:bCs/>
              <w:kern w:val="2"/>
              <w:lang w:eastAsia="en-US"/>
              <w14:ligatures w14:val="standardContextual"/>
            </w:rPr>
          </w:pPr>
          <w:hyperlink w:anchor="_Toc205204451" w:history="1">
            <w:r w:rsidR="00D356DC" w:rsidRPr="00A52B68">
              <w:rPr>
                <w:rStyle w:val="af3"/>
                <w:rFonts w:eastAsia="Arial"/>
                <w:b w:val="0"/>
                <w:bCs/>
                <w:caps w:val="0"/>
                <w:u w:val="none"/>
              </w:rPr>
              <w:t>приложение 1. Относительные значения ssp</w:t>
            </w:r>
            <w:r w:rsidR="003C7599" w:rsidRPr="00A52B68">
              <w:rPr>
                <w:rStyle w:val="af3"/>
                <w:rFonts w:eastAsia="Arial"/>
                <w:b w:val="0"/>
                <w:bCs/>
                <w:caps w:val="0"/>
                <w:u w:val="none"/>
              </w:rPr>
              <w:t xml:space="preserve"> </w:t>
            </w:r>
            <w:r w:rsidR="00D356DC" w:rsidRPr="00A52B68">
              <w:rPr>
                <w:rStyle w:val="af3"/>
                <w:rFonts w:eastAsia="Arial"/>
                <w:b w:val="0"/>
                <w:bCs/>
                <w:caps w:val="0"/>
                <w:u w:val="none"/>
              </w:rPr>
              <w:t>126, 245 по риск-факторам по областям (только те, которые мы рассматривали)</w:t>
            </w:r>
            <w:r w:rsidR="00D356DC" w:rsidRPr="00A52B68">
              <w:rPr>
                <w:b w:val="0"/>
                <w:bCs/>
                <w:webHidden/>
              </w:rPr>
              <w:tab/>
            </w:r>
            <w:r w:rsidR="00D356DC" w:rsidRPr="00A52B68">
              <w:rPr>
                <w:b w:val="0"/>
                <w:bCs/>
                <w:webHidden/>
              </w:rPr>
              <w:fldChar w:fldCharType="begin"/>
            </w:r>
            <w:r w:rsidR="00D356DC" w:rsidRPr="00A52B68">
              <w:rPr>
                <w:b w:val="0"/>
                <w:bCs/>
                <w:webHidden/>
              </w:rPr>
              <w:instrText xml:space="preserve"> PAGEREF _Toc205204451 \h </w:instrText>
            </w:r>
            <w:r w:rsidR="00D356DC" w:rsidRPr="00A52B68">
              <w:rPr>
                <w:b w:val="0"/>
                <w:bCs/>
                <w:webHidden/>
              </w:rPr>
            </w:r>
            <w:r w:rsidR="00D356DC" w:rsidRPr="00A52B68">
              <w:rPr>
                <w:b w:val="0"/>
                <w:bCs/>
                <w:webHidden/>
              </w:rPr>
              <w:fldChar w:fldCharType="separate"/>
            </w:r>
            <w:r w:rsidR="006B0D5A" w:rsidRPr="00A52B68">
              <w:rPr>
                <w:b w:val="0"/>
                <w:bCs/>
                <w:webHidden/>
              </w:rPr>
              <w:t>123</w:t>
            </w:r>
            <w:r w:rsidR="00D356DC" w:rsidRPr="00A52B68">
              <w:rPr>
                <w:b w:val="0"/>
                <w:bCs/>
                <w:webHidden/>
              </w:rPr>
              <w:fldChar w:fldCharType="end"/>
            </w:r>
          </w:hyperlink>
        </w:p>
        <w:p w14:paraId="03B656A8" w14:textId="361DE277" w:rsidR="00D356DC" w:rsidRPr="00A52B68" w:rsidRDefault="00ED21EE" w:rsidP="00430FEC">
          <w:pPr>
            <w:pStyle w:val="21"/>
            <w:spacing w:line="240" w:lineRule="auto"/>
            <w:rPr>
              <w:rFonts w:eastAsiaTheme="minorEastAsia"/>
              <w:b w:val="0"/>
              <w:bCs/>
              <w:kern w:val="2"/>
              <w:lang w:eastAsia="en-US"/>
              <w14:ligatures w14:val="standardContextual"/>
            </w:rPr>
          </w:pPr>
          <w:hyperlink w:anchor="_Toc205204452" w:history="1">
            <w:r w:rsidR="00D356DC" w:rsidRPr="00A52B68">
              <w:rPr>
                <w:rStyle w:val="af3"/>
                <w:rFonts w:eastAsia="Arial"/>
                <w:b w:val="0"/>
                <w:bCs/>
                <w:iCs/>
                <w:caps w:val="0"/>
                <w:u w:val="none"/>
              </w:rPr>
              <w:t>приложение 2.</w:t>
            </w:r>
            <w:r w:rsidR="00D356DC" w:rsidRPr="00A52B68">
              <w:rPr>
                <w:rStyle w:val="af3"/>
                <w:rFonts w:eastAsia="Arial"/>
                <w:b w:val="0"/>
                <w:bCs/>
                <w:caps w:val="0"/>
                <w:u w:val="none"/>
              </w:rPr>
              <w:t xml:space="preserve"> Оптимистичный сценарий ssp 126 (рост глобальной температуры воздуха на +1,8°с к 2100 году)</w:t>
            </w:r>
            <w:r w:rsidR="00D356DC" w:rsidRPr="00A52B68">
              <w:rPr>
                <w:b w:val="0"/>
                <w:bCs/>
                <w:webHidden/>
              </w:rPr>
              <w:tab/>
            </w:r>
            <w:r w:rsidR="00D356DC" w:rsidRPr="00A52B68">
              <w:rPr>
                <w:b w:val="0"/>
                <w:bCs/>
                <w:webHidden/>
              </w:rPr>
              <w:fldChar w:fldCharType="begin"/>
            </w:r>
            <w:r w:rsidR="00D356DC" w:rsidRPr="00A52B68">
              <w:rPr>
                <w:b w:val="0"/>
                <w:bCs/>
                <w:webHidden/>
              </w:rPr>
              <w:instrText xml:space="preserve"> PAGEREF _Toc205204452 \h </w:instrText>
            </w:r>
            <w:r w:rsidR="00D356DC" w:rsidRPr="00A52B68">
              <w:rPr>
                <w:b w:val="0"/>
                <w:bCs/>
                <w:webHidden/>
              </w:rPr>
            </w:r>
            <w:r w:rsidR="00D356DC" w:rsidRPr="00A52B68">
              <w:rPr>
                <w:b w:val="0"/>
                <w:bCs/>
                <w:webHidden/>
              </w:rPr>
              <w:fldChar w:fldCharType="separate"/>
            </w:r>
            <w:r w:rsidR="006B0D5A" w:rsidRPr="00A52B68">
              <w:rPr>
                <w:b w:val="0"/>
                <w:bCs/>
                <w:webHidden/>
              </w:rPr>
              <w:t>145</w:t>
            </w:r>
            <w:r w:rsidR="00D356DC" w:rsidRPr="00A52B68">
              <w:rPr>
                <w:b w:val="0"/>
                <w:bCs/>
                <w:webHidden/>
              </w:rPr>
              <w:fldChar w:fldCharType="end"/>
            </w:r>
          </w:hyperlink>
        </w:p>
        <w:p w14:paraId="05272C86" w14:textId="3C284EC2" w:rsidR="00D356DC" w:rsidRPr="00DE66C3" w:rsidRDefault="00ED21EE" w:rsidP="00430FEC">
          <w:pPr>
            <w:pStyle w:val="21"/>
            <w:spacing w:line="240" w:lineRule="auto"/>
            <w:rPr>
              <w:rFonts w:eastAsiaTheme="minorEastAsia"/>
              <w:kern w:val="2"/>
              <w:lang w:eastAsia="en-US"/>
              <w14:ligatures w14:val="standardContextual"/>
            </w:rPr>
          </w:pPr>
          <w:hyperlink w:anchor="_Toc205204453" w:history="1">
            <w:r w:rsidR="00D356DC" w:rsidRPr="00A52B68">
              <w:rPr>
                <w:rStyle w:val="af3"/>
                <w:rFonts w:eastAsia="Arial"/>
                <w:b w:val="0"/>
                <w:bCs/>
                <w:caps w:val="0"/>
                <w:u w:val="none"/>
              </w:rPr>
              <w:t>приложение 3. Переходный сценарий ssp 245 (рост глобальной температуры воздуха на +2,8°с к 2100 году)</w:t>
            </w:r>
            <w:r w:rsidR="00D356DC" w:rsidRPr="00A52B68">
              <w:rPr>
                <w:b w:val="0"/>
                <w:bCs/>
                <w:webHidden/>
              </w:rPr>
              <w:tab/>
            </w:r>
            <w:r w:rsidR="00D356DC" w:rsidRPr="00A52B68">
              <w:rPr>
                <w:b w:val="0"/>
                <w:bCs/>
                <w:webHidden/>
              </w:rPr>
              <w:fldChar w:fldCharType="begin"/>
            </w:r>
            <w:r w:rsidR="00D356DC" w:rsidRPr="00A52B68">
              <w:rPr>
                <w:b w:val="0"/>
                <w:bCs/>
                <w:webHidden/>
              </w:rPr>
              <w:instrText xml:space="preserve"> PAGEREF _Toc205204453 \h </w:instrText>
            </w:r>
            <w:r w:rsidR="00D356DC" w:rsidRPr="00A52B68">
              <w:rPr>
                <w:b w:val="0"/>
                <w:bCs/>
                <w:webHidden/>
              </w:rPr>
            </w:r>
            <w:r w:rsidR="00D356DC" w:rsidRPr="00A52B68">
              <w:rPr>
                <w:b w:val="0"/>
                <w:bCs/>
                <w:webHidden/>
              </w:rPr>
              <w:fldChar w:fldCharType="separate"/>
            </w:r>
            <w:r w:rsidR="006B0D5A" w:rsidRPr="00A52B68">
              <w:rPr>
                <w:b w:val="0"/>
                <w:bCs/>
                <w:webHidden/>
              </w:rPr>
              <w:t>153</w:t>
            </w:r>
            <w:r w:rsidR="00D356DC" w:rsidRPr="00A52B68">
              <w:rPr>
                <w:b w:val="0"/>
                <w:bCs/>
                <w:webHidden/>
              </w:rPr>
              <w:fldChar w:fldCharType="end"/>
            </w:r>
          </w:hyperlink>
        </w:p>
        <w:p w14:paraId="7BDE8594" w14:textId="63C1AA75" w:rsidR="00860FAD" w:rsidRPr="00DE66C3" w:rsidDel="00692389" w:rsidRDefault="00860FAD" w:rsidP="00430FEC">
          <w:pPr>
            <w:pStyle w:val="21"/>
            <w:spacing w:line="240" w:lineRule="auto"/>
            <w:rPr>
              <w:rFonts w:eastAsiaTheme="minorEastAsia"/>
              <w:caps w:val="0"/>
            </w:rPr>
          </w:pPr>
          <w:r w:rsidRPr="00DE66C3">
            <w:rPr>
              <w:rStyle w:val="af3"/>
              <w:u w:val="none"/>
            </w:rPr>
            <w:fldChar w:fldCharType="end"/>
          </w:r>
        </w:p>
      </w:sdtContent>
    </w:sdt>
    <w:p w14:paraId="17FE14EB" w14:textId="22B77348" w:rsidR="00A801CF" w:rsidRPr="00DE66C3" w:rsidRDefault="00A801CF" w:rsidP="00430FEC">
      <w:pPr>
        <w:pStyle w:val="21"/>
        <w:spacing w:line="240" w:lineRule="auto"/>
        <w:rPr>
          <w:lang w:val="en-US"/>
        </w:rPr>
      </w:pPr>
      <w:bookmarkStart w:id="2" w:name="_Toc127798837"/>
      <w:bookmarkStart w:id="3" w:name="_Toc114629050"/>
      <w:r w:rsidRPr="00DE66C3">
        <w:br w:type="page"/>
      </w:r>
    </w:p>
    <w:p w14:paraId="73B6C02C" w14:textId="654CD668" w:rsidR="00CB38E1" w:rsidRPr="00DE66C3" w:rsidRDefault="00CB38E1" w:rsidP="00430FEC">
      <w:pPr>
        <w:pStyle w:val="1"/>
        <w:spacing w:before="120" w:line="240" w:lineRule="auto"/>
        <w:ind w:left="922" w:hanging="360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  <w:lang w:val="ru-RU"/>
        </w:rPr>
      </w:pPr>
      <w:bookmarkStart w:id="4" w:name="_Toc205204429"/>
      <w:bookmarkEnd w:id="2"/>
      <w:r w:rsidRPr="00DE66C3">
        <w:rPr>
          <w:rFonts w:ascii="Times New Roman" w:hAnsi="Times New Roman" w:cs="Times New Roman"/>
          <w:b/>
          <w:bCs/>
          <w:color w:val="auto"/>
          <w:sz w:val="24"/>
          <w:szCs w:val="24"/>
          <w:lang w:val="ru-RU"/>
        </w:rPr>
        <w:lastRenderedPageBreak/>
        <w:t>Назначение и область применения</w:t>
      </w:r>
    </w:p>
    <w:p w14:paraId="156C42E8" w14:textId="77777777" w:rsidR="00CB38E1" w:rsidRPr="00DE66C3" w:rsidRDefault="00CB38E1" w:rsidP="00C54744">
      <w:pPr>
        <w:pStyle w:val="a3"/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66C3">
        <w:rPr>
          <w:rFonts w:ascii="Times New Roman" w:hAnsi="Times New Roman"/>
          <w:sz w:val="24"/>
          <w:szCs w:val="24"/>
        </w:rPr>
        <w:t>1.1.</w:t>
      </w:r>
      <w:r w:rsidRPr="00DE66C3">
        <w:rPr>
          <w:rFonts w:ascii="Times New Roman" w:hAnsi="Times New Roman"/>
          <w:sz w:val="24"/>
          <w:szCs w:val="24"/>
        </w:rPr>
        <w:tab/>
        <w:t>Настоящая Программа по управлению климатическими рисками по группе компаний АО «НК «</w:t>
      </w:r>
      <w:proofErr w:type="spellStart"/>
      <w:r w:rsidRPr="00DE66C3">
        <w:rPr>
          <w:rFonts w:ascii="Times New Roman" w:hAnsi="Times New Roman"/>
          <w:sz w:val="24"/>
          <w:szCs w:val="24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</w:rPr>
        <w:t>» (далее – Программа) устанавливает единые принципы, требования и рекомендации по управлению охраной окружающей среды в процессе деятельности АО «НК «</w:t>
      </w:r>
      <w:proofErr w:type="spellStart"/>
      <w:r w:rsidRPr="00DE66C3">
        <w:rPr>
          <w:rFonts w:ascii="Times New Roman" w:hAnsi="Times New Roman"/>
          <w:sz w:val="24"/>
          <w:szCs w:val="24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</w:rPr>
        <w:t xml:space="preserve">» (далее – Общество) и дочерних, зависимых юридических лиц (далее – ДЗО). </w:t>
      </w:r>
    </w:p>
    <w:p w14:paraId="2EA665B2" w14:textId="62E20F27" w:rsidR="00CB38E1" w:rsidRPr="00DE66C3" w:rsidRDefault="00CB38E1" w:rsidP="00C54744">
      <w:pPr>
        <w:pStyle w:val="a3"/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66C3">
        <w:rPr>
          <w:rFonts w:ascii="Times New Roman" w:hAnsi="Times New Roman"/>
          <w:sz w:val="24"/>
          <w:szCs w:val="24"/>
        </w:rPr>
        <w:t>1.2. Действие настоящей Программы распространяется на все технологические, бизнес и социальные процессы Общества.</w:t>
      </w:r>
    </w:p>
    <w:p w14:paraId="45B0D2A1" w14:textId="2B488754" w:rsidR="00F31168" w:rsidRPr="00DE66C3" w:rsidRDefault="007D1817" w:rsidP="00CF19B4">
      <w:pPr>
        <w:pStyle w:val="1"/>
        <w:spacing w:line="240" w:lineRule="auto"/>
        <w:ind w:left="994" w:hanging="432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E66C3" w:rsidDel="00AA655D">
        <w:rPr>
          <w:rFonts w:ascii="Times New Roman" w:hAnsi="Times New Roman" w:cs="Times New Roman"/>
          <w:b/>
          <w:bCs/>
          <w:color w:val="auto"/>
          <w:sz w:val="24"/>
          <w:szCs w:val="24"/>
        </w:rPr>
        <w:t>Нормативные</w:t>
      </w:r>
      <w:proofErr w:type="spellEnd"/>
      <w:r w:rsidRPr="00DE66C3" w:rsidDel="00AA655D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DE66C3" w:rsidDel="00AA655D">
        <w:rPr>
          <w:rFonts w:ascii="Times New Roman" w:hAnsi="Times New Roman" w:cs="Times New Roman"/>
          <w:b/>
          <w:bCs/>
          <w:color w:val="auto"/>
          <w:sz w:val="24"/>
          <w:szCs w:val="24"/>
        </w:rPr>
        <w:t>ссылки</w:t>
      </w:r>
      <w:bookmarkEnd w:id="4"/>
      <w:proofErr w:type="spellEnd"/>
    </w:p>
    <w:p w14:paraId="32699F15" w14:textId="71DA72F4" w:rsidR="00117FF3" w:rsidRPr="00DE66C3" w:rsidRDefault="00F744D4" w:rsidP="00C54744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2.1.</w:t>
      </w:r>
      <w:r w:rsidRPr="00DE66C3" w:rsidDel="001C535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17FF3" w:rsidRPr="00DE66C3">
        <w:rPr>
          <w:rFonts w:ascii="Times New Roman" w:hAnsi="Times New Roman"/>
          <w:sz w:val="24"/>
          <w:szCs w:val="24"/>
          <w:lang w:val="ru-RU"/>
        </w:rPr>
        <w:t>В настояще</w:t>
      </w:r>
      <w:r w:rsidR="00923AF5" w:rsidRPr="00DE66C3">
        <w:rPr>
          <w:rFonts w:ascii="Times New Roman" w:hAnsi="Times New Roman"/>
          <w:sz w:val="24"/>
          <w:szCs w:val="24"/>
          <w:lang w:val="ru-RU"/>
        </w:rPr>
        <w:t>й</w:t>
      </w:r>
      <w:r w:rsidR="00B26324"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2512B" w:rsidRPr="00DE66C3">
        <w:rPr>
          <w:rFonts w:ascii="Times New Roman" w:hAnsi="Times New Roman"/>
          <w:sz w:val="24"/>
          <w:szCs w:val="24"/>
          <w:lang w:val="ru-RU"/>
        </w:rPr>
        <w:t>Программе</w:t>
      </w:r>
      <w:r w:rsidR="00B26324"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17FF3" w:rsidRPr="00DE66C3">
        <w:rPr>
          <w:rFonts w:ascii="Times New Roman" w:hAnsi="Times New Roman"/>
          <w:sz w:val="24"/>
          <w:szCs w:val="24"/>
          <w:lang w:val="ru-RU"/>
        </w:rPr>
        <w:t xml:space="preserve">приведены ссылки на следующие </w:t>
      </w:r>
      <w:r w:rsidR="00B26324" w:rsidRPr="00DE66C3">
        <w:rPr>
          <w:rFonts w:ascii="Times New Roman" w:hAnsi="Times New Roman"/>
          <w:sz w:val="24"/>
          <w:szCs w:val="24"/>
          <w:lang w:val="ru-RU"/>
        </w:rPr>
        <w:t xml:space="preserve">национальные </w:t>
      </w:r>
      <w:r w:rsidR="005B68EF" w:rsidRPr="00DE66C3">
        <w:rPr>
          <w:rFonts w:ascii="Times New Roman" w:hAnsi="Times New Roman"/>
          <w:sz w:val="24"/>
          <w:szCs w:val="24"/>
          <w:lang w:val="ru-RU"/>
        </w:rPr>
        <w:t>и ме</w:t>
      </w:r>
      <w:r w:rsidR="00C03B18" w:rsidRPr="00DE66C3">
        <w:rPr>
          <w:rFonts w:ascii="Times New Roman" w:hAnsi="Times New Roman"/>
          <w:sz w:val="24"/>
          <w:szCs w:val="24"/>
          <w:lang w:val="ru-RU"/>
        </w:rPr>
        <w:t xml:space="preserve">ждународные </w:t>
      </w:r>
      <w:r w:rsidR="00B26324" w:rsidRPr="00DE66C3">
        <w:rPr>
          <w:rFonts w:ascii="Times New Roman" w:hAnsi="Times New Roman"/>
          <w:sz w:val="24"/>
          <w:szCs w:val="24"/>
          <w:lang w:val="ru-RU"/>
        </w:rPr>
        <w:t>стандарты и внутренние нормативные документы</w:t>
      </w:r>
      <w:r w:rsidR="0018213F" w:rsidRPr="00DE66C3">
        <w:rPr>
          <w:rFonts w:ascii="Times New Roman" w:hAnsi="Times New Roman"/>
          <w:sz w:val="24"/>
          <w:szCs w:val="24"/>
          <w:lang w:val="ru-RU"/>
        </w:rPr>
        <w:t xml:space="preserve"> Общества</w:t>
      </w:r>
      <w:r w:rsidR="00117FF3" w:rsidRPr="00DE66C3">
        <w:rPr>
          <w:rFonts w:ascii="Times New Roman" w:hAnsi="Times New Roman"/>
          <w:sz w:val="24"/>
          <w:szCs w:val="24"/>
          <w:lang w:val="ru-RU"/>
        </w:rPr>
        <w:t>:</w:t>
      </w:r>
    </w:p>
    <w:p w14:paraId="244ACFD0" w14:textId="77777777" w:rsidR="00F31168" w:rsidRPr="00DE66C3" w:rsidRDefault="00F31168" w:rsidP="00430FEC">
      <w:pPr>
        <w:suppressAutoHyphens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f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4"/>
        <w:gridCol w:w="6935"/>
      </w:tblGrid>
      <w:tr w:rsidR="00D86F16" w:rsidRPr="00796F0C" w14:paraId="70313A9E" w14:textId="77777777" w:rsidTr="009D3FFB">
        <w:tc>
          <w:tcPr>
            <w:tcW w:w="1322" w:type="pct"/>
          </w:tcPr>
          <w:p w14:paraId="4D8ADBA9" w14:textId="398D6064" w:rsidR="00B26324" w:rsidRPr="00DE66C3" w:rsidRDefault="0037398E" w:rsidP="00430FEC">
            <w:pPr>
              <w:tabs>
                <w:tab w:val="left" w:pos="851"/>
              </w:tabs>
              <w:suppressAutoHyphens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ISO 14001:</w:t>
            </w:r>
            <w:r w:rsidR="00A217DB" w:rsidRPr="00DE66C3">
              <w:rPr>
                <w:rFonts w:ascii="Times New Roman" w:hAnsi="Times New Roman"/>
                <w:sz w:val="24"/>
                <w:szCs w:val="24"/>
                <w:lang w:val="ru-RU"/>
              </w:rPr>
              <w:t>2015</w:t>
            </w:r>
          </w:p>
        </w:tc>
        <w:tc>
          <w:tcPr>
            <w:tcW w:w="3678" w:type="pct"/>
          </w:tcPr>
          <w:p w14:paraId="6319CF43" w14:textId="60849BE8" w:rsidR="00B26324" w:rsidRPr="00DE66C3" w:rsidRDefault="0037398E" w:rsidP="002A1A66">
            <w:pPr>
              <w:tabs>
                <w:tab w:val="left" w:pos="851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Международный стандарт. Системы экологического менеджмента. Требования и руководство по применению.</w:t>
            </w:r>
          </w:p>
        </w:tc>
      </w:tr>
      <w:tr w:rsidR="009D3FFB" w:rsidRPr="00796F0C" w14:paraId="238C9715" w14:textId="77777777" w:rsidTr="009D3FFB">
        <w:tc>
          <w:tcPr>
            <w:tcW w:w="1322" w:type="pct"/>
          </w:tcPr>
          <w:p w14:paraId="252C408F" w14:textId="324648C0" w:rsidR="009D3FFB" w:rsidRPr="00DE66C3" w:rsidRDefault="009D3FFB" w:rsidP="00430FEC">
            <w:pPr>
              <w:tabs>
                <w:tab w:val="left" w:pos="851"/>
              </w:tabs>
              <w:suppressAutoHyphens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FCCC/CP/2013/10/Add.3</w:t>
            </w:r>
          </w:p>
        </w:tc>
        <w:tc>
          <w:tcPr>
            <w:tcW w:w="3678" w:type="pct"/>
          </w:tcPr>
          <w:p w14:paraId="2DB56912" w14:textId="4D61BFCC" w:rsidR="009D3FFB" w:rsidRPr="00DE66C3" w:rsidRDefault="009D3FFB" w:rsidP="002A1A66">
            <w:pPr>
              <w:tabs>
                <w:tab w:val="left" w:pos="851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Рамочная Конвенция об изменении климата </w:t>
            </w:r>
          </w:p>
        </w:tc>
      </w:tr>
      <w:tr w:rsidR="009D3FFB" w:rsidRPr="00DE66C3" w14:paraId="1BB707DD" w14:textId="77777777" w:rsidTr="009D3FFB">
        <w:tc>
          <w:tcPr>
            <w:tcW w:w="1322" w:type="pct"/>
          </w:tcPr>
          <w:p w14:paraId="1B75E925" w14:textId="3A07CAFA" w:rsidR="009D3FFB" w:rsidRPr="00DE66C3" w:rsidRDefault="009D3FFB" w:rsidP="00430FEC">
            <w:pPr>
              <w:tabs>
                <w:tab w:val="left" w:pos="851"/>
              </w:tabs>
              <w:suppressAutoHyphens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IFRS S2</w:t>
            </w:r>
          </w:p>
        </w:tc>
        <w:tc>
          <w:tcPr>
            <w:tcW w:w="3678" w:type="pct"/>
          </w:tcPr>
          <w:p w14:paraId="157DF1EF" w14:textId="5802B8CD" w:rsidR="009D3FFB" w:rsidRPr="00DE66C3" w:rsidRDefault="009D3FFB" w:rsidP="002A1A66">
            <w:pPr>
              <w:tabs>
                <w:tab w:val="left" w:pos="851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IFRS S2 Climate Disclosure </w:t>
            </w:r>
          </w:p>
        </w:tc>
      </w:tr>
      <w:tr w:rsidR="009D3FFB" w:rsidRPr="00DE66C3" w14:paraId="3FECCB26" w14:textId="77777777" w:rsidTr="009D3FFB">
        <w:tc>
          <w:tcPr>
            <w:tcW w:w="1322" w:type="pct"/>
          </w:tcPr>
          <w:p w14:paraId="4307D3F8" w14:textId="7B788475" w:rsidR="009D3FFB" w:rsidRPr="00DE66C3" w:rsidRDefault="009D3FFB" w:rsidP="00430FEC">
            <w:pPr>
              <w:tabs>
                <w:tab w:val="left" w:pos="851"/>
              </w:tabs>
              <w:suppressAutoHyphens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IPCC</w:t>
            </w:r>
          </w:p>
        </w:tc>
        <w:tc>
          <w:tcPr>
            <w:tcW w:w="3678" w:type="pct"/>
          </w:tcPr>
          <w:p w14:paraId="1E5BB99F" w14:textId="597E8399" w:rsidR="009D3FFB" w:rsidRPr="00DE66C3" w:rsidRDefault="009D3FFB" w:rsidP="002A1A66">
            <w:pPr>
              <w:tabs>
                <w:tab w:val="left" w:pos="851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Пятый оценочный доклад </w:t>
            </w: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IPCC</w:t>
            </w:r>
          </w:p>
        </w:tc>
      </w:tr>
      <w:tr w:rsidR="009D3FFB" w:rsidRPr="00796F0C" w14:paraId="43F8A509" w14:textId="77777777" w:rsidTr="009D3FFB">
        <w:trPr>
          <w:trHeight w:val="671"/>
        </w:trPr>
        <w:tc>
          <w:tcPr>
            <w:tcW w:w="1322" w:type="pct"/>
          </w:tcPr>
          <w:p w14:paraId="737E8573" w14:textId="1921211A" w:rsidR="009D3FFB" w:rsidRPr="00DE66C3" w:rsidRDefault="009D3FFB" w:rsidP="00430FEC">
            <w:pPr>
              <w:tabs>
                <w:tab w:val="left" w:pos="851"/>
              </w:tabs>
              <w:suppressAutoHyphens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СТ РК ISO 14001:2016</w:t>
            </w:r>
          </w:p>
        </w:tc>
        <w:tc>
          <w:tcPr>
            <w:tcW w:w="3678" w:type="pct"/>
          </w:tcPr>
          <w:p w14:paraId="57D2905A" w14:textId="26FFA116" w:rsidR="009D3FFB" w:rsidRPr="00DE66C3" w:rsidRDefault="009D3FFB" w:rsidP="002A1A66">
            <w:pPr>
              <w:tabs>
                <w:tab w:val="left" w:pos="851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Системы экологического менеджмента. Требования и руководство по применению</w:t>
            </w:r>
          </w:p>
        </w:tc>
      </w:tr>
      <w:tr w:rsidR="009D3FFB" w:rsidRPr="00796F0C" w14:paraId="7E19B6AA" w14:textId="77777777" w:rsidTr="009D3FFB">
        <w:tc>
          <w:tcPr>
            <w:tcW w:w="1322" w:type="pct"/>
          </w:tcPr>
          <w:p w14:paraId="00E45864" w14:textId="258B59DC" w:rsidR="009D3FFB" w:rsidRPr="00DE66C3" w:rsidRDefault="009D3FFB" w:rsidP="00430FEC">
            <w:pPr>
              <w:tabs>
                <w:tab w:val="left" w:pos="851"/>
              </w:tabs>
              <w:suppressAutoHyphens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№400-VI ЗРК </w:t>
            </w:r>
          </w:p>
        </w:tc>
        <w:tc>
          <w:tcPr>
            <w:tcW w:w="3678" w:type="pct"/>
          </w:tcPr>
          <w:p w14:paraId="531F9811" w14:textId="422D749B" w:rsidR="002A1A66" w:rsidRPr="00DE66C3" w:rsidRDefault="009D3FFB" w:rsidP="002A1A66">
            <w:pPr>
              <w:tabs>
                <w:tab w:val="left" w:pos="851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Экологический Кодекс Республики Казахстан </w:t>
            </w:r>
            <w:r w:rsidR="002A1A66"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от 2 января 2021 г</w:t>
            </w:r>
            <w:r w:rsidR="002A1A6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9D3FFB" w:rsidRPr="00DE66C3" w14:paraId="33C2AE00" w14:textId="77777777" w:rsidTr="009D3FFB">
        <w:tc>
          <w:tcPr>
            <w:tcW w:w="1322" w:type="pct"/>
          </w:tcPr>
          <w:p w14:paraId="52909611" w14:textId="023AE35B" w:rsidR="009D3FFB" w:rsidRPr="00DE66C3" w:rsidRDefault="009D3FFB" w:rsidP="00430FEC">
            <w:pPr>
              <w:tabs>
                <w:tab w:val="left" w:pos="851"/>
              </w:tabs>
              <w:suppressAutoHyphens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78" w:type="pct"/>
          </w:tcPr>
          <w:p w14:paraId="0FD9DB67" w14:textId="3EDCC0B8" w:rsidR="009D3FFB" w:rsidRPr="00DE66C3" w:rsidRDefault="009D3FFB" w:rsidP="002A1A66">
            <w:pPr>
              <w:tabs>
                <w:tab w:val="left" w:pos="851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Экологическая политика</w:t>
            </w:r>
          </w:p>
        </w:tc>
      </w:tr>
      <w:tr w:rsidR="009D3FFB" w:rsidRPr="00796F0C" w14:paraId="26518C2B" w14:textId="77777777" w:rsidTr="009D3FFB">
        <w:tc>
          <w:tcPr>
            <w:tcW w:w="1322" w:type="pct"/>
          </w:tcPr>
          <w:p w14:paraId="72F014AD" w14:textId="01E7AC74" w:rsidR="009D3FFB" w:rsidRPr="00DE66C3" w:rsidRDefault="009D3FFB" w:rsidP="00430FEC">
            <w:pPr>
              <w:tabs>
                <w:tab w:val="left" w:pos="851"/>
              </w:tabs>
              <w:suppressAutoHyphens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ДП-01-23</w:t>
            </w:r>
          </w:p>
        </w:tc>
        <w:tc>
          <w:tcPr>
            <w:tcW w:w="3678" w:type="pct"/>
          </w:tcPr>
          <w:p w14:paraId="7F562189" w14:textId="09A8F99E" w:rsidR="009D3FFB" w:rsidRPr="00DE66C3" w:rsidRDefault="009D3FFB" w:rsidP="002A1A66">
            <w:pPr>
              <w:tabs>
                <w:tab w:val="left" w:pos="851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5" w:name="_Hlk149842047"/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Общие требования к разработке, оформлению и изложению внутренних регламентирующих документов АО «НК «</w:t>
            </w:r>
            <w:proofErr w:type="spellStart"/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QazaqGaz</w:t>
            </w:r>
            <w:proofErr w:type="spellEnd"/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  <w:bookmarkEnd w:id="5"/>
          </w:p>
        </w:tc>
      </w:tr>
      <w:tr w:rsidR="009D3FFB" w:rsidRPr="00DE66C3" w14:paraId="35C6D9D2" w14:textId="77777777" w:rsidTr="009D3FFB">
        <w:tc>
          <w:tcPr>
            <w:tcW w:w="1322" w:type="pct"/>
          </w:tcPr>
          <w:p w14:paraId="217B09CA" w14:textId="1696DAA0" w:rsidR="009D3FFB" w:rsidRPr="00DE66C3" w:rsidRDefault="009D3FFB" w:rsidP="00430FEC">
            <w:pPr>
              <w:tabs>
                <w:tab w:val="left" w:pos="851"/>
              </w:tabs>
              <w:suppressAutoHyphens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ДП-02-23</w:t>
            </w:r>
          </w:p>
        </w:tc>
        <w:tc>
          <w:tcPr>
            <w:tcW w:w="3678" w:type="pct"/>
          </w:tcPr>
          <w:p w14:paraId="08335EC1" w14:textId="07955671" w:rsidR="009D3FFB" w:rsidRPr="00DE66C3" w:rsidRDefault="009D3FFB" w:rsidP="002A1A66">
            <w:pPr>
              <w:tabs>
                <w:tab w:val="left" w:pos="851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Управление документацией</w:t>
            </w:r>
          </w:p>
        </w:tc>
      </w:tr>
      <w:tr w:rsidR="009D3FFB" w:rsidRPr="00796F0C" w14:paraId="0B5DEE22" w14:textId="77777777" w:rsidTr="009D3FFB">
        <w:tc>
          <w:tcPr>
            <w:tcW w:w="1322" w:type="pct"/>
          </w:tcPr>
          <w:p w14:paraId="7668B711" w14:textId="2810B822" w:rsidR="009D3FFB" w:rsidRPr="00DE66C3" w:rsidRDefault="009D3FFB" w:rsidP="00430FEC">
            <w:pPr>
              <w:tabs>
                <w:tab w:val="left" w:pos="851"/>
              </w:tabs>
              <w:suppressAutoHyphens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ДП-10-23</w:t>
            </w:r>
          </w:p>
        </w:tc>
        <w:tc>
          <w:tcPr>
            <w:tcW w:w="3678" w:type="pct"/>
          </w:tcPr>
          <w:p w14:paraId="2A43F014" w14:textId="501DB62B" w:rsidR="009D3FFB" w:rsidRPr="00DE66C3" w:rsidRDefault="009D3FFB" w:rsidP="002A1A66">
            <w:pPr>
              <w:tabs>
                <w:tab w:val="left" w:pos="851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Идентификация экологических аспектов АО «НК «</w:t>
            </w:r>
            <w:proofErr w:type="spellStart"/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QazaqGaz</w:t>
            </w:r>
            <w:proofErr w:type="spellEnd"/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</w:tr>
      <w:tr w:rsidR="009D3FFB" w:rsidRPr="00796F0C" w14:paraId="4E506F34" w14:textId="77777777" w:rsidTr="009D3FFB">
        <w:tc>
          <w:tcPr>
            <w:tcW w:w="1322" w:type="pct"/>
          </w:tcPr>
          <w:p w14:paraId="66489B81" w14:textId="0DA9CCAF" w:rsidR="009D3FFB" w:rsidRPr="00DE66C3" w:rsidRDefault="009D3FFB" w:rsidP="00430FEC">
            <w:pPr>
              <w:tabs>
                <w:tab w:val="left" w:pos="851"/>
              </w:tabs>
              <w:suppressAutoHyphens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ПР-27-23</w:t>
            </w:r>
          </w:p>
        </w:tc>
        <w:tc>
          <w:tcPr>
            <w:tcW w:w="3678" w:type="pct"/>
          </w:tcPr>
          <w:p w14:paraId="0A82930F" w14:textId="22F1EE87" w:rsidR="009D3FFB" w:rsidRPr="00DE66C3" w:rsidRDefault="009D3FFB" w:rsidP="002A1A66">
            <w:pPr>
              <w:tabs>
                <w:tab w:val="left" w:pos="851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Правила обучения и развития работников АО «НК «</w:t>
            </w:r>
            <w:proofErr w:type="spellStart"/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QazaqGaz</w:t>
            </w:r>
            <w:proofErr w:type="spellEnd"/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</w:tr>
      <w:tr w:rsidR="005D6174" w:rsidRPr="00796F0C" w14:paraId="37261BD2" w14:textId="77777777" w:rsidTr="009D3FFB">
        <w:tc>
          <w:tcPr>
            <w:tcW w:w="1322" w:type="pct"/>
          </w:tcPr>
          <w:p w14:paraId="214B2829" w14:textId="2C6C6BE6" w:rsidR="009D3FFB" w:rsidRPr="00DE66C3" w:rsidRDefault="009D3FFB" w:rsidP="00430FEC">
            <w:pPr>
              <w:tabs>
                <w:tab w:val="left" w:pos="851"/>
              </w:tabs>
              <w:suppressAutoHyphens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ПО-12-23 </w:t>
            </w:r>
          </w:p>
        </w:tc>
        <w:tc>
          <w:tcPr>
            <w:tcW w:w="3678" w:type="pct"/>
          </w:tcPr>
          <w:p w14:paraId="5B506B02" w14:textId="36586844" w:rsidR="009D3FFB" w:rsidRPr="00DE66C3" w:rsidRDefault="009D3FFB" w:rsidP="002A1A66">
            <w:pPr>
              <w:tabs>
                <w:tab w:val="left" w:pos="851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Порядок проведения аудита и проверок в области ОТ, ПБ и ООС на производственных участках АО «НК «</w:t>
            </w:r>
            <w:proofErr w:type="spellStart"/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QazaqGaz</w:t>
            </w:r>
            <w:proofErr w:type="spellEnd"/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».</w:t>
            </w:r>
          </w:p>
        </w:tc>
      </w:tr>
      <w:tr w:rsidR="005D6174" w:rsidRPr="00796F0C" w14:paraId="32643932" w14:textId="77777777" w:rsidTr="009D3FFB">
        <w:tc>
          <w:tcPr>
            <w:tcW w:w="1322" w:type="pct"/>
          </w:tcPr>
          <w:p w14:paraId="0FB46F9D" w14:textId="29BE7087" w:rsidR="009D3FFB" w:rsidRPr="00DE66C3" w:rsidRDefault="009D3FFB" w:rsidP="00430FEC">
            <w:pPr>
              <w:tabs>
                <w:tab w:val="left" w:pos="851"/>
              </w:tabs>
              <w:suppressAutoHyphens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№34 от 15.04.2022 г.</w:t>
            </w:r>
          </w:p>
        </w:tc>
        <w:tc>
          <w:tcPr>
            <w:tcW w:w="3678" w:type="pct"/>
          </w:tcPr>
          <w:p w14:paraId="182A8605" w14:textId="49BBEA74" w:rsidR="009D3FFB" w:rsidRPr="00DE66C3" w:rsidRDefault="009D3FFB" w:rsidP="002A1A66">
            <w:pPr>
              <w:tabs>
                <w:tab w:val="left" w:pos="851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Положение Службы HSE, утвержденное Приказом Председателя Правления АО «НК «</w:t>
            </w:r>
            <w:proofErr w:type="spellStart"/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QazaqGaz</w:t>
            </w:r>
            <w:proofErr w:type="spellEnd"/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 </w:t>
            </w:r>
          </w:p>
        </w:tc>
      </w:tr>
    </w:tbl>
    <w:p w14:paraId="0DE15243" w14:textId="3B0C4EC4" w:rsidR="007B2C07" w:rsidRPr="00DE66C3" w:rsidRDefault="007D1817" w:rsidP="00430FEC">
      <w:pPr>
        <w:pStyle w:val="1"/>
        <w:spacing w:line="240" w:lineRule="auto"/>
        <w:ind w:left="994" w:hanging="43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6" w:name="_Toc205204430"/>
      <w:proofErr w:type="spellStart"/>
      <w:r w:rsidRPr="00DE66C3">
        <w:rPr>
          <w:rFonts w:ascii="Times New Roman" w:hAnsi="Times New Roman" w:cs="Times New Roman"/>
          <w:b/>
          <w:bCs/>
          <w:color w:val="auto"/>
          <w:sz w:val="24"/>
          <w:szCs w:val="24"/>
        </w:rPr>
        <w:t>Термины</w:t>
      </w:r>
      <w:proofErr w:type="spellEnd"/>
      <w:r w:rsidRPr="00DE66C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и </w:t>
      </w:r>
      <w:proofErr w:type="spellStart"/>
      <w:r w:rsidRPr="00DE66C3">
        <w:rPr>
          <w:rFonts w:ascii="Times New Roman" w:hAnsi="Times New Roman" w:cs="Times New Roman"/>
          <w:b/>
          <w:bCs/>
          <w:color w:val="auto"/>
          <w:sz w:val="24"/>
          <w:szCs w:val="24"/>
        </w:rPr>
        <w:t>определения</w:t>
      </w:r>
      <w:bookmarkEnd w:id="6"/>
      <w:proofErr w:type="spellEnd"/>
    </w:p>
    <w:p w14:paraId="024B88EB" w14:textId="26CFF6AC" w:rsidR="007D1817" w:rsidRPr="00DE66C3" w:rsidRDefault="00F744D4" w:rsidP="00C54744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3.1.</w:t>
      </w:r>
      <w:r w:rsidRPr="00DE66C3" w:rsidDel="001C535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27104" w:rsidRPr="00DE66C3">
        <w:rPr>
          <w:rFonts w:ascii="Times New Roman" w:hAnsi="Times New Roman"/>
          <w:sz w:val="24"/>
          <w:szCs w:val="24"/>
          <w:lang w:val="ru-RU"/>
        </w:rPr>
        <w:t>В настояще</w:t>
      </w:r>
      <w:r w:rsidR="0000637E" w:rsidRPr="00DE66C3">
        <w:rPr>
          <w:rFonts w:ascii="Times New Roman" w:hAnsi="Times New Roman"/>
          <w:sz w:val="24"/>
          <w:szCs w:val="24"/>
          <w:lang w:val="ru-RU"/>
        </w:rPr>
        <w:t>й</w:t>
      </w:r>
      <w:r w:rsidR="00027104"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2512B" w:rsidRPr="00DE66C3">
        <w:rPr>
          <w:rFonts w:ascii="Times New Roman" w:hAnsi="Times New Roman"/>
          <w:sz w:val="24"/>
          <w:szCs w:val="24"/>
          <w:lang w:val="ru-RU"/>
        </w:rPr>
        <w:t>Программе</w:t>
      </w:r>
      <w:r w:rsidR="00027104"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D1817" w:rsidRPr="00DE66C3">
        <w:rPr>
          <w:rFonts w:ascii="Times New Roman" w:hAnsi="Times New Roman"/>
          <w:sz w:val="24"/>
          <w:szCs w:val="24"/>
          <w:lang w:val="ru-RU"/>
        </w:rPr>
        <w:t xml:space="preserve">применяются термины и соответствующие им определения в соответствии со стандартом ISO 14001:2016, Экологическим кодексом РК и таблицей </w:t>
      </w:r>
      <w:r w:rsidR="00027104" w:rsidRPr="00DE66C3">
        <w:rPr>
          <w:rFonts w:ascii="Times New Roman" w:hAnsi="Times New Roman"/>
          <w:sz w:val="24"/>
          <w:szCs w:val="24"/>
          <w:lang w:val="ru-RU"/>
        </w:rPr>
        <w:t>1</w:t>
      </w:r>
      <w:r w:rsidR="007D1817" w:rsidRPr="00DE66C3">
        <w:rPr>
          <w:rFonts w:ascii="Times New Roman" w:hAnsi="Times New Roman"/>
          <w:sz w:val="24"/>
          <w:szCs w:val="24"/>
          <w:lang w:val="ru-RU"/>
        </w:rPr>
        <w:t>.</w:t>
      </w:r>
    </w:p>
    <w:p w14:paraId="1014C427" w14:textId="686A1E9F" w:rsidR="00027104" w:rsidRPr="00DE66C3" w:rsidRDefault="00027104" w:rsidP="00430FEC">
      <w:pPr>
        <w:suppressAutoHyphens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Таблица 1. Термины и определения</w:t>
      </w:r>
    </w:p>
    <w:tbl>
      <w:tblPr>
        <w:tblpPr w:leftFromText="180" w:rightFromText="180" w:vertAnchor="text" w:horzAnchor="margin" w:tblpX="-10" w:tblpY="7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501"/>
        <w:gridCol w:w="6588"/>
      </w:tblGrid>
      <w:tr w:rsidR="00D86F16" w:rsidRPr="00DE66C3" w14:paraId="24D174FA" w14:textId="77777777" w:rsidTr="009D3FFB">
        <w:trPr>
          <w:trHeight w:val="227"/>
          <w:tblHeader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7A01D" w14:textId="111A4966" w:rsidR="007D1817" w:rsidRPr="00DE66C3" w:rsidRDefault="007D1817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65E36" w14:textId="1B392153" w:rsidR="007D1817" w:rsidRPr="00DE66C3" w:rsidRDefault="007D1817" w:rsidP="00430FEC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Термины и определения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92A1D" w14:textId="5F166605" w:rsidR="007D1817" w:rsidRPr="00DE66C3" w:rsidRDefault="007D1817" w:rsidP="00430FEC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Описание термина</w:t>
            </w:r>
          </w:p>
        </w:tc>
      </w:tr>
      <w:tr w:rsidR="00D86F16" w:rsidRPr="00796F0C" w14:paraId="2AF73746" w14:textId="77777777" w:rsidTr="009D3FFB">
        <w:trPr>
          <w:trHeight w:val="227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27A9F" w14:textId="2F9F9E0F" w:rsidR="007F4F52" w:rsidRPr="00DE66C3" w:rsidRDefault="00D71118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722D2" w14:textId="4FD5BBCC" w:rsidR="007F4F52" w:rsidRPr="00DE66C3" w:rsidRDefault="007F4F52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Благоприятная окружающая среда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F8BE8" w14:textId="62DBC782" w:rsidR="007F4F52" w:rsidRPr="00DE66C3" w:rsidRDefault="007F4F52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Окружающая среда считается благоприятной для жизни и здоровья человека, если ее качество обеспечивает экологическую безопасность и естественный баланс природной среды, в том числе устойчивое функционирование экологических систем, природных и природно-антропогенных объектов и природных комплексов, а также сохранение биоразнообразия</w:t>
            </w:r>
          </w:p>
        </w:tc>
      </w:tr>
      <w:tr w:rsidR="00D86F16" w:rsidRPr="00796F0C" w14:paraId="788F0FDE" w14:textId="77777777" w:rsidTr="009D3FFB">
        <w:trPr>
          <w:trHeight w:val="227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A48A" w14:textId="496BA0C4" w:rsidR="00410957" w:rsidRPr="00DE66C3" w:rsidRDefault="00D71118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83BAB" w14:textId="779211BD" w:rsidR="00410957" w:rsidRPr="00DE66C3" w:rsidRDefault="00410957" w:rsidP="00430FEC">
            <w:pPr>
              <w:pStyle w:val="a3"/>
              <w:spacing w:after="0" w:line="240" w:lineRule="auto"/>
              <w:rPr>
                <w:rFonts w:ascii="Times New Roman" w:hAnsi="Times New Roman"/>
                <w:w w:val="95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Внутренний аудит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DA93" w14:textId="51225CCF" w:rsidR="00410957" w:rsidRPr="00DE66C3" w:rsidRDefault="00410957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Систематический</w:t>
            </w:r>
            <w:r w:rsidR="00027E58" w:rsidRPr="00DE66C3">
              <w:rPr>
                <w:rFonts w:ascii="Times New Roman" w:hAnsi="Times New Roman"/>
                <w:sz w:val="24"/>
                <w:szCs w:val="24"/>
              </w:rPr>
              <w:t>,</w:t>
            </w:r>
            <w:r w:rsidRPr="00DE66C3">
              <w:rPr>
                <w:rFonts w:ascii="Times New Roman" w:hAnsi="Times New Roman"/>
                <w:sz w:val="24"/>
                <w:szCs w:val="24"/>
              </w:rPr>
              <w:t xml:space="preserve"> независимый и документированный процесс получения свидетельств проверки и объективного их оценивания с целью установления степени выполнения согласованных критериев проверки</w:t>
            </w:r>
            <w:r w:rsidR="00E8695E" w:rsidRPr="00DE66C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86F16" w:rsidRPr="00796F0C" w14:paraId="0841C0DD" w14:textId="77777777" w:rsidTr="009D3FFB">
        <w:trPr>
          <w:trHeight w:val="227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1849A" w14:textId="363726CB" w:rsidR="00410957" w:rsidRPr="00DE66C3" w:rsidRDefault="00D71118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DAD1" w14:textId="07AB4A60" w:rsidR="00410957" w:rsidRPr="00DE66C3" w:rsidRDefault="00410957" w:rsidP="00430FEC">
            <w:pPr>
              <w:pStyle w:val="a3"/>
              <w:spacing w:after="0" w:line="240" w:lineRule="auto"/>
              <w:rPr>
                <w:rFonts w:ascii="Times New Roman" w:hAnsi="Times New Roman"/>
                <w:w w:val="95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Воздействие на окружающую среду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F59B7" w14:textId="314CFF5D" w:rsidR="00410957" w:rsidRPr="00DE66C3" w:rsidRDefault="00410957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Любое изменение в окружающей среде, положительное или отрицательное, полностью или частично являющееся результатом воздействия экологических аспектов структурных подразделений</w:t>
            </w:r>
            <w:r w:rsidR="00B5002A" w:rsidRPr="00DE66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27E58" w:rsidRPr="00DE66C3">
              <w:rPr>
                <w:rFonts w:ascii="Times New Roman" w:hAnsi="Times New Roman"/>
                <w:sz w:val="24"/>
                <w:szCs w:val="24"/>
              </w:rPr>
              <w:t>Общества</w:t>
            </w:r>
            <w:r w:rsidR="00E8695E" w:rsidRPr="00DE66C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86F16" w:rsidRPr="00796F0C" w14:paraId="1195CC92" w14:textId="77777777" w:rsidTr="00A20ADD">
        <w:trPr>
          <w:trHeight w:val="399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CD1A1" w14:textId="7CD80798" w:rsidR="00905EF9" w:rsidRPr="00DE66C3" w:rsidRDefault="00D71118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2EF0C" w14:textId="67019DF8" w:rsidR="00905EF9" w:rsidRPr="00DE66C3" w:rsidRDefault="00905EF9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Декарбонизация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965DD" w14:textId="618EBBFA" w:rsidR="00905EF9" w:rsidRPr="00DE66C3" w:rsidRDefault="00905EF9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Процесс удаления углерода из сплава или иного материала</w:t>
            </w:r>
          </w:p>
        </w:tc>
      </w:tr>
      <w:tr w:rsidR="00D86F16" w:rsidRPr="00796F0C" w14:paraId="0AEED507" w14:textId="77777777" w:rsidTr="009D3FFB">
        <w:trPr>
          <w:trHeight w:val="227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A24D" w14:textId="32A86CD4" w:rsidR="000520E1" w:rsidRPr="00DE66C3" w:rsidRDefault="00D71118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8162C" w14:textId="1431633B" w:rsidR="000520E1" w:rsidRPr="00DE66C3" w:rsidRDefault="000520E1" w:rsidP="00430FEC">
            <w:pPr>
              <w:pStyle w:val="a3"/>
              <w:spacing w:after="0" w:line="240" w:lineRule="auto"/>
              <w:rPr>
                <w:rFonts w:ascii="Times New Roman" w:hAnsi="Times New Roman"/>
                <w:w w:val="95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Заинтересованная сторона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78AA5" w14:textId="7E495CE5" w:rsidR="000520E1" w:rsidRPr="00DE66C3" w:rsidRDefault="000520E1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Отдельное лицо или группа лиц, заинтересованные в результатах экологической деятельности Общества или находящиеся под ее воздействием</w:t>
            </w:r>
            <w:r w:rsidR="00B95E08" w:rsidRPr="00DE66C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86F16" w:rsidRPr="00796F0C" w14:paraId="1A267BC0" w14:textId="77777777" w:rsidTr="009D3FFB">
        <w:trPr>
          <w:trHeight w:val="227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8FFDA" w14:textId="43C7A412" w:rsidR="000520E1" w:rsidRPr="00DE66C3" w:rsidRDefault="00D71118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C1B26" w14:textId="54EBFBD4" w:rsidR="000520E1" w:rsidRPr="00DE66C3" w:rsidRDefault="000520E1" w:rsidP="00430FEC">
            <w:pPr>
              <w:pStyle w:val="a3"/>
              <w:spacing w:after="0" w:line="240" w:lineRule="auto"/>
              <w:rPr>
                <w:rFonts w:ascii="Times New Roman" w:hAnsi="Times New Roman"/>
                <w:w w:val="95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Контроль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A492F" w14:textId="5F7DBEF7" w:rsidR="000520E1" w:rsidRPr="00DE66C3" w:rsidRDefault="000520E1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Процедура оценивания соответствия путем наблюдения и суждений, сопровождаемых соответствующими измерениями, испытаниями или калибровкой</w:t>
            </w:r>
            <w:r w:rsidR="00B95E08" w:rsidRPr="00DE66C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86F16" w:rsidRPr="00796F0C" w14:paraId="0C6D9775" w14:textId="77777777" w:rsidTr="009D3FFB">
        <w:trPr>
          <w:trHeight w:val="227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276C3" w14:textId="6EFC4286" w:rsidR="000520E1" w:rsidRPr="00DE66C3" w:rsidRDefault="00D71118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2E5BE" w14:textId="47483B62" w:rsidR="000520E1" w:rsidRPr="00DE66C3" w:rsidRDefault="000520E1" w:rsidP="00430FEC">
            <w:pPr>
              <w:pStyle w:val="a3"/>
              <w:spacing w:after="0" w:line="240" w:lineRule="auto"/>
              <w:rPr>
                <w:rFonts w:ascii="Times New Roman" w:hAnsi="Times New Roman"/>
                <w:w w:val="95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Корректирующее действие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467C4" w14:textId="7613FAA5" w:rsidR="000520E1" w:rsidRPr="00DE66C3" w:rsidRDefault="000520E1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Действие, предпринятое для устранения причин существующего несоответствия, дефекта или другой нежелательной ситуации с тем, чтобы предотвратить их повторное возникновение</w:t>
            </w:r>
            <w:r w:rsidR="00B95E08" w:rsidRPr="00DE66C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86F16" w:rsidRPr="00796F0C" w14:paraId="134E066B" w14:textId="77777777" w:rsidTr="009D3FFB">
        <w:trPr>
          <w:trHeight w:val="227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C72DA" w14:textId="5E90F3C2" w:rsidR="0015297E" w:rsidRPr="00DE66C3" w:rsidRDefault="00D71118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ED8C9" w14:textId="4CC4638C" w:rsidR="0015297E" w:rsidRPr="00DE66C3" w:rsidRDefault="0015297E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 xml:space="preserve">Климатические риски 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F4459" w14:textId="20875325" w:rsidR="0015297E" w:rsidRPr="00DE66C3" w:rsidRDefault="00774992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П</w:t>
            </w:r>
            <w:r w:rsidR="0015297E" w:rsidRPr="00DE66C3">
              <w:rPr>
                <w:rFonts w:ascii="Times New Roman" w:hAnsi="Times New Roman"/>
                <w:sz w:val="24"/>
                <w:szCs w:val="24"/>
              </w:rPr>
              <w:t>отенциальные риски, которые могут возникать вследствие изменения климата (физические риски) или мер по минимизации его последствий (переходные риски).</w:t>
            </w:r>
          </w:p>
        </w:tc>
      </w:tr>
      <w:tr w:rsidR="00D86F16" w:rsidRPr="00796F0C" w14:paraId="3AC48C3A" w14:textId="77777777" w:rsidTr="009D3FFB">
        <w:trPr>
          <w:trHeight w:val="227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A52B1" w14:textId="23461681" w:rsidR="000520E1" w:rsidRPr="00DE66C3" w:rsidRDefault="00D71118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2FEE8" w14:textId="5904EC61" w:rsidR="000520E1" w:rsidRPr="00DE66C3" w:rsidRDefault="000520E1" w:rsidP="00430FEC">
            <w:pPr>
              <w:pStyle w:val="a3"/>
              <w:spacing w:after="0" w:line="240" w:lineRule="auto"/>
              <w:rPr>
                <w:rFonts w:ascii="Times New Roman" w:hAnsi="Times New Roman"/>
                <w:w w:val="95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Несоответствие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9E35F" w14:textId="778381E0" w:rsidR="000520E1" w:rsidRPr="00DE66C3" w:rsidRDefault="000520E1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Невыполнение установленного требования в рамках системы управления, которое отрицательно повлияет на качество продукции Общества, систему управления охраной окружающей средой</w:t>
            </w:r>
            <w:r w:rsidR="00B95E08" w:rsidRPr="00DE66C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86F16" w:rsidRPr="00796F0C" w14:paraId="775BCF0D" w14:textId="77777777" w:rsidTr="009D3FFB">
        <w:trPr>
          <w:trHeight w:val="227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40313" w14:textId="1636EF79" w:rsidR="000520E1" w:rsidRPr="00DE66C3" w:rsidRDefault="000520E1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D71118" w:rsidRPr="00DE66C3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6EAA4" w14:textId="219FBEFD" w:rsidR="000520E1" w:rsidRPr="00DE66C3" w:rsidRDefault="000520E1" w:rsidP="00430FEC">
            <w:pPr>
              <w:pStyle w:val="a3"/>
              <w:spacing w:after="0" w:line="240" w:lineRule="auto"/>
              <w:rPr>
                <w:rFonts w:ascii="Times New Roman" w:hAnsi="Times New Roman"/>
                <w:w w:val="95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Окружающая среда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436EC" w14:textId="0B1A6AFC" w:rsidR="000520E1" w:rsidRPr="00DE66C3" w:rsidRDefault="000520E1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Окружающей средой признается совокупность окружающих человека условий, веществ и объектов материального мира, включающая в себя природную среду и антропогенную среду</w:t>
            </w:r>
            <w:r w:rsidR="00B95E08" w:rsidRPr="00DE66C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86F16" w:rsidRPr="00796F0C" w14:paraId="291FF154" w14:textId="77777777" w:rsidTr="009D3FFB">
        <w:trPr>
          <w:trHeight w:val="227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EEFAC" w14:textId="59585DEF" w:rsidR="000520E1" w:rsidRPr="00DE66C3" w:rsidRDefault="000520E1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D71118"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D54FA" w14:textId="1ADD37D7" w:rsidR="000520E1" w:rsidRPr="00DE66C3" w:rsidRDefault="000520E1" w:rsidP="00430FEC">
            <w:pPr>
              <w:pStyle w:val="a3"/>
              <w:spacing w:after="0" w:line="240" w:lineRule="auto"/>
              <w:rPr>
                <w:rFonts w:ascii="Times New Roman" w:hAnsi="Times New Roman"/>
                <w:w w:val="95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Охрана окружающей среды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1DD34" w14:textId="755208AF" w:rsidR="000520E1" w:rsidRPr="00DE66C3" w:rsidRDefault="000520E1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Система осуществляемых государством, физическими и юридическими лицами мер, направленных на сохранение и восстановление природной среды, предотвращение загрязнения окружающей среды и причинения ей ущерба в любых формах, минимизацию негативного антропогенного воздействия на окружающую среду и ликвидацию его последствий, обеспечение иных экологических основ устойчивого развития Республики Казахстан.</w:t>
            </w:r>
          </w:p>
        </w:tc>
      </w:tr>
      <w:tr w:rsidR="00D86F16" w:rsidRPr="00796F0C" w14:paraId="69F6D328" w14:textId="77777777" w:rsidTr="009D3FFB">
        <w:trPr>
          <w:trHeight w:val="227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8FACB" w14:textId="7E8C8AB9" w:rsidR="00772091" w:rsidRPr="00DE66C3" w:rsidRDefault="00D71118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A1111" w14:textId="0C68DEF0" w:rsidR="00772091" w:rsidRPr="00DE66C3" w:rsidRDefault="00772091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Парниковые газы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9269" w14:textId="11C6EB07" w:rsidR="00772091" w:rsidRPr="00DE66C3" w:rsidRDefault="00774992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r w:rsidR="00772091"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азы с высокой прозрачностью в видимом диапазоне и с высоким поглощением в среднем и дальнем инфракрасном диапазонах.</w:t>
            </w:r>
          </w:p>
        </w:tc>
      </w:tr>
      <w:tr w:rsidR="00D86F16" w:rsidRPr="00796F0C" w14:paraId="56F32BC5" w14:textId="77777777" w:rsidTr="009D3FFB">
        <w:trPr>
          <w:trHeight w:val="227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F9057" w14:textId="0B8C3654" w:rsidR="000520E1" w:rsidRPr="00DE66C3" w:rsidRDefault="000520E1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4D1F0A" w:rsidRPr="00DE66C3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11506" w14:textId="1C02C15E" w:rsidR="000520E1" w:rsidRPr="00DE66C3" w:rsidRDefault="000520E1" w:rsidP="00430FEC">
            <w:pPr>
              <w:pStyle w:val="a3"/>
              <w:spacing w:after="0" w:line="240" w:lineRule="auto"/>
              <w:rPr>
                <w:rFonts w:ascii="Times New Roman" w:hAnsi="Times New Roman"/>
                <w:w w:val="95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 xml:space="preserve">Политика в области охраны окружающей среды 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06297" w14:textId="0F86FBB9" w:rsidR="000520E1" w:rsidRPr="00DE66C3" w:rsidRDefault="000520E1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Намерения и направления деятельности Общества, связанные с экологическими результатами функционирования, сформированные руководством Общества</w:t>
            </w:r>
            <w:r w:rsidR="00B95E08" w:rsidRPr="00DE66C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86F16" w:rsidRPr="00796F0C" w14:paraId="098885D9" w14:textId="77777777" w:rsidTr="009D3FFB">
        <w:trPr>
          <w:trHeight w:val="227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31EE1" w14:textId="154374E5" w:rsidR="000520E1" w:rsidRPr="00DE66C3" w:rsidRDefault="000520E1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</w:t>
            </w:r>
            <w:r w:rsidR="004D1F0A" w:rsidRPr="00DE66C3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4A223" w14:textId="73E65396" w:rsidR="000520E1" w:rsidRPr="00DE66C3" w:rsidRDefault="000520E1" w:rsidP="00430FEC">
            <w:pPr>
              <w:pStyle w:val="a3"/>
              <w:spacing w:after="0" w:line="240" w:lineRule="auto"/>
              <w:rPr>
                <w:rFonts w:ascii="Times New Roman" w:hAnsi="Times New Roman"/>
                <w:w w:val="95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Предупреждающее действие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CF10F" w14:textId="4873A832" w:rsidR="000520E1" w:rsidRPr="00DE66C3" w:rsidRDefault="000520E1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Действие, предпринятое для устранения причин потенциального несоответствия, дефекта или другой нежелательной ситуации с тем, чтобы предотвратить их возникновение</w:t>
            </w:r>
            <w:r w:rsidR="00B95E08" w:rsidRPr="00DE66C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86F16" w:rsidRPr="00796F0C" w14:paraId="41F83A40" w14:textId="77777777" w:rsidTr="009D3FFB">
        <w:trPr>
          <w:trHeight w:val="227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92FE8" w14:textId="039DDFC2" w:rsidR="000520E1" w:rsidRPr="00DE66C3" w:rsidRDefault="004D1F0A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FC247" w14:textId="3A26A0D5" w:rsidR="000520E1" w:rsidRPr="00DE66C3" w:rsidRDefault="000520E1" w:rsidP="00430FEC">
            <w:pPr>
              <w:pStyle w:val="a3"/>
              <w:spacing w:after="0" w:line="240" w:lineRule="auto"/>
              <w:rPr>
                <w:rFonts w:ascii="Times New Roman" w:hAnsi="Times New Roman"/>
                <w:w w:val="95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Руководство</w:t>
            </w:r>
            <w:r w:rsidR="006739A8" w:rsidRPr="00DE66C3">
              <w:rPr>
                <w:rFonts w:ascii="Times New Roman" w:hAnsi="Times New Roman"/>
                <w:sz w:val="24"/>
                <w:szCs w:val="24"/>
              </w:rPr>
              <w:t xml:space="preserve"> Общества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0651" w14:textId="54B76F7A" w:rsidR="000520E1" w:rsidRPr="00DE66C3" w:rsidRDefault="00E8695E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 xml:space="preserve">Правление, </w:t>
            </w:r>
            <w:r w:rsidR="00266453" w:rsidRPr="00DE66C3">
              <w:rPr>
                <w:rFonts w:ascii="Times New Roman" w:hAnsi="Times New Roman"/>
                <w:sz w:val="24"/>
                <w:szCs w:val="24"/>
              </w:rPr>
              <w:t>Председатель Правления и заместители Председателя Правления Общества</w:t>
            </w:r>
            <w:r w:rsidR="00276063" w:rsidRPr="00DE66C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6739A8" w:rsidRPr="00DE66C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314C8" w:rsidRPr="00DE66C3" w14:paraId="151BC2B3" w14:textId="77777777" w:rsidTr="009D3FFB">
        <w:trPr>
          <w:trHeight w:val="227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E3EB2" w14:textId="5387A377" w:rsidR="006739A8" w:rsidRPr="00DE66C3" w:rsidRDefault="004D1F0A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8150B" w14:textId="39CFD163" w:rsidR="006739A8" w:rsidRPr="00DE66C3" w:rsidRDefault="006739A8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Руководство ДЗО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C33CA" w14:textId="65981C42" w:rsidR="006739A8" w:rsidRPr="00DE66C3" w:rsidRDefault="006739A8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Генеральные директоры ДЗО.</w:t>
            </w:r>
          </w:p>
        </w:tc>
      </w:tr>
      <w:tr w:rsidR="00D86F16" w:rsidRPr="00DE66C3" w14:paraId="7BFDACED" w14:textId="77777777" w:rsidTr="009D3FFB">
        <w:trPr>
          <w:trHeight w:val="227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D908D" w14:textId="73D3B750" w:rsidR="006739A8" w:rsidRPr="00DE66C3" w:rsidRDefault="004D1F0A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F7D7C" w14:textId="1357C62D" w:rsidR="006739A8" w:rsidRPr="00DE66C3" w:rsidRDefault="006739A8" w:rsidP="00430FEC">
            <w:pPr>
              <w:pStyle w:val="a3"/>
              <w:spacing w:after="0" w:line="240" w:lineRule="auto"/>
              <w:rPr>
                <w:rFonts w:ascii="Times New Roman" w:hAnsi="Times New Roman"/>
                <w:w w:val="95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DFF74" w14:textId="150A1005" w:rsidR="006739A8" w:rsidRPr="00DE66C3" w:rsidRDefault="006739A8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Выполнение установленных требований.</w:t>
            </w:r>
          </w:p>
        </w:tc>
      </w:tr>
      <w:tr w:rsidR="00D86F16" w:rsidRPr="00796F0C" w14:paraId="704841EA" w14:textId="77777777" w:rsidTr="009D3FFB">
        <w:trPr>
          <w:trHeight w:val="227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DF204" w14:textId="2811A6D1" w:rsidR="006739A8" w:rsidRPr="00DE66C3" w:rsidRDefault="004D1F0A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6575" w14:textId="0AECF566" w:rsidR="006739A8" w:rsidRPr="00DE66C3" w:rsidRDefault="006739A8" w:rsidP="00430FEC">
            <w:pPr>
              <w:pStyle w:val="a3"/>
              <w:spacing w:after="0" w:line="240" w:lineRule="auto"/>
              <w:rPr>
                <w:rFonts w:ascii="Times New Roman" w:hAnsi="Times New Roman"/>
                <w:w w:val="95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Статус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329D2" w14:textId="3E154FE1" w:rsidR="006739A8" w:rsidRPr="00DE66C3" w:rsidRDefault="006739A8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Состояние продукции, определяемое на основании результатов контроля и испытаний.</w:t>
            </w:r>
          </w:p>
        </w:tc>
      </w:tr>
      <w:tr w:rsidR="00D86F16" w:rsidRPr="00796F0C" w14:paraId="7E7D6B2A" w14:textId="77777777" w:rsidTr="009D3FFB">
        <w:trPr>
          <w:trHeight w:val="227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C74FE" w14:textId="5B5292CE" w:rsidR="00287E50" w:rsidRPr="00DE66C3" w:rsidRDefault="004D1F0A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11F92" w14:textId="7E283BEF" w:rsidR="00287E50" w:rsidRPr="00DE66C3" w:rsidRDefault="00287E50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 xml:space="preserve">Устойчивое развитие 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0213" w14:textId="4112F4FD" w:rsidR="00287E50" w:rsidRPr="00DE66C3" w:rsidRDefault="00287E50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Процесс экономических и социальных изменений, при котором природные ресурсы, направление инвестиций, ориентация научно-технического развития, развитие личности и институциональные изменения согласованы друг с другом и укрепляют нынешний и будущий потенциал для удовлетворения человеческих потребностей и устремлений.</w:t>
            </w:r>
          </w:p>
        </w:tc>
      </w:tr>
      <w:tr w:rsidR="00D86F16" w:rsidRPr="00796F0C" w14:paraId="699924B7" w14:textId="77777777" w:rsidTr="009D3FFB">
        <w:trPr>
          <w:trHeight w:val="227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241A7" w14:textId="121C1450" w:rsidR="004021A7" w:rsidRPr="00DE66C3" w:rsidRDefault="004D1F0A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7BB5" w14:textId="4B1E9753" w:rsidR="004021A7" w:rsidRPr="00DE66C3" w:rsidRDefault="004021A7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Энергоэффективность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FB900" w14:textId="3F4066A3" w:rsidR="004021A7" w:rsidRPr="00DE66C3" w:rsidRDefault="004021A7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Эффективное (рациональное) использование энергетических ресурсов.</w:t>
            </w:r>
          </w:p>
        </w:tc>
      </w:tr>
    </w:tbl>
    <w:p w14:paraId="207836E3" w14:textId="35597CDD" w:rsidR="007D1817" w:rsidRPr="00DE66C3" w:rsidRDefault="007D1817" w:rsidP="00A52B68">
      <w:pPr>
        <w:pStyle w:val="1"/>
        <w:tabs>
          <w:tab w:val="left" w:pos="993"/>
        </w:tabs>
        <w:spacing w:after="240" w:line="240" w:lineRule="auto"/>
        <w:ind w:left="0" w:firstLine="567"/>
        <w:rPr>
          <w:rFonts w:ascii="Times New Roman" w:hAnsi="Times New Roman" w:cs="Times New Roman"/>
        </w:rPr>
      </w:pPr>
      <w:bookmarkStart w:id="7" w:name="_Toc205204431"/>
      <w:r w:rsidRPr="00DE66C3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Сокращения и обозначения</w:t>
      </w:r>
      <w:bookmarkEnd w:id="7"/>
    </w:p>
    <w:p w14:paraId="4B7EB98A" w14:textId="03B3CD50" w:rsidR="00A67C52" w:rsidRPr="00A52B68" w:rsidRDefault="00F744D4" w:rsidP="00A52B68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A52B68">
        <w:rPr>
          <w:rFonts w:ascii="Times New Roman" w:hAnsi="Times New Roman"/>
          <w:b/>
          <w:bCs/>
          <w:sz w:val="24"/>
          <w:szCs w:val="24"/>
          <w:lang w:val="ru-RU"/>
        </w:rPr>
        <w:t xml:space="preserve">4.1. </w:t>
      </w:r>
      <w:r w:rsidR="00A67C52" w:rsidRPr="00A52B68">
        <w:rPr>
          <w:rFonts w:ascii="Times New Roman" w:hAnsi="Times New Roman"/>
          <w:b/>
          <w:bCs/>
          <w:sz w:val="24"/>
          <w:szCs w:val="24"/>
          <w:lang w:val="ru-RU"/>
        </w:rPr>
        <w:t>В настояще</w:t>
      </w:r>
      <w:r w:rsidR="00923AF5" w:rsidRPr="00A52B68">
        <w:rPr>
          <w:rFonts w:ascii="Times New Roman" w:hAnsi="Times New Roman"/>
          <w:b/>
          <w:bCs/>
          <w:sz w:val="24"/>
          <w:szCs w:val="24"/>
          <w:lang w:val="ru-RU"/>
        </w:rPr>
        <w:t>й</w:t>
      </w:r>
      <w:r w:rsidR="0052720E" w:rsidRPr="00A52B68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="0002512B" w:rsidRPr="00A52B68">
        <w:rPr>
          <w:rFonts w:ascii="Times New Roman" w:hAnsi="Times New Roman"/>
          <w:b/>
          <w:bCs/>
          <w:sz w:val="24"/>
          <w:szCs w:val="24"/>
          <w:lang w:val="ru-RU"/>
        </w:rPr>
        <w:t>Программе</w:t>
      </w:r>
      <w:r w:rsidR="00A67C52" w:rsidRPr="00A52B68">
        <w:rPr>
          <w:rFonts w:ascii="Times New Roman" w:hAnsi="Times New Roman"/>
          <w:b/>
          <w:bCs/>
          <w:sz w:val="24"/>
          <w:szCs w:val="24"/>
          <w:lang w:val="ru-RU"/>
        </w:rPr>
        <w:t xml:space="preserve"> применены сокращения и обозначения в соответствии с таблицей 2.</w:t>
      </w:r>
    </w:p>
    <w:p w14:paraId="4E899697" w14:textId="05E75632" w:rsidR="00A67C52" w:rsidRPr="00DE66C3" w:rsidRDefault="00A67C52" w:rsidP="00430FEC">
      <w:pPr>
        <w:suppressAutoHyphens/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Таблица 2. Сокращения и обозначения</w:t>
      </w:r>
    </w:p>
    <w:tbl>
      <w:tblPr>
        <w:tblpPr w:leftFromText="180" w:rightFromText="180" w:vertAnchor="text" w:horzAnchor="margin" w:tblpXSpec="center" w:tblpY="77"/>
        <w:tblW w:w="50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1898"/>
        <w:gridCol w:w="7192"/>
      </w:tblGrid>
      <w:tr w:rsidR="00D86F16" w:rsidRPr="00796F0C" w14:paraId="57C0906A" w14:textId="77777777" w:rsidTr="009D3FFB">
        <w:trPr>
          <w:trHeight w:val="227"/>
          <w:tblHeader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C6956" w14:textId="77777777" w:rsidR="007A041A" w:rsidRPr="00DE66C3" w:rsidRDefault="007A041A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1D199" w14:textId="75E6EAA8" w:rsidR="007A041A" w:rsidRPr="00DE66C3" w:rsidRDefault="00B05553" w:rsidP="00430FEC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Сокращения и обозначения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2ADC0" w14:textId="36C528F1" w:rsidR="007A041A" w:rsidRPr="00DE66C3" w:rsidRDefault="00B05553" w:rsidP="00430FEC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Полное наименование приведенных обозначений и сокращений</w:t>
            </w:r>
          </w:p>
        </w:tc>
      </w:tr>
      <w:tr w:rsidR="00D86F16" w:rsidRPr="00DE66C3" w14:paraId="7A735A84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217B" w14:textId="77777777" w:rsidR="00481F3D" w:rsidRPr="00DE66C3" w:rsidRDefault="00481F3D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E1F89" w14:textId="4EE36DAD" w:rsidR="00481F3D" w:rsidRPr="00DE66C3" w:rsidRDefault="00481F3D" w:rsidP="00430FEC">
            <w:pPr>
              <w:pStyle w:val="a3"/>
              <w:spacing w:after="0" w:line="240" w:lineRule="auto"/>
              <w:rPr>
                <w:rFonts w:ascii="Times New Roman" w:hAnsi="Times New Roman"/>
                <w:w w:val="95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APS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C98EB" w14:textId="64A7D4BD" w:rsidR="00481F3D" w:rsidRPr="00DE66C3" w:rsidRDefault="00481F3D" w:rsidP="00430FE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Announced</w:t>
            </w:r>
            <w:proofErr w:type="spellEnd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Pledges</w:t>
            </w:r>
            <w:proofErr w:type="spellEnd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Scenario</w:t>
            </w:r>
            <w:proofErr w:type="spellEnd"/>
          </w:p>
        </w:tc>
      </w:tr>
      <w:tr w:rsidR="00D86F16" w:rsidRPr="00DE66C3" w14:paraId="36108DEA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4706A" w14:textId="77777777" w:rsidR="00481F3D" w:rsidRPr="00DE66C3" w:rsidRDefault="00481F3D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97317" w14:textId="317349D6" w:rsidR="00481F3D" w:rsidRPr="00DE66C3" w:rsidRDefault="00481F3D" w:rsidP="00430FEC">
            <w:pPr>
              <w:pStyle w:val="a3"/>
              <w:spacing w:after="0" w:line="240" w:lineRule="auto"/>
              <w:rPr>
                <w:rFonts w:ascii="Times New Roman" w:hAnsi="Times New Roman"/>
                <w:w w:val="95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CDP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1185E" w14:textId="0B2A880A" w:rsidR="00481F3D" w:rsidRPr="00DE66C3" w:rsidRDefault="00481F3D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 xml:space="preserve">Carbon </w:t>
            </w:r>
            <w:proofErr w:type="spellStart"/>
            <w:r w:rsidRPr="00DE66C3">
              <w:rPr>
                <w:rFonts w:ascii="Times New Roman" w:hAnsi="Times New Roman"/>
                <w:sz w:val="24"/>
                <w:szCs w:val="24"/>
              </w:rPr>
              <w:t>Disclosure</w:t>
            </w:r>
            <w:proofErr w:type="spellEnd"/>
            <w:r w:rsidRPr="00DE66C3">
              <w:rPr>
                <w:rFonts w:ascii="Times New Roman" w:hAnsi="Times New Roman"/>
                <w:sz w:val="24"/>
                <w:szCs w:val="24"/>
              </w:rPr>
              <w:t xml:space="preserve"> Project – Проект углеродной отчетности</w:t>
            </w:r>
          </w:p>
        </w:tc>
      </w:tr>
      <w:tr w:rsidR="00D86F16" w:rsidRPr="00796F0C" w14:paraId="2AFF7AD7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1397" w14:textId="77777777" w:rsidR="00481F3D" w:rsidRPr="00DE66C3" w:rsidRDefault="00481F3D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94991" w14:textId="2E5EA9EC" w:rsidR="00481F3D" w:rsidRPr="00DE66C3" w:rsidRDefault="00481F3D" w:rsidP="00430FEC">
            <w:pPr>
              <w:pStyle w:val="a3"/>
              <w:spacing w:after="0" w:line="240" w:lineRule="auto"/>
              <w:rPr>
                <w:rFonts w:ascii="Times New Roman" w:hAnsi="Times New Roman"/>
                <w:w w:val="95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CCUS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824FB" w14:textId="037BA103" w:rsidR="00481F3D" w:rsidRPr="00DE66C3" w:rsidRDefault="00481F3D" w:rsidP="00430FEC">
            <w:pPr>
              <w:pStyle w:val="Level4Indent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Система улавливания, хранения и транспортировки углерода</w:t>
            </w:r>
          </w:p>
        </w:tc>
      </w:tr>
      <w:tr w:rsidR="00D86F16" w:rsidRPr="00DE66C3" w14:paraId="4B4997B0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865A8" w14:textId="4D874970" w:rsidR="00481F3D" w:rsidRPr="00DE66C3" w:rsidRDefault="00481F3D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0C07D" w14:textId="0495822D" w:rsidR="00481F3D" w:rsidRPr="00DE66C3" w:rsidRDefault="00481F3D" w:rsidP="00430FEC">
            <w:pPr>
              <w:pStyle w:val="a3"/>
              <w:spacing w:after="0" w:line="240" w:lineRule="auto"/>
              <w:rPr>
                <w:rFonts w:ascii="Times New Roman" w:hAnsi="Times New Roman"/>
                <w:w w:val="95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CMIP-6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55FD1" w14:textId="4A5466DC" w:rsidR="00481F3D" w:rsidRPr="00DE66C3" w:rsidRDefault="00481F3D" w:rsidP="00430FEC">
            <w:pPr>
              <w:pStyle w:val="Level4Indent"/>
              <w:spacing w:after="0" w:line="240" w:lineRule="auto"/>
              <w:ind w:left="0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Coupled Model Intercomparison Project Phase 6</w:t>
            </w:r>
          </w:p>
        </w:tc>
      </w:tr>
      <w:tr w:rsidR="00D86F16" w:rsidRPr="00DE66C3" w14:paraId="338A1FC8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97247" w14:textId="44C078F2" w:rsidR="00481F3D" w:rsidRPr="00DE66C3" w:rsidRDefault="00481F3D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1F797" w14:textId="108069D2" w:rsidR="00481F3D" w:rsidRPr="00DE66C3" w:rsidRDefault="00481F3D" w:rsidP="00430FEC">
            <w:pPr>
              <w:pStyle w:val="a3"/>
              <w:spacing w:after="0" w:line="240" w:lineRule="auto"/>
              <w:rPr>
                <w:rFonts w:ascii="Times New Roman" w:hAnsi="Times New Roman"/>
                <w:w w:val="95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EBITDA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447FB" w14:textId="23E36A60" w:rsidR="00481F3D" w:rsidRPr="00DE66C3" w:rsidRDefault="00481F3D" w:rsidP="00430FEC">
            <w:pPr>
              <w:pStyle w:val="Level4Indent"/>
              <w:spacing w:after="0" w:line="240" w:lineRule="auto"/>
              <w:ind w:left="0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Earnings</w:t>
            </w: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E66C3">
              <w:rPr>
                <w:rFonts w:ascii="Times New Roman" w:hAnsi="Times New Roman"/>
                <w:sz w:val="24"/>
                <w:szCs w:val="24"/>
              </w:rPr>
              <w:t>Before</w:t>
            </w: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E66C3">
              <w:rPr>
                <w:rFonts w:ascii="Times New Roman" w:hAnsi="Times New Roman"/>
                <w:sz w:val="24"/>
                <w:szCs w:val="24"/>
              </w:rPr>
              <w:t>Interest</w:t>
            </w: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DE66C3">
              <w:rPr>
                <w:rFonts w:ascii="Times New Roman" w:hAnsi="Times New Roman"/>
                <w:sz w:val="24"/>
                <w:szCs w:val="24"/>
              </w:rPr>
              <w:t>Taxes</w:t>
            </w: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DE66C3">
              <w:rPr>
                <w:rFonts w:ascii="Times New Roman" w:hAnsi="Times New Roman"/>
                <w:sz w:val="24"/>
                <w:szCs w:val="24"/>
              </w:rPr>
              <w:t>Depreciation</w:t>
            </w: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E66C3">
              <w:rPr>
                <w:rFonts w:ascii="Times New Roman" w:hAnsi="Times New Roman"/>
                <w:sz w:val="24"/>
                <w:szCs w:val="24"/>
              </w:rPr>
              <w:t>and</w:t>
            </w: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E66C3">
              <w:rPr>
                <w:rFonts w:ascii="Times New Roman" w:hAnsi="Times New Roman"/>
                <w:sz w:val="24"/>
                <w:szCs w:val="24"/>
              </w:rPr>
              <w:t>Amortization</w:t>
            </w: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прибыль</w:t>
            </w: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до</w:t>
            </w: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вычета</w:t>
            </w: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процентов</w:t>
            </w: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налогов</w:t>
            </w: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амортизации</w:t>
            </w:r>
          </w:p>
        </w:tc>
      </w:tr>
      <w:tr w:rsidR="00D86F16" w:rsidRPr="00796F0C" w14:paraId="67EE80E4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852CA" w14:textId="26ECBC20" w:rsidR="00481F3D" w:rsidRPr="00DE66C3" w:rsidRDefault="00481F3D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CCA34" w14:textId="23BA72B6" w:rsidR="00481F3D" w:rsidRPr="00DE66C3" w:rsidRDefault="00481F3D" w:rsidP="00430FEC">
            <w:pPr>
              <w:pStyle w:val="a3"/>
              <w:spacing w:after="0" w:line="240" w:lineRule="auto"/>
              <w:rPr>
                <w:rFonts w:ascii="Times New Roman" w:hAnsi="Times New Roman"/>
                <w:w w:val="95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ENVID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5F6EB" w14:textId="2CF8242E" w:rsidR="00481F3D" w:rsidRPr="00DE66C3" w:rsidRDefault="00481F3D" w:rsidP="00430FEC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воздействий и рисков в отношении окружающей среды</w:t>
            </w:r>
          </w:p>
        </w:tc>
      </w:tr>
      <w:tr w:rsidR="00D86F16" w:rsidRPr="00DE66C3" w14:paraId="53D44EC4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2A1EA" w14:textId="34D9AE4F" w:rsidR="00A2290E" w:rsidRPr="00DE66C3" w:rsidRDefault="00A2290E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A6155" w14:textId="53A86639" w:rsidR="00A2290E" w:rsidRPr="00DE66C3" w:rsidRDefault="00A2290E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GGCS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4ACC1" w14:textId="7E6677DD" w:rsidR="00A2290E" w:rsidRPr="00DE66C3" w:rsidRDefault="00A2290E" w:rsidP="00430FEC">
            <w:pPr>
              <w:pStyle w:val="TableParagraph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Green Gas </w:t>
            </w:r>
            <w:proofErr w:type="spellStart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Certification</w:t>
            </w:r>
            <w:proofErr w:type="spellEnd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Scheme</w:t>
            </w:r>
            <w:proofErr w:type="spellEnd"/>
          </w:p>
        </w:tc>
      </w:tr>
      <w:tr w:rsidR="00D86F16" w:rsidRPr="00DE66C3" w14:paraId="62F8F711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44BBA" w14:textId="1E00DFDF" w:rsidR="00A2290E" w:rsidRPr="00DE66C3" w:rsidRDefault="00A2290E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9FC03" w14:textId="3C114D5A" w:rsidR="00A2290E" w:rsidRPr="00DE66C3" w:rsidRDefault="00A2290E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GMI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59F9C" w14:textId="7ED1371B" w:rsidR="00A2290E" w:rsidRPr="00DE66C3" w:rsidRDefault="00A2290E" w:rsidP="00430FEC">
            <w:pPr>
              <w:pStyle w:val="TableParagraph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Global </w:t>
            </w:r>
            <w:proofErr w:type="spellStart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Methane</w:t>
            </w:r>
            <w:proofErr w:type="spellEnd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Initiative – Глобальной Метановой Инициативы</w:t>
            </w:r>
          </w:p>
        </w:tc>
      </w:tr>
      <w:tr w:rsidR="00D86F16" w:rsidRPr="00796F0C" w14:paraId="0C192622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39106" w14:textId="22993951" w:rsidR="00A2290E" w:rsidRPr="00DE66C3" w:rsidRDefault="00A2290E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F5D21" w14:textId="3B3BF69A" w:rsidR="00A2290E" w:rsidRPr="00DE66C3" w:rsidRDefault="00A2290E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HSE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4C5E8" w14:textId="06704C16" w:rsidR="00A2290E" w:rsidRPr="00DE66C3" w:rsidRDefault="00A2290E" w:rsidP="00430FEC">
            <w:pPr>
              <w:pStyle w:val="TableParagraph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Health Safety and Environment - Здоровье, безопасность и окружающая среда</w:t>
            </w:r>
          </w:p>
        </w:tc>
      </w:tr>
      <w:tr w:rsidR="00D86F16" w:rsidRPr="00DE66C3" w14:paraId="3823481B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86724" w14:textId="7683AA3F" w:rsidR="00A2290E" w:rsidRPr="00DE66C3" w:rsidRDefault="00A2290E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98B46" w14:textId="1D23AF2D" w:rsidR="00A2290E" w:rsidRPr="00DE66C3" w:rsidRDefault="00A2290E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 xml:space="preserve">IFRS 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0C2F0" w14:textId="7D041A40" w:rsidR="00A2290E" w:rsidRPr="00DE66C3" w:rsidRDefault="00A2290E" w:rsidP="00430FEC">
            <w:pPr>
              <w:pStyle w:val="TableParagraph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 Financial Reporting Standards – Международные стандарты финансовой отчётности, МСФО</w:t>
            </w:r>
          </w:p>
        </w:tc>
      </w:tr>
      <w:tr w:rsidR="00D86F16" w:rsidRPr="00796F0C" w14:paraId="10B81208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15270" w14:textId="5DC05809" w:rsidR="00A2290E" w:rsidRPr="00DE66C3" w:rsidRDefault="00A2290E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45260" w14:textId="216FFF57" w:rsidR="00A2290E" w:rsidRPr="00DE66C3" w:rsidRDefault="00A2290E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I-REC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915DA" w14:textId="60A36A45" w:rsidR="00A2290E" w:rsidRPr="00DE66C3" w:rsidRDefault="00A2290E" w:rsidP="00430FEC">
            <w:pPr>
              <w:pStyle w:val="TableParagraph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Сертификат, который подтверждает, что определенное количество электроэнергии выработано посредством применения возобновляемых источников энергии</w:t>
            </w:r>
          </w:p>
        </w:tc>
      </w:tr>
      <w:tr w:rsidR="00D86F16" w:rsidRPr="00796F0C" w14:paraId="7F96833B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DDD66" w14:textId="4F4748AA" w:rsidR="00A2290E" w:rsidRPr="00DE66C3" w:rsidRDefault="00A2290E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36766" w14:textId="7830C5B6" w:rsidR="00A2290E" w:rsidRPr="00DE66C3" w:rsidRDefault="00A2290E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LNG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2899F" w14:textId="021DBF7F" w:rsidR="00A2290E" w:rsidRPr="00DE66C3" w:rsidRDefault="00A2290E" w:rsidP="00430FEC">
            <w:pPr>
              <w:pStyle w:val="TableParagraph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Liquefied</w:t>
            </w:r>
            <w:proofErr w:type="spellEnd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natural</w:t>
            </w:r>
            <w:proofErr w:type="spellEnd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gas</w:t>
            </w:r>
            <w:proofErr w:type="spellEnd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Сжиженный природный газ</w:t>
            </w:r>
          </w:p>
        </w:tc>
      </w:tr>
      <w:tr w:rsidR="00D86F16" w:rsidRPr="00DE66C3" w14:paraId="69A34295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B18B0" w14:textId="1D638B03" w:rsidR="00A2290E" w:rsidRPr="00DE66C3" w:rsidRDefault="00A2290E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F0555" w14:textId="4A481FA9" w:rsidR="00A2290E" w:rsidRPr="00DE66C3" w:rsidRDefault="00A2290E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NZE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C6F35" w14:textId="4BF37CE6" w:rsidR="00A2290E" w:rsidRPr="00DE66C3" w:rsidRDefault="00A2290E" w:rsidP="00430FEC">
            <w:pPr>
              <w:pStyle w:val="TableParagraph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Net Zero </w:t>
            </w:r>
            <w:proofErr w:type="spellStart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Emissions</w:t>
            </w:r>
            <w:proofErr w:type="spellEnd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86F16" w:rsidRPr="00DE66C3" w14:paraId="0B5E9A27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1740C" w14:textId="27A2455E" w:rsidR="00A2290E" w:rsidRPr="00DE66C3" w:rsidRDefault="00A2290E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DB00C" w14:textId="570B609D" w:rsidR="00A2290E" w:rsidRPr="00DE66C3" w:rsidRDefault="00A2290E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SPI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7A555" w14:textId="6A8657CD" w:rsidR="00A2290E" w:rsidRPr="00DE66C3" w:rsidRDefault="00A2290E" w:rsidP="00430FEC">
            <w:pPr>
              <w:pStyle w:val="TableParagraph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Standardized</w:t>
            </w:r>
            <w:proofErr w:type="spellEnd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Precipitation</w:t>
            </w:r>
            <w:proofErr w:type="spellEnd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Index</w:t>
            </w:r>
          </w:p>
        </w:tc>
      </w:tr>
      <w:tr w:rsidR="00D86F16" w:rsidRPr="00796F0C" w14:paraId="48F72E60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4C7F4" w14:textId="4081A011" w:rsidR="00A2290E" w:rsidRPr="00DE66C3" w:rsidRDefault="00A2290E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15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7BBB4" w14:textId="3EE33B79" w:rsidR="00A2290E" w:rsidRPr="00DE66C3" w:rsidRDefault="00A2290E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SSP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8969F" w14:textId="2E6D6F4B" w:rsidR="00A2290E" w:rsidRPr="00DE66C3" w:rsidRDefault="00A2290E" w:rsidP="00430FEC">
            <w:pPr>
              <w:pStyle w:val="TableParagraph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Shared</w:t>
            </w:r>
            <w:proofErr w:type="spellEnd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Socioeconomic</w:t>
            </w:r>
            <w:proofErr w:type="spellEnd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Pathways</w:t>
            </w:r>
            <w:proofErr w:type="spellEnd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Общие социально-экономические пути</w:t>
            </w:r>
          </w:p>
        </w:tc>
      </w:tr>
      <w:tr w:rsidR="00D86F16" w:rsidRPr="00796F0C" w14:paraId="05D1620F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C2022" w14:textId="66CF79D4" w:rsidR="00A2290E" w:rsidRPr="00DE66C3" w:rsidRDefault="00A2290E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9C3A5" w14:textId="37535E06" w:rsidR="00A2290E" w:rsidRPr="00DE66C3" w:rsidRDefault="00A2290E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TCFD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35E31" w14:textId="144AD47D" w:rsidR="00A2290E" w:rsidRPr="00DE66C3" w:rsidRDefault="00A2290E" w:rsidP="00430FEC">
            <w:pPr>
              <w:pStyle w:val="TableParagraph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Task Force </w:t>
            </w:r>
            <w:proofErr w:type="spellStart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proofErr w:type="spellEnd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Climate-related</w:t>
            </w:r>
            <w:proofErr w:type="spellEnd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Financial </w:t>
            </w:r>
            <w:proofErr w:type="spellStart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Disclosures</w:t>
            </w:r>
            <w:proofErr w:type="spellEnd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стандарты ведения отчетности, которая раскрывает информацию о возможном влиянии изменения климата на глобальную экономику</w:t>
            </w:r>
          </w:p>
        </w:tc>
      </w:tr>
      <w:tr w:rsidR="00D86F16" w:rsidRPr="00DE66C3" w14:paraId="10AC2EBF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08FF6" w14:textId="73F4BF00" w:rsidR="00025516" w:rsidRPr="00DE66C3" w:rsidRDefault="00025516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F7801" w14:textId="5296C6EE" w:rsidR="00025516" w:rsidRPr="00DE66C3" w:rsidRDefault="00025516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ВИЭ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B9B92" w14:textId="7D5A834E" w:rsidR="00025516" w:rsidRPr="00DE66C3" w:rsidRDefault="00025516" w:rsidP="00430FEC">
            <w:pPr>
              <w:pStyle w:val="TableParagraph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Возобновляемые источники энергии</w:t>
            </w:r>
          </w:p>
        </w:tc>
      </w:tr>
      <w:tr w:rsidR="00D86F16" w:rsidRPr="00DE66C3" w14:paraId="0589B9A8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76B3B" w14:textId="6D1A5F74" w:rsidR="00025516" w:rsidRPr="00DE66C3" w:rsidRDefault="00025516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99B5E" w14:textId="146C484A" w:rsidR="00025516" w:rsidRPr="00DE66C3" w:rsidRDefault="00025516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ВМО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A0BF6" w14:textId="191E0997" w:rsidR="00025516" w:rsidRPr="00DE66C3" w:rsidRDefault="00025516" w:rsidP="00430FEC">
            <w:pPr>
              <w:pStyle w:val="TableParagraph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Всемирная метеорологическая организация</w:t>
            </w:r>
          </w:p>
        </w:tc>
      </w:tr>
      <w:tr w:rsidR="00D86F16" w:rsidRPr="00DE66C3" w14:paraId="2AB02657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4558F" w14:textId="75A4CAE5" w:rsidR="00025516" w:rsidRPr="00DE66C3" w:rsidRDefault="00025516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32C4F" w14:textId="30629D01" w:rsidR="00025516" w:rsidRPr="00DE66C3" w:rsidRDefault="00025516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ГБШ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7B8FA" w14:textId="522DFD37" w:rsidR="00025516" w:rsidRPr="00DE66C3" w:rsidRDefault="00025516" w:rsidP="00430FEC">
            <w:pPr>
              <w:pStyle w:val="TableParagraph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Газопровод Бейнеу-Шымкент</w:t>
            </w:r>
          </w:p>
        </w:tc>
      </w:tr>
      <w:tr w:rsidR="00D86F16" w:rsidRPr="00DE66C3" w14:paraId="2A766CE6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02BB3" w14:textId="3D362E44" w:rsidR="00025516" w:rsidRPr="00DE66C3" w:rsidRDefault="00025516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94E1D" w14:textId="4957F641" w:rsidR="00025516" w:rsidRPr="00DE66C3" w:rsidRDefault="00025516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ДЗО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69171" w14:textId="4E8EFC32" w:rsidR="00025516" w:rsidRPr="00DE66C3" w:rsidRDefault="00025516" w:rsidP="00430FEC">
            <w:pPr>
              <w:pStyle w:val="TableParagraph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Дочернее и зависимое общество</w:t>
            </w:r>
          </w:p>
        </w:tc>
      </w:tr>
      <w:tr w:rsidR="00D86F16" w:rsidRPr="00DE66C3" w14:paraId="66D52761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ECD7A" w14:textId="3A09395C" w:rsidR="000220E4" w:rsidRPr="00DE66C3" w:rsidRDefault="000220E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D9F0E" w14:textId="571EE241" w:rsidR="000220E4" w:rsidRPr="00DE66C3" w:rsidRDefault="000220E4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ИЦА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BBED8" w14:textId="56DABFEA" w:rsidR="000220E4" w:rsidRPr="00DE66C3" w:rsidRDefault="000220E4" w:rsidP="00430FEC">
            <w:pPr>
              <w:pStyle w:val="TableParagraph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Интергаз Центральная Азия</w:t>
            </w:r>
          </w:p>
        </w:tc>
      </w:tr>
      <w:tr w:rsidR="00D86F16" w:rsidRPr="00DE66C3" w14:paraId="70ACE51E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C5505" w14:textId="4D9C8748" w:rsidR="000220E4" w:rsidRPr="00DE66C3" w:rsidRDefault="000220E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6764F" w14:textId="210147DB" w:rsidR="000220E4" w:rsidRPr="00DE66C3" w:rsidRDefault="000220E4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 xml:space="preserve">КСУР 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59835" w14:textId="492E59DA" w:rsidR="000220E4" w:rsidRPr="00DE66C3" w:rsidRDefault="000220E4" w:rsidP="00430FEC">
            <w:pPr>
              <w:pStyle w:val="TableParagraph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Корпоративная Система Управления Рисками </w:t>
            </w:r>
          </w:p>
        </w:tc>
      </w:tr>
      <w:tr w:rsidR="00D86F16" w:rsidRPr="00DE66C3" w14:paraId="5EDF7A55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795E1" w14:textId="2D839EB3" w:rsidR="000220E4" w:rsidRPr="00DE66C3" w:rsidRDefault="000220E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DA145" w14:textId="499595B8" w:rsidR="000220E4" w:rsidRPr="00DE66C3" w:rsidRDefault="00306385" w:rsidP="00430FEC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QGA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0A750" w14:textId="0A9D99C0" w:rsidR="000220E4" w:rsidRPr="00DE66C3" w:rsidRDefault="00306385" w:rsidP="00430FEC">
            <w:pPr>
              <w:pStyle w:val="TableParagraph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QazaqGaz</w:t>
            </w:r>
            <w:proofErr w:type="spellEnd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Aimaq</w:t>
            </w:r>
            <w:proofErr w:type="spellEnd"/>
          </w:p>
        </w:tc>
      </w:tr>
      <w:tr w:rsidR="00C54744" w:rsidRPr="00DE66C3" w14:paraId="12225124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1D635" w14:textId="14532F46" w:rsidR="00C54744" w:rsidRPr="00DE66C3" w:rsidRDefault="00C54744" w:rsidP="00C547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397B4" w14:textId="0312D3FD" w:rsidR="00C54744" w:rsidRPr="00C54744" w:rsidRDefault="00C54744" w:rsidP="00C54744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АГП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FB653" w14:textId="15C53CBB" w:rsidR="00C54744" w:rsidRPr="00C54744" w:rsidRDefault="00C54744" w:rsidP="00C54744">
            <w:pPr>
              <w:pStyle w:val="TableParagraph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Азиатский газопровод</w:t>
            </w:r>
          </w:p>
        </w:tc>
      </w:tr>
      <w:tr w:rsidR="00C54744" w:rsidRPr="00796F0C" w14:paraId="4A4CF2EC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57215" w14:textId="56494062" w:rsidR="00C54744" w:rsidRPr="00DE66C3" w:rsidRDefault="00C54744" w:rsidP="00C547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66BA5" w14:textId="0613DE58" w:rsidR="00C54744" w:rsidRPr="00DE66C3" w:rsidRDefault="00C54744" w:rsidP="00C54744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МГЭИК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C4E85" w14:textId="43457A62" w:rsidR="00C54744" w:rsidRPr="00DE66C3" w:rsidRDefault="00C54744" w:rsidP="00C54744">
            <w:pPr>
              <w:pStyle w:val="TableParagraph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Межправительственная группа экспертов по изменению климата – Набор возможных будущих траекторий изменения климата, основанных на различных уровнях выбросов парниковых газов и других факторах</w:t>
            </w:r>
          </w:p>
        </w:tc>
      </w:tr>
      <w:tr w:rsidR="00C54744" w:rsidRPr="00DE66C3" w14:paraId="0BCC2AB2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64360" w14:textId="5337D308" w:rsidR="00C54744" w:rsidRPr="00DE66C3" w:rsidRDefault="00C54744" w:rsidP="00C547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3ADB6" w14:textId="5B74E614" w:rsidR="00C54744" w:rsidRPr="00DE66C3" w:rsidRDefault="00C54744" w:rsidP="00C54744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МУП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C1847" w14:textId="2EAB7D5C" w:rsidR="00C54744" w:rsidRPr="00DE66C3" w:rsidRDefault="00C54744" w:rsidP="00C54744">
            <w:pPr>
              <w:pStyle w:val="TableParagraph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Метан угольных пластов</w:t>
            </w:r>
          </w:p>
        </w:tc>
      </w:tr>
      <w:tr w:rsidR="00C54744" w:rsidRPr="00DE66C3" w14:paraId="679F0479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06AFF" w14:textId="1FA7B52C" w:rsidR="00C54744" w:rsidRPr="00DE66C3" w:rsidRDefault="00C54744" w:rsidP="00C547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5A9C6" w14:textId="03F50213" w:rsidR="00C54744" w:rsidRPr="00DE66C3" w:rsidRDefault="00C54744" w:rsidP="00C54744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МЭА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F1BEC" w14:textId="695D4999" w:rsidR="00C54744" w:rsidRPr="00DE66C3" w:rsidRDefault="00C54744" w:rsidP="00C54744">
            <w:pPr>
              <w:pStyle w:val="TableParagraph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Международное энергетическое агентство</w:t>
            </w:r>
          </w:p>
        </w:tc>
      </w:tr>
      <w:tr w:rsidR="00C54744" w:rsidRPr="00DE66C3" w14:paraId="1C64AD34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BFAB6" w14:textId="7FDE1599" w:rsidR="00C54744" w:rsidRPr="00DE66C3" w:rsidRDefault="00C54744" w:rsidP="00C547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DF374" w14:textId="3ADD635A" w:rsidR="00C54744" w:rsidRPr="00DE66C3" w:rsidRDefault="00C54744" w:rsidP="00C54744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НДТ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19317" w14:textId="5A393555" w:rsidR="00C54744" w:rsidRPr="00DE66C3" w:rsidRDefault="00C54744" w:rsidP="00C54744">
            <w:pPr>
              <w:pStyle w:val="TableParagraph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Наилучшие доступные технологии </w:t>
            </w:r>
          </w:p>
        </w:tc>
      </w:tr>
      <w:tr w:rsidR="00C54744" w:rsidRPr="00DE66C3" w14:paraId="6342261E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114F" w14:textId="05EF8CC4" w:rsidR="00C54744" w:rsidRPr="00DE66C3" w:rsidRDefault="00C54744" w:rsidP="00C547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7C650" w14:textId="5FBFDC36" w:rsidR="00C54744" w:rsidRPr="00DE66C3" w:rsidRDefault="00C54744" w:rsidP="00C54744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ООН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FB0E5" w14:textId="5E6FF7C1" w:rsidR="00C54744" w:rsidRPr="00DE66C3" w:rsidRDefault="00C54744" w:rsidP="00C54744">
            <w:pPr>
              <w:pStyle w:val="TableParagraph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Объединённых Наций</w:t>
            </w:r>
          </w:p>
        </w:tc>
      </w:tr>
      <w:tr w:rsidR="00C54744" w:rsidRPr="00DE66C3" w14:paraId="29B3BF14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4D9F4" w14:textId="51F7EA2F" w:rsidR="00C54744" w:rsidRPr="00DE66C3" w:rsidRDefault="00C54744" w:rsidP="00C547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A427A" w14:textId="088095C9" w:rsidR="00C54744" w:rsidRPr="00DE66C3" w:rsidRDefault="00C54744" w:rsidP="00C54744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ПГ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1E2F" w14:textId="47FEFE5C" w:rsidR="00C54744" w:rsidRPr="00DE66C3" w:rsidRDefault="00C54744" w:rsidP="00C54744">
            <w:pPr>
              <w:pStyle w:val="TableParagraph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Парниковый газ</w:t>
            </w:r>
          </w:p>
        </w:tc>
      </w:tr>
      <w:tr w:rsidR="00C54744" w:rsidRPr="00DE66C3" w14:paraId="1E5F2D9F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BF6E8" w14:textId="2EDFE2A5" w:rsidR="00C54744" w:rsidRPr="00DE66C3" w:rsidRDefault="00C54744" w:rsidP="00C547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BDE5F" w14:textId="1C70EE0F" w:rsidR="00C54744" w:rsidRPr="00DE66C3" w:rsidRDefault="00C54744" w:rsidP="00C54744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ПНУР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ED647" w14:textId="336978BC" w:rsidR="00C54744" w:rsidRPr="00DE66C3" w:rsidRDefault="00C54744" w:rsidP="00C54744">
            <w:pPr>
              <w:pStyle w:val="TableParagraph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 Низкоуглеродного Развития</w:t>
            </w:r>
          </w:p>
        </w:tc>
      </w:tr>
      <w:tr w:rsidR="00C54744" w:rsidRPr="00796F0C" w14:paraId="7A050D1B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19F82" w14:textId="5E06980D" w:rsidR="00C54744" w:rsidRPr="00DE66C3" w:rsidRDefault="00C54744" w:rsidP="00C547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12F71" w14:textId="7049A27B" w:rsidR="00C54744" w:rsidRPr="00DE66C3" w:rsidRDefault="00C54744" w:rsidP="00C54744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РКИК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5ED80" w14:textId="53EB2EE3" w:rsidR="00C54744" w:rsidRPr="00DE66C3" w:rsidRDefault="00C54744" w:rsidP="00C54744">
            <w:pPr>
              <w:pStyle w:val="TableParagraph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Рамочная конвенция ООН об изменении климата</w:t>
            </w:r>
          </w:p>
        </w:tc>
      </w:tr>
      <w:tr w:rsidR="00C54744" w:rsidRPr="00796F0C" w14:paraId="529AC058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654EF" w14:textId="3E0408D5" w:rsidR="00C54744" w:rsidRPr="00DE66C3" w:rsidRDefault="00C54744" w:rsidP="00C547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52512" w14:textId="00728B04" w:rsidR="00C54744" w:rsidRPr="00DE66C3" w:rsidRDefault="00C54744" w:rsidP="00C54744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СО2-экв.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C11FD" w14:textId="454BD60B" w:rsidR="00C54744" w:rsidRPr="00DE66C3" w:rsidRDefault="00C54744" w:rsidP="00C54744">
            <w:pPr>
              <w:pStyle w:val="TableParagraph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Отраслевая единица, с помощью которой измеряют объем выбросов парниковых газов с учетом их воздействия на климат</w:t>
            </w:r>
          </w:p>
        </w:tc>
      </w:tr>
      <w:tr w:rsidR="00C54744" w:rsidRPr="00DE66C3" w14:paraId="1BCD0C06" w14:textId="77777777" w:rsidTr="009D3FFB">
        <w:trPr>
          <w:trHeight w:val="227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FC802" w14:textId="437805B4" w:rsidR="00C54744" w:rsidRPr="00C54744" w:rsidRDefault="00C54744" w:rsidP="00C547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8D695" w14:textId="095F49AE" w:rsidR="00C54744" w:rsidRPr="00DE66C3" w:rsidRDefault="00C54744" w:rsidP="00C54744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sz w:val="24"/>
                <w:szCs w:val="24"/>
              </w:rPr>
              <w:t>ЦУР</w:t>
            </w:r>
          </w:p>
        </w:tc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CF482" w14:textId="279A4372" w:rsidR="00C54744" w:rsidRPr="00DE66C3" w:rsidRDefault="00C54744" w:rsidP="00C54744">
            <w:pPr>
              <w:pStyle w:val="TableParagraph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6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Цели устойчивого развития </w:t>
            </w:r>
          </w:p>
        </w:tc>
      </w:tr>
    </w:tbl>
    <w:p w14:paraId="0B0B071F" w14:textId="4A765A0D" w:rsidR="007D1817" w:rsidRPr="00DE66C3" w:rsidRDefault="007D1817" w:rsidP="002A1A66">
      <w:pPr>
        <w:pStyle w:val="1"/>
        <w:spacing w:line="240" w:lineRule="auto"/>
        <w:ind w:left="994" w:hanging="42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" w:name="_Toc205204432"/>
      <w:r w:rsidRPr="00DE66C3">
        <w:rPr>
          <w:rFonts w:ascii="Times New Roman" w:hAnsi="Times New Roman" w:cs="Times New Roman"/>
          <w:b/>
          <w:bCs/>
          <w:color w:val="auto"/>
          <w:sz w:val="24"/>
          <w:szCs w:val="24"/>
          <w:lang w:val="ru-RU"/>
        </w:rPr>
        <w:t>Ответственность</w:t>
      </w:r>
      <w:bookmarkEnd w:id="8"/>
    </w:p>
    <w:p w14:paraId="6F373054" w14:textId="09444881" w:rsidR="002E179A" w:rsidRPr="00DE66C3" w:rsidRDefault="00A958A9" w:rsidP="00430FEC">
      <w:pPr>
        <w:pStyle w:val="42"/>
        <w:tabs>
          <w:tab w:val="left" w:pos="1276"/>
        </w:tabs>
        <w:spacing w:after="0" w:line="240" w:lineRule="auto"/>
        <w:ind w:firstLine="562"/>
        <w:jc w:val="both"/>
        <w:rPr>
          <w:sz w:val="24"/>
          <w:szCs w:val="24"/>
          <w:lang w:eastAsia="ru-RU"/>
        </w:rPr>
      </w:pPr>
      <w:r w:rsidRPr="00DE66C3">
        <w:rPr>
          <w:sz w:val="24"/>
          <w:szCs w:val="24"/>
          <w:lang w:eastAsia="ru-RU"/>
        </w:rPr>
        <w:t xml:space="preserve">5.1. </w:t>
      </w:r>
      <w:r w:rsidR="002E179A" w:rsidRPr="00DE66C3">
        <w:rPr>
          <w:sz w:val="24"/>
          <w:szCs w:val="24"/>
          <w:lang w:eastAsia="ru-RU"/>
        </w:rPr>
        <w:t xml:space="preserve">Ответственность за разработку настоящей </w:t>
      </w:r>
      <w:r w:rsidR="0002512B" w:rsidRPr="00DE66C3">
        <w:rPr>
          <w:sz w:val="24"/>
          <w:szCs w:val="24"/>
          <w:lang w:eastAsia="ru-RU"/>
        </w:rPr>
        <w:t>Программы</w:t>
      </w:r>
      <w:r w:rsidR="002E179A" w:rsidRPr="00DE66C3">
        <w:rPr>
          <w:sz w:val="24"/>
          <w:szCs w:val="24"/>
          <w:lang w:eastAsia="ru-RU"/>
        </w:rPr>
        <w:t xml:space="preserve">, </w:t>
      </w:r>
      <w:r w:rsidR="004F2D01" w:rsidRPr="00DE66C3">
        <w:rPr>
          <w:sz w:val="24"/>
          <w:szCs w:val="24"/>
          <w:lang w:eastAsia="ru-RU"/>
        </w:rPr>
        <w:t xml:space="preserve">возлагается на </w:t>
      </w:r>
      <w:r w:rsidR="00C54744">
        <w:rPr>
          <w:sz w:val="24"/>
          <w:szCs w:val="24"/>
          <w:lang w:val="kk-KZ" w:eastAsia="ru-RU"/>
        </w:rPr>
        <w:t>Департамент</w:t>
      </w:r>
      <w:r w:rsidR="004F2D01" w:rsidRPr="00DE66C3">
        <w:rPr>
          <w:sz w:val="24"/>
          <w:szCs w:val="24"/>
          <w:lang w:eastAsia="ru-RU"/>
        </w:rPr>
        <w:t xml:space="preserve"> HSE</w:t>
      </w:r>
      <w:r w:rsidR="002E179A" w:rsidRPr="00DE66C3">
        <w:rPr>
          <w:sz w:val="24"/>
          <w:szCs w:val="24"/>
          <w:lang w:eastAsia="ru-RU"/>
        </w:rPr>
        <w:t>.</w:t>
      </w:r>
    </w:p>
    <w:p w14:paraId="45BE19CF" w14:textId="77777777" w:rsidR="00A95984" w:rsidRPr="00DE66C3" w:rsidRDefault="00A958A9" w:rsidP="00430FEC">
      <w:pPr>
        <w:pStyle w:val="42"/>
        <w:tabs>
          <w:tab w:val="left" w:pos="1276"/>
        </w:tabs>
        <w:spacing w:after="0" w:line="240" w:lineRule="auto"/>
        <w:ind w:firstLine="562"/>
        <w:jc w:val="both"/>
        <w:rPr>
          <w:sz w:val="24"/>
          <w:szCs w:val="24"/>
          <w:lang w:eastAsia="ru-RU"/>
        </w:rPr>
      </w:pPr>
      <w:r w:rsidRPr="00DE66C3">
        <w:rPr>
          <w:sz w:val="24"/>
          <w:szCs w:val="24"/>
          <w:lang w:eastAsia="ru-RU"/>
        </w:rPr>
        <w:t xml:space="preserve">5.2. </w:t>
      </w:r>
      <w:r w:rsidR="002E179A" w:rsidRPr="00DE66C3">
        <w:rPr>
          <w:sz w:val="24"/>
          <w:szCs w:val="24"/>
          <w:lang w:eastAsia="ru-RU"/>
        </w:rPr>
        <w:t>Ответственность за управление настоящ</w:t>
      </w:r>
      <w:r w:rsidR="00ED7240" w:rsidRPr="00DE66C3">
        <w:rPr>
          <w:sz w:val="24"/>
          <w:szCs w:val="24"/>
          <w:lang w:eastAsia="ru-RU"/>
        </w:rPr>
        <w:t>ей</w:t>
      </w:r>
      <w:r w:rsidR="002E179A" w:rsidRPr="00DE66C3">
        <w:rPr>
          <w:sz w:val="24"/>
          <w:szCs w:val="24"/>
          <w:lang w:eastAsia="ru-RU"/>
        </w:rPr>
        <w:t xml:space="preserve"> </w:t>
      </w:r>
      <w:r w:rsidR="0002512B" w:rsidRPr="00DE66C3">
        <w:rPr>
          <w:sz w:val="24"/>
          <w:szCs w:val="24"/>
          <w:lang w:eastAsia="ru-RU"/>
        </w:rPr>
        <w:t>Программ</w:t>
      </w:r>
      <w:r w:rsidR="0002512B" w:rsidRPr="00DE66C3">
        <w:rPr>
          <w:sz w:val="24"/>
          <w:szCs w:val="24"/>
          <w:lang w:val="kk-KZ" w:eastAsia="ru-RU"/>
        </w:rPr>
        <w:t>ой</w:t>
      </w:r>
      <w:r w:rsidR="00ED7240" w:rsidRPr="00DE66C3">
        <w:rPr>
          <w:sz w:val="24"/>
          <w:szCs w:val="24"/>
          <w:lang w:eastAsia="ru-RU"/>
        </w:rPr>
        <w:t xml:space="preserve"> </w:t>
      </w:r>
      <w:r w:rsidR="002E179A" w:rsidRPr="00DE66C3">
        <w:rPr>
          <w:sz w:val="24"/>
          <w:szCs w:val="24"/>
          <w:lang w:eastAsia="ru-RU"/>
        </w:rPr>
        <w:t>в соответствии</w:t>
      </w:r>
      <w:r w:rsidR="00ED7240" w:rsidRPr="00DE66C3">
        <w:rPr>
          <w:sz w:val="24"/>
          <w:szCs w:val="24"/>
          <w:lang w:eastAsia="ru-RU"/>
        </w:rPr>
        <w:t xml:space="preserve"> </w:t>
      </w:r>
      <w:r w:rsidR="002E179A" w:rsidRPr="00DE66C3">
        <w:rPr>
          <w:sz w:val="24"/>
          <w:szCs w:val="24"/>
          <w:lang w:eastAsia="ru-RU"/>
        </w:rPr>
        <w:t>с</w:t>
      </w:r>
      <w:r w:rsidR="00ED7240" w:rsidRPr="00DE66C3">
        <w:rPr>
          <w:sz w:val="24"/>
          <w:szCs w:val="24"/>
          <w:lang w:eastAsia="ru-RU"/>
        </w:rPr>
        <w:t xml:space="preserve"> </w:t>
      </w:r>
      <w:r w:rsidR="002E179A" w:rsidRPr="00DE66C3">
        <w:rPr>
          <w:sz w:val="24"/>
          <w:szCs w:val="24"/>
          <w:lang w:eastAsia="ru-RU"/>
        </w:rPr>
        <w:t xml:space="preserve">требованиями документированной </w:t>
      </w:r>
      <w:r w:rsidR="0002512B" w:rsidRPr="00DE66C3">
        <w:rPr>
          <w:sz w:val="24"/>
          <w:szCs w:val="24"/>
          <w:lang w:eastAsia="ru-RU"/>
        </w:rPr>
        <w:t>Программы</w:t>
      </w:r>
      <w:r w:rsidR="002E179A" w:rsidRPr="00DE66C3">
        <w:rPr>
          <w:sz w:val="24"/>
          <w:szCs w:val="24"/>
          <w:lang w:eastAsia="ru-RU"/>
        </w:rPr>
        <w:t xml:space="preserve"> ДП-02 «Управление документацией» несет ОСП ИСМ. </w:t>
      </w:r>
    </w:p>
    <w:p w14:paraId="4FC6A59F" w14:textId="77777777" w:rsidR="00A95984" w:rsidRPr="00DE66C3" w:rsidRDefault="00A958A9" w:rsidP="00430FEC">
      <w:pPr>
        <w:pStyle w:val="42"/>
        <w:tabs>
          <w:tab w:val="left" w:pos="1276"/>
        </w:tabs>
        <w:spacing w:after="0" w:line="240" w:lineRule="auto"/>
        <w:ind w:firstLine="562"/>
        <w:jc w:val="both"/>
        <w:rPr>
          <w:sz w:val="24"/>
          <w:szCs w:val="24"/>
        </w:rPr>
      </w:pPr>
      <w:r w:rsidRPr="00DE66C3">
        <w:rPr>
          <w:sz w:val="24"/>
          <w:szCs w:val="24"/>
          <w:lang w:eastAsia="ru-RU"/>
        </w:rPr>
        <w:t xml:space="preserve">5.3. </w:t>
      </w:r>
      <w:bookmarkStart w:id="9" w:name="_Hlk152334128"/>
      <w:r w:rsidR="00A95984" w:rsidRPr="00DE66C3">
        <w:rPr>
          <w:sz w:val="24"/>
          <w:szCs w:val="24"/>
        </w:rPr>
        <w:t>Департамент стратегии и устойчивого развития АО «НК «</w:t>
      </w:r>
      <w:proofErr w:type="spellStart"/>
      <w:r w:rsidR="00A95984" w:rsidRPr="00DE66C3">
        <w:rPr>
          <w:sz w:val="24"/>
          <w:szCs w:val="24"/>
        </w:rPr>
        <w:t>QazaqGaz</w:t>
      </w:r>
      <w:proofErr w:type="spellEnd"/>
      <w:r w:rsidR="00A95984" w:rsidRPr="00DE66C3">
        <w:rPr>
          <w:sz w:val="24"/>
          <w:szCs w:val="24"/>
        </w:rPr>
        <w:t xml:space="preserve">» ответственен за координацию вопросов управления устойчивым развитием на операционном уровне. </w:t>
      </w:r>
    </w:p>
    <w:p w14:paraId="73779478" w14:textId="0DEC340A" w:rsidR="00342094" w:rsidRPr="00DE66C3" w:rsidRDefault="00A95984" w:rsidP="00430FEC">
      <w:pPr>
        <w:pStyle w:val="42"/>
        <w:tabs>
          <w:tab w:val="left" w:pos="1276"/>
        </w:tabs>
        <w:spacing w:after="0" w:line="240" w:lineRule="auto"/>
        <w:ind w:firstLine="562"/>
        <w:jc w:val="both"/>
        <w:rPr>
          <w:sz w:val="24"/>
          <w:szCs w:val="24"/>
          <w:lang w:eastAsia="ru-RU"/>
        </w:rPr>
      </w:pPr>
      <w:r w:rsidRPr="00DE66C3">
        <w:rPr>
          <w:sz w:val="24"/>
          <w:szCs w:val="24"/>
        </w:rPr>
        <w:t>5.4. За отдельные аспекты реализации программ и мероприятий в области изменения климата отвечают руководители структурных подразделений АО «НК «</w:t>
      </w:r>
      <w:proofErr w:type="spellStart"/>
      <w:r w:rsidRPr="00DE66C3">
        <w:rPr>
          <w:sz w:val="24"/>
          <w:szCs w:val="24"/>
        </w:rPr>
        <w:t>QazaqGaz</w:t>
      </w:r>
      <w:proofErr w:type="spellEnd"/>
      <w:r w:rsidRPr="00DE66C3">
        <w:rPr>
          <w:sz w:val="24"/>
          <w:szCs w:val="24"/>
        </w:rPr>
        <w:t xml:space="preserve">» – </w:t>
      </w:r>
      <w:r w:rsidR="00C54744">
        <w:rPr>
          <w:sz w:val="24"/>
          <w:szCs w:val="24"/>
          <w:lang w:val="kk-KZ"/>
        </w:rPr>
        <w:t xml:space="preserve">Департамент </w:t>
      </w:r>
      <w:r w:rsidRPr="00DE66C3">
        <w:rPr>
          <w:sz w:val="24"/>
          <w:szCs w:val="24"/>
        </w:rPr>
        <w:t xml:space="preserve">HSE и Производственно-технический департамент. </w:t>
      </w:r>
    </w:p>
    <w:p w14:paraId="060DFCD8" w14:textId="1E925119" w:rsidR="0002512B" w:rsidRPr="00DE66C3" w:rsidRDefault="0002512B" w:rsidP="00C54744">
      <w:pPr>
        <w:pStyle w:val="1"/>
        <w:tabs>
          <w:tab w:val="left" w:pos="1134"/>
        </w:tabs>
        <w:spacing w:line="240" w:lineRule="auto"/>
        <w:ind w:left="0" w:firstLine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0" w:name="_Toc205204433"/>
      <w:r w:rsidRPr="00DE66C3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Основная часть</w:t>
      </w:r>
      <w:bookmarkEnd w:id="10"/>
    </w:p>
    <w:p w14:paraId="7C9C09E1" w14:textId="6E3DDE95" w:rsidR="00342094" w:rsidRPr="00DE66C3" w:rsidRDefault="00342094" w:rsidP="00C54744">
      <w:pPr>
        <w:pStyle w:val="2"/>
        <w:tabs>
          <w:tab w:val="clear" w:pos="567"/>
          <w:tab w:val="left" w:pos="851"/>
          <w:tab w:val="left" w:pos="1134"/>
        </w:tabs>
        <w:spacing w:before="120" w:line="240" w:lineRule="auto"/>
        <w:ind w:left="0" w:firstLine="567"/>
        <w:rPr>
          <w:bCs/>
        </w:rPr>
      </w:pPr>
      <w:bookmarkStart w:id="11" w:name="_Toc205204434"/>
      <w:r w:rsidRPr="00DE66C3">
        <w:rPr>
          <w:bCs/>
        </w:rPr>
        <w:t>Возрастающая значимость климатической повестки</w:t>
      </w:r>
      <w:bookmarkEnd w:id="11"/>
    </w:p>
    <w:p w14:paraId="29E04248" w14:textId="38460964" w:rsidR="00342094" w:rsidRPr="00DE66C3" w:rsidRDefault="00342094" w:rsidP="00C54744">
      <w:pPr>
        <w:spacing w:before="240" w:after="0" w:line="240" w:lineRule="auto"/>
        <w:ind w:firstLine="562"/>
        <w:jc w:val="both"/>
        <w:rPr>
          <w:rFonts w:ascii="Times New Roman" w:hAnsi="Times New Roman"/>
          <w:sz w:val="24"/>
          <w:szCs w:val="24"/>
          <w:lang w:val="ru-RU"/>
        </w:rPr>
      </w:pPr>
      <w:bookmarkStart w:id="12" w:name="_Toc152059512"/>
      <w:bookmarkStart w:id="13" w:name="_Toc156905589"/>
      <w:r w:rsidRPr="00DE66C3">
        <w:rPr>
          <w:rFonts w:ascii="Times New Roman" w:hAnsi="Times New Roman"/>
          <w:sz w:val="24"/>
          <w:szCs w:val="24"/>
          <w:lang w:val="ru-RU"/>
        </w:rPr>
        <w:t>Международный контекст развития климатической повестки</w:t>
      </w:r>
      <w:bookmarkEnd w:id="12"/>
      <w:bookmarkEnd w:id="13"/>
      <w:r w:rsidRPr="00DE66C3">
        <w:rPr>
          <w:rFonts w:ascii="Times New Roman" w:hAnsi="Times New Roman"/>
          <w:sz w:val="24"/>
          <w:szCs w:val="24"/>
          <w:lang w:val="ru-RU"/>
        </w:rPr>
        <w:t xml:space="preserve"> климатические изменения являются одним из самых серьезных и насущных вызовов для человечества в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xxi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веке. они </w:t>
      </w: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>угрожают безопасности, здоровью, благосостоянию и развитию миллиардов людей, а также биоразнообразию и экосистемам нашей планеты. поэтому борьба с климатическими изменениями требует скоординированных и совместных усилий всех стран, секторов, организаций и граждан.</w:t>
      </w:r>
    </w:p>
    <w:p w14:paraId="1B5B9CE0" w14:textId="5690E44D" w:rsidR="00342094" w:rsidRPr="00DE66C3" w:rsidRDefault="00342094" w:rsidP="00430FEC">
      <w:pPr>
        <w:spacing w:after="0" w:line="240" w:lineRule="auto"/>
        <w:ind w:firstLine="562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Рост глобальной средней температуры с 1850 по сегодняшний день является наиболее очевидным и измеримым показателем климатических изменений. </w:t>
      </w:r>
      <w:r w:rsidR="00F609F2" w:rsidRPr="00DE66C3">
        <w:rPr>
          <w:rFonts w:ascii="Times New Roman" w:hAnsi="Times New Roman"/>
          <w:sz w:val="24"/>
          <w:szCs w:val="24"/>
          <w:lang w:val="ru-RU"/>
        </w:rPr>
        <w:t>В 2023 году средняя температура превосходила доиндустриальный уровень на 1,45 ± 0,12 °C, по оценке ВМО, и это был самый теплый год за всё время наблюдений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. Начиная с 1850 года, в десятилетнем масштабе температура воздуха в каждое десятилетие была выше, чем в любое предшествующее десятилетие. С 1800 годов человек ответственен за повышение средней глобальной температуры на 1,1 °C. </w:t>
      </w:r>
      <w:r w:rsidRPr="00DE66C3">
        <w:rPr>
          <w:rFonts w:ascii="Times New Roman" w:hAnsi="Times New Roman"/>
          <w:sz w:val="24"/>
          <w:szCs w:val="24"/>
          <w:lang w:val="ru-RU"/>
        </w:rPr>
        <w:tab/>
      </w:r>
      <w:r w:rsidRPr="00DE66C3">
        <w:rPr>
          <w:rFonts w:ascii="Times New Roman" w:hAnsi="Times New Roman"/>
          <w:sz w:val="24"/>
          <w:szCs w:val="24"/>
          <w:lang w:val="ru-RU"/>
        </w:rPr>
        <w:tab/>
      </w:r>
      <w:r w:rsidRPr="00DE66C3">
        <w:rPr>
          <w:rFonts w:ascii="Times New Roman" w:hAnsi="Times New Roman"/>
          <w:sz w:val="24"/>
          <w:szCs w:val="24"/>
          <w:lang w:val="ru-RU"/>
        </w:rPr>
        <w:tab/>
      </w:r>
      <w:r w:rsidRPr="00DE66C3">
        <w:rPr>
          <w:rFonts w:ascii="Times New Roman" w:hAnsi="Times New Roman"/>
          <w:sz w:val="24"/>
          <w:szCs w:val="24"/>
          <w:lang w:val="ru-RU"/>
        </w:rPr>
        <w:tab/>
      </w:r>
    </w:p>
    <w:p w14:paraId="249DF340" w14:textId="200A1EA1" w:rsidR="00342094" w:rsidRPr="00DE66C3" w:rsidRDefault="00342094" w:rsidP="00430FEC">
      <w:pPr>
        <w:pStyle w:val="aff0"/>
        <w:keepNext/>
        <w:spacing w:after="120" w:line="240" w:lineRule="auto"/>
        <w:ind w:firstLine="562"/>
        <w:jc w:val="both"/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Рисунок 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begin"/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separate"/>
      </w:r>
      <w:r w:rsidRPr="00DE66C3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1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end"/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.</w:t>
      </w:r>
      <w:r w:rsidR="00FF53B6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Глобальная аномалия средней температуры суши-моря относительно средней температуры </w:t>
      </w:r>
      <w:r w:rsidRPr="00DE66C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 xml:space="preserve">1961-1990 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гг.  </w:t>
      </w:r>
    </w:p>
    <w:p w14:paraId="5A89A8BA" w14:textId="77777777" w:rsidR="00342094" w:rsidRPr="00DE66C3" w:rsidRDefault="00342094" w:rsidP="00430FEC">
      <w:pPr>
        <w:spacing w:after="12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noProof/>
          <w:sz w:val="24"/>
          <w:szCs w:val="24"/>
          <w:lang w:val="ru-RU"/>
        </w:rPr>
        <w:drawing>
          <wp:inline distT="0" distB="0" distL="0" distR="0" wp14:anchorId="6A1E6BBE" wp14:editId="6F24ECDE">
            <wp:extent cx="5857875" cy="3520608"/>
            <wp:effectExtent l="0" t="0" r="0" b="3810"/>
            <wp:docPr id="3779" name="Picture 3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243" cy="3528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1AD689" w14:textId="77777777" w:rsidR="00342094" w:rsidRPr="00DE66C3" w:rsidRDefault="00342094" w:rsidP="00430FEC">
      <w:pPr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DE66C3">
        <w:rPr>
          <w:rFonts w:ascii="Times New Roman" w:hAnsi="Times New Roman"/>
          <w:i/>
          <w:sz w:val="24"/>
          <w:szCs w:val="24"/>
          <w:lang w:val="ru-RU"/>
        </w:rPr>
        <w:t>Источник</w:t>
      </w:r>
      <w:r w:rsidRPr="00DE66C3">
        <w:rPr>
          <w:rFonts w:ascii="Times New Roman" w:hAnsi="Times New Roman"/>
          <w:i/>
          <w:sz w:val="24"/>
          <w:szCs w:val="24"/>
        </w:rPr>
        <w:t xml:space="preserve">: </w:t>
      </w:r>
      <w:hyperlink r:id="rId12" w:history="1">
        <w:r w:rsidRPr="00DE66C3">
          <w:rPr>
            <w:rStyle w:val="af3"/>
            <w:rFonts w:ascii="Times New Roman" w:hAnsi="Times New Roman"/>
            <w:i/>
            <w:sz w:val="24"/>
            <w:szCs w:val="24"/>
          </w:rPr>
          <w:t>Average temperature anomaly, Global (ourworldindata.org)</w:t>
        </w:r>
      </w:hyperlink>
    </w:p>
    <w:p w14:paraId="16A54659" w14:textId="77777777" w:rsidR="00342094" w:rsidRPr="00DE66C3" w:rsidRDefault="00342094" w:rsidP="00C5474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Повышение температуры приводит к усилению и учащению экстремальных погодных явлений, таких как жара, засуха, наводнения, штормы, пожары и таяние льдов. Эти явления имеют масштабные и разрушительные воздействия на природные и социально-экономические системы, в том числе на сельское хозяйство, водные ресурсы, здравоохранение, энергетику, транспорт, туризм, инфраструктуру и безопасность. По утверждениям ООН, существуют тревожные свидетельства того, что превышение пороговых показателей, ведущее к необратимым изменениям в экосистемах и климатической системе нашей планеты, уже произошло.</w:t>
      </w:r>
    </w:p>
    <w:p w14:paraId="5D88927B" w14:textId="77777777" w:rsidR="00342094" w:rsidRPr="00DE66C3" w:rsidRDefault="00342094" w:rsidP="002A1A6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Выбросы парниковых газов, таких как углекислый газ, метан, закись азота и прочие являются основной причиной антропогенного изменения климата. Эти газы поглощают </w:t>
      </w: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>инфракрасное излучение, излучаемое Землей, и удерживают его в атмосфере, создавая парниковый эффект, который повышает температуру поверхности и нижних слоев атмосферы.</w:t>
      </w:r>
    </w:p>
    <w:p w14:paraId="5B6863D4" w14:textId="77777777" w:rsidR="00342094" w:rsidRPr="00DE66C3" w:rsidRDefault="00342094" w:rsidP="00430FEC">
      <w:pPr>
        <w:pStyle w:val="aff0"/>
        <w:keepNext/>
        <w:spacing w:after="120" w:line="240" w:lineRule="auto"/>
        <w:ind w:firstLine="708"/>
        <w:jc w:val="both"/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Рисунок 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</w:instrTex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</w:rPr>
        <w:instrText>SEQ</w:instrTex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</w:rPr>
        <w:instrText>ARABIC</w:instrTex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</w:instrTex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Pr="00DE66C3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2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. Годовые выбросы парниковых газов, 1850-2021 гг.</w:t>
      </w:r>
    </w:p>
    <w:p w14:paraId="4ECAB27A" w14:textId="77777777" w:rsidR="00342094" w:rsidRPr="00DE66C3" w:rsidRDefault="00342094" w:rsidP="00430FEC">
      <w:pPr>
        <w:spacing w:after="12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noProof/>
          <w:sz w:val="24"/>
          <w:szCs w:val="24"/>
          <w:lang w:val="ru-RU"/>
        </w:rPr>
        <w:drawing>
          <wp:inline distT="0" distB="0" distL="0" distR="0" wp14:anchorId="387CCE9A" wp14:editId="270EC642">
            <wp:extent cx="5517515" cy="2456815"/>
            <wp:effectExtent l="0" t="0" r="6985" b="635"/>
            <wp:docPr id="3780" name="Picture 3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2DD2D4" w14:textId="77777777" w:rsidR="00342094" w:rsidRPr="00DE66C3" w:rsidRDefault="00342094" w:rsidP="00430FEC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 w:rsidRPr="00DE66C3">
        <w:rPr>
          <w:rFonts w:ascii="Times New Roman" w:hAnsi="Times New Roman"/>
          <w:i/>
          <w:sz w:val="24"/>
          <w:szCs w:val="24"/>
          <w:lang w:val="ru-RU"/>
        </w:rPr>
        <w:t>Источник</w:t>
      </w:r>
      <w:r w:rsidRPr="00DE66C3">
        <w:rPr>
          <w:rFonts w:ascii="Times New Roman" w:hAnsi="Times New Roman"/>
          <w:i/>
          <w:sz w:val="24"/>
          <w:szCs w:val="24"/>
        </w:rPr>
        <w:t>:</w:t>
      </w:r>
      <w:r w:rsidRPr="00DE66C3">
        <w:rPr>
          <w:rFonts w:ascii="Times New Roman" w:hAnsi="Times New Roman"/>
          <w:sz w:val="24"/>
          <w:szCs w:val="24"/>
        </w:rPr>
        <w:t xml:space="preserve"> </w:t>
      </w:r>
      <w:hyperlink r:id="rId14" w:history="1">
        <w:r w:rsidRPr="00DE66C3">
          <w:rPr>
            <w:rStyle w:val="af3"/>
            <w:rFonts w:ascii="Times New Roman" w:hAnsi="Times New Roman"/>
            <w:i/>
            <w:sz w:val="24"/>
            <w:szCs w:val="24"/>
          </w:rPr>
          <w:t>Greenhouse gas emissions - Our World in Data</w:t>
        </w:r>
      </w:hyperlink>
      <w:r w:rsidRPr="00DE66C3">
        <w:rPr>
          <w:rFonts w:ascii="Times New Roman" w:hAnsi="Times New Roman"/>
          <w:sz w:val="24"/>
          <w:szCs w:val="24"/>
        </w:rPr>
        <w:t xml:space="preserve"> </w:t>
      </w:r>
    </w:p>
    <w:p w14:paraId="65FDE70E" w14:textId="15602293" w:rsidR="00342094" w:rsidRPr="00DE66C3" w:rsidRDefault="00342094" w:rsidP="00430FEC">
      <w:pPr>
        <w:spacing w:after="0" w:line="240" w:lineRule="auto"/>
        <w:ind w:firstLine="562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Согласно </w:t>
      </w:r>
      <w:r w:rsidR="00F609F2" w:rsidRPr="00DE66C3">
        <w:rPr>
          <w:rFonts w:ascii="Times New Roman" w:hAnsi="Times New Roman"/>
          <w:sz w:val="24"/>
          <w:szCs w:val="24"/>
          <w:lang w:val="ru-RU"/>
        </w:rPr>
        <w:t xml:space="preserve">отчету </w:t>
      </w:r>
      <w:r w:rsidR="000612CB" w:rsidRPr="00DE66C3">
        <w:rPr>
          <w:rFonts w:ascii="Times New Roman" w:hAnsi="Times New Roman"/>
          <w:sz w:val="24"/>
          <w:szCs w:val="24"/>
          <w:lang w:val="en-US"/>
        </w:rPr>
        <w:t>global</w:t>
      </w:r>
      <w:r w:rsidR="000612CB"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612CB" w:rsidRPr="00DE66C3">
        <w:rPr>
          <w:rFonts w:ascii="Times New Roman" w:hAnsi="Times New Roman"/>
          <w:sz w:val="24"/>
          <w:szCs w:val="24"/>
          <w:lang w:val="en-US"/>
        </w:rPr>
        <w:t>Carbon</w:t>
      </w:r>
      <w:r w:rsidR="000612CB"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612CB" w:rsidRPr="00DE66C3">
        <w:rPr>
          <w:rFonts w:ascii="Times New Roman" w:hAnsi="Times New Roman"/>
          <w:sz w:val="24"/>
          <w:szCs w:val="24"/>
          <w:lang w:val="en-US"/>
        </w:rPr>
        <w:t>Budget</w:t>
      </w:r>
      <w:r w:rsidR="000612CB" w:rsidRPr="00DE66C3">
        <w:rPr>
          <w:rFonts w:ascii="Times New Roman" w:hAnsi="Times New Roman"/>
          <w:sz w:val="24"/>
          <w:szCs w:val="24"/>
          <w:lang w:val="ru-RU"/>
        </w:rPr>
        <w:t xml:space="preserve"> общие выбросы CO₂, включая выбросы от сжигания ископаемого топлива и изменения землепользования стабилизировались за последнее десятилетие и, по прогнозам, составят 41,6 млрд тонн CO₂ в 2024 году. Период стабильности с 2014 по 2023 год сменил десятилетие значительного роста совокупных выбросов в среднем на 2% в год в 2004–2013 годах. 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Кроме того, </w:t>
      </w:r>
      <w:r w:rsidR="00D61307" w:rsidRPr="00DE66C3">
        <w:rPr>
          <w:rFonts w:ascii="Times New Roman" w:hAnsi="Times New Roman"/>
          <w:sz w:val="24"/>
          <w:szCs w:val="24"/>
          <w:lang w:val="ru-RU"/>
        </w:rPr>
        <w:t>концентрация метана в 2023 году достигла рекордных 1934 ± 2 </w:t>
      </w:r>
      <w:proofErr w:type="spellStart"/>
      <w:r w:rsidR="00D61307" w:rsidRPr="00DE66C3">
        <w:rPr>
          <w:rFonts w:ascii="Times New Roman" w:hAnsi="Times New Roman"/>
          <w:sz w:val="24"/>
          <w:szCs w:val="24"/>
          <w:lang w:val="ru-RU"/>
        </w:rPr>
        <w:t>ppb</w:t>
      </w:r>
      <w:proofErr w:type="spellEnd"/>
      <w:r w:rsidR="00D61307" w:rsidRPr="00DE66C3">
        <w:rPr>
          <w:rFonts w:ascii="Times New Roman" w:hAnsi="Times New Roman"/>
          <w:sz w:val="24"/>
          <w:szCs w:val="24"/>
          <w:lang w:val="ru-RU"/>
        </w:rPr>
        <w:t xml:space="preserve">, что эквивалентно росту на 265 % по сравнению с </w:t>
      </w:r>
      <w:proofErr w:type="spellStart"/>
      <w:r w:rsidR="00D61307" w:rsidRPr="00DE66C3">
        <w:rPr>
          <w:rFonts w:ascii="Times New Roman" w:hAnsi="Times New Roman"/>
          <w:sz w:val="24"/>
          <w:szCs w:val="24"/>
          <w:lang w:val="ru-RU"/>
        </w:rPr>
        <w:t>докоммуникационным</w:t>
      </w:r>
      <w:proofErr w:type="spellEnd"/>
      <w:r w:rsidR="00D61307" w:rsidRPr="00DE66C3">
        <w:rPr>
          <w:rFonts w:ascii="Times New Roman" w:hAnsi="Times New Roman"/>
          <w:sz w:val="24"/>
          <w:szCs w:val="24"/>
          <w:lang w:val="ru-RU"/>
        </w:rPr>
        <w:t xml:space="preserve"> уровнем</w:t>
      </w:r>
      <w:r w:rsidRPr="00DE66C3">
        <w:rPr>
          <w:rFonts w:ascii="Times New Roman" w:hAnsi="Times New Roman"/>
          <w:sz w:val="24"/>
          <w:szCs w:val="24"/>
          <w:lang w:val="ru-RU"/>
        </w:rPr>
        <w:t>.</w:t>
      </w:r>
    </w:p>
    <w:p w14:paraId="5895EE55" w14:textId="241B201F" w:rsidR="00342094" w:rsidRPr="00DE66C3" w:rsidRDefault="00342094" w:rsidP="00430FEC">
      <w:pPr>
        <w:spacing w:after="0" w:line="240" w:lineRule="auto"/>
        <w:ind w:firstLine="562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По данным Межправительственной группы экспертов по изменению климата (МГЭИК), глобальные выбросы парниковых газов в период с 1970 по 2018 годы выросли на 90%, а выбросы углекислого газа - на 78%. Большая часть этого роста произошла с 2000 года, когда выбросы парниковых газов увеличились на 43%, а выбросы углекислого газа - на 47%. </w:t>
      </w:r>
      <w:r w:rsidR="005E0710" w:rsidRPr="00DE66C3">
        <w:rPr>
          <w:rFonts w:ascii="Times New Roman" w:hAnsi="Times New Roman"/>
          <w:sz w:val="24"/>
          <w:szCs w:val="24"/>
          <w:lang w:val="ru-RU"/>
        </w:rPr>
        <w:t>Согласно последним данным базы EDGAR, в 2023 году глобальные выбросы парниковых газов (без учета землепользования, изменений землепользования и лесного хозяйства - LULUCF) достигли 53,0 млрд тонн CO₂-экв. Это является самым высоким зарегистрированным уровнем, что на 1,9 % или 994 млн тонн CO₂-экв. больше по сравнению с уровнем 2022 года</w:t>
      </w:r>
      <w:r w:rsidRPr="00DE66C3">
        <w:rPr>
          <w:rFonts w:ascii="Times New Roman" w:hAnsi="Times New Roman"/>
          <w:sz w:val="24"/>
          <w:szCs w:val="24"/>
          <w:lang w:val="ru-RU"/>
        </w:rPr>
        <w:t>.</w:t>
      </w:r>
    </w:p>
    <w:p w14:paraId="0AE52273" w14:textId="77777777" w:rsidR="00342094" w:rsidRPr="00DE66C3" w:rsidRDefault="00342094" w:rsidP="00430FEC">
      <w:pPr>
        <w:spacing w:after="0" w:line="240" w:lineRule="auto"/>
        <w:ind w:firstLine="562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В связи с этим международное сообщество приняло ряд документов и соглашений, направленных на снижение выбросов парниковых газов, адаптацию к климатическим изменениям и поддержку наиболее уязвимых стран и населения. Среди них наиболее важными являются Рамочная конвенция ООН об изменении климата (РКИК), Киотский протокол и Парижское соглашение. </w:t>
      </w:r>
    </w:p>
    <w:p w14:paraId="7F1B55A2" w14:textId="21BB10DC" w:rsidR="00342094" w:rsidRPr="00DE66C3" w:rsidRDefault="00342094" w:rsidP="00430FEC">
      <w:pPr>
        <w:pStyle w:val="aff0"/>
        <w:keepNext/>
        <w:spacing w:before="240" w:after="0" w:line="240" w:lineRule="auto"/>
        <w:ind w:firstLine="720"/>
        <w:jc w:val="both"/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lastRenderedPageBreak/>
        <w:t xml:space="preserve">Рисунок 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begin"/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separate"/>
      </w:r>
      <w:r w:rsidRPr="00DE66C3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3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end"/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.</w:t>
      </w:r>
      <w:r w:rsidR="00FF53B6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Годовые выбросы 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</w:rPr>
        <w:t>CO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2, 1970-2021 гг.</w:t>
      </w:r>
    </w:p>
    <w:p w14:paraId="56B115FF" w14:textId="77777777" w:rsidR="00342094" w:rsidRPr="00DE66C3" w:rsidRDefault="00342094" w:rsidP="00430FEC">
      <w:pPr>
        <w:spacing w:line="240" w:lineRule="auto"/>
        <w:ind w:firstLine="720"/>
        <w:jc w:val="center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noProof/>
          <w:sz w:val="24"/>
          <w:szCs w:val="24"/>
          <w:lang w:val="ru-RU"/>
        </w:rPr>
        <w:drawing>
          <wp:inline distT="0" distB="0" distL="0" distR="0" wp14:anchorId="7CD8A36C" wp14:editId="1E025116">
            <wp:extent cx="4523263" cy="2953120"/>
            <wp:effectExtent l="0" t="0" r="0" b="0"/>
            <wp:docPr id="3781" name="Picture 3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5215" cy="296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5B213" w14:textId="77777777" w:rsidR="00342094" w:rsidRPr="00DE66C3" w:rsidRDefault="00342094" w:rsidP="00430FEC">
      <w:pPr>
        <w:spacing w:line="240" w:lineRule="auto"/>
        <w:ind w:firstLine="720"/>
        <w:jc w:val="center"/>
        <w:rPr>
          <w:rFonts w:ascii="Times New Roman" w:hAnsi="Times New Roman"/>
          <w:i/>
          <w:iCs/>
          <w:sz w:val="24"/>
          <w:szCs w:val="24"/>
          <w:u w:val="single"/>
        </w:rPr>
      </w:pPr>
      <w:r w:rsidRPr="00DE66C3">
        <w:rPr>
          <w:rFonts w:ascii="Times New Roman" w:hAnsi="Times New Roman"/>
          <w:i/>
          <w:sz w:val="24"/>
          <w:szCs w:val="24"/>
          <w:lang w:val="ru-RU"/>
        </w:rPr>
        <w:t>Источник</w:t>
      </w:r>
      <w:r w:rsidRPr="00DE66C3">
        <w:rPr>
          <w:rFonts w:ascii="Times New Roman" w:hAnsi="Times New Roman"/>
          <w:i/>
          <w:sz w:val="24"/>
          <w:szCs w:val="24"/>
        </w:rPr>
        <w:t xml:space="preserve">: </w:t>
      </w:r>
      <w:hyperlink r:id="rId16" w:history="1">
        <w:r w:rsidRPr="00DE66C3">
          <w:rPr>
            <w:rStyle w:val="af3"/>
            <w:rFonts w:ascii="Times New Roman" w:hAnsi="Times New Roman"/>
            <w:i/>
            <w:sz w:val="24"/>
            <w:szCs w:val="24"/>
          </w:rPr>
          <w:t>CO2 emissions - Our World in Data</w:t>
        </w:r>
      </w:hyperlink>
    </w:p>
    <w:p w14:paraId="09AD65F6" w14:textId="77777777" w:rsidR="00342094" w:rsidRPr="00DE66C3" w:rsidRDefault="00342094" w:rsidP="002A1A66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В целях борьбы с изменением климата и его негативными последствиями 12 декабря 2015 года страны приняли Парижское соглашение. Это соглашение направлено на существенное сокращение глобальных выбросов парниковых газов и ограничение повышения глобальной температуры в этом столетии до 2 градусов Цельсия при одновременном поиске средств для еще большего ограничения этого повышения до 1,5 градуса. </w:t>
      </w:r>
    </w:p>
    <w:p w14:paraId="5C2D46C9" w14:textId="77777777" w:rsidR="00342094" w:rsidRPr="00DE66C3" w:rsidRDefault="00342094" w:rsidP="002A1A66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noProof/>
          <w:color w:val="FF0000"/>
          <w:sz w:val="24"/>
          <w:szCs w:val="24"/>
          <w:shd w:val="clear" w:color="auto" w:fill="E6E6E6"/>
          <w:lang w:val="ru-RU"/>
        </w:rPr>
        <w:drawing>
          <wp:anchor distT="0" distB="0" distL="114300" distR="114300" simplePos="0" relativeHeight="251658242" behindDoc="0" locked="0" layoutInCell="1" allowOverlap="1" wp14:anchorId="59ED6D5E" wp14:editId="31A9DF71">
            <wp:simplePos x="0" y="0"/>
            <wp:positionH relativeFrom="margin">
              <wp:posOffset>-88265</wp:posOffset>
            </wp:positionH>
            <wp:positionV relativeFrom="paragraph">
              <wp:posOffset>48602</wp:posOffset>
            </wp:positionV>
            <wp:extent cx="1219200" cy="1219200"/>
            <wp:effectExtent l="0" t="0" r="0" b="0"/>
            <wp:wrapSquare wrapText="bothSides"/>
            <wp:docPr id="3782" name="Picture 3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В этом же году были утверждены Цели устойчивого развития (ЦУР), которые были приняты ООН как план достижения лучшего и более устойчивого будущего для всех. Среди принятых семнадцати целей устойчивого развития ЦУР 13 посвящена принятию срочных мер по борьбе с изменением климата и его последствиями, призывает к сокращению выбросов парниковых газов, увеличению адаптации к изменению климата и содействию устойчивому развитию в условиях изменяющегося климата. ЦУР 13 подчеркивает неотложность принятия мер для смягчения изменений климата и приспособления к их последствиям, таким как повышение уровня моря, экстремальные погодные явления и другие аспекты, связанные с изменением климата. </w:t>
      </w:r>
    </w:p>
    <w:p w14:paraId="5001849B" w14:textId="77777777" w:rsidR="00342094" w:rsidRPr="00DE66C3" w:rsidRDefault="00342094" w:rsidP="002A1A66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По </w:t>
      </w:r>
      <w:r w:rsidRPr="00DE66C3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данным </w:t>
      </w:r>
      <w:r w:rsidRPr="00DE66C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ru-RU"/>
        </w:rPr>
        <w:t>Всемирной</w:t>
      </w:r>
      <w:r w:rsidRPr="00DE66C3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color w:val="040C28"/>
          <w:sz w:val="24"/>
          <w:szCs w:val="24"/>
          <w:lang w:val="ru-RU"/>
        </w:rPr>
        <w:t>метеорологической организации (</w:t>
      </w:r>
      <w:r w:rsidRPr="00DE66C3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ВМО), 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вполне вероятно, что мы уже в ближайшие пять лет почувствуем последствия глобального изменения климата. Для того, чтобы не допустить необратимых изменений, нужно ускорить сокращение выбросов парниковых газов. </w:t>
      </w:r>
    </w:p>
    <w:p w14:paraId="65490440" w14:textId="77777777" w:rsidR="00342094" w:rsidRPr="00DE66C3" w:rsidRDefault="00342094" w:rsidP="002A1A66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Согласно МГЭИК, вероятная величина дальнейшего роста температуры на протяжении XXI века на основе климатических моделей составляет 0,8—2,4 °C для минимального сценария эмиссии парниковых газов, 2,0—4,9 °C — для сценария максимальной эмиссии. Климатические сценарии МГЭИК — это набор возможных будущих траекторий изменения климата, основанных на различных уровнях выбросов парниковых газов и других факторах. Они включают в себя пять основных сценариев, называемых SSP (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Shared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Socioeconomic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>Pathways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), которые описывают различные пути социально-экономического развития и изменения климата в 21 веке. Эти сценарии имеют разную степень амбициозности в достижении целей Парижского соглашения об изменении климата, а также разные последствия для природы, экономики и жизни людей.</w:t>
      </w:r>
    </w:p>
    <w:p w14:paraId="3D34F234" w14:textId="77777777" w:rsidR="00342094" w:rsidRPr="00DE66C3" w:rsidRDefault="00342094" w:rsidP="00BA6EA0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SSP1-2.6 описывает мир, в котором происходит сдвиг к устойчивому развитию, снижение неравенства, повышение благосостояния и образования, а также быстрый переход к чистой энергии. Этот сценарий соответствует цели ограничения глобального потепления на 1,5°C. </w:t>
      </w:r>
    </w:p>
    <w:p w14:paraId="333C7E65" w14:textId="77777777" w:rsidR="00342094" w:rsidRPr="00DE66C3" w:rsidRDefault="00342094" w:rsidP="00BA6EA0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 SSP2-4.5 представляет собой средний путь, в котором мир следует за текущими тенденциями развития, не делая значительных усилий по снижению выбросов парниковых газов или адаптации к изменению климата. Согласно этому сценарию, температура поверхности Земли к концу века может повыситься на 2,6 °C.</w:t>
      </w:r>
    </w:p>
    <w:p w14:paraId="32C9C9CD" w14:textId="77777777" w:rsidR="00342094" w:rsidRPr="00DE66C3" w:rsidRDefault="00342094" w:rsidP="00BA6EA0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SSP5-8.5 описывает мир, в котором доминирует материальное благополучие, индивидуализм и потребление, а также интенсивное использование ресурсов и энергии. Этот сценарий приводит к очень высоким выбросам парниковых газов и изменению климата, превышающему 4°C.</w:t>
      </w:r>
    </w:p>
    <w:p w14:paraId="024F808A" w14:textId="77777777" w:rsidR="00342094" w:rsidRPr="00DE66C3" w:rsidRDefault="00342094" w:rsidP="00BA6EA0">
      <w:pPr>
        <w:pStyle w:val="aff0"/>
        <w:keepNext/>
        <w:spacing w:after="120" w:line="240" w:lineRule="auto"/>
        <w:ind w:firstLine="567"/>
        <w:jc w:val="both"/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Рисунок 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</w:instrTex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</w:rPr>
        <w:instrText>SEQ</w:instrTex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</w:rPr>
        <w:instrText>ARABIC</w:instrTex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</w:instrTex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Pr="00DE66C3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4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.</w:t>
      </w:r>
      <w:r w:rsidRPr="00DE66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Сценарии глобальных изменений средней температуры Земли, по отношению к 1850-1900 гг., МГЭИК</w:t>
      </w:r>
    </w:p>
    <w:p w14:paraId="3F02D10D" w14:textId="77777777" w:rsidR="00342094" w:rsidRPr="00DE66C3" w:rsidRDefault="00342094" w:rsidP="00430FEC">
      <w:pPr>
        <w:spacing w:after="12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noProof/>
          <w:sz w:val="24"/>
          <w:szCs w:val="24"/>
          <w:lang w:val="ru-RU"/>
        </w:rPr>
        <w:drawing>
          <wp:inline distT="0" distB="0" distL="0" distR="0" wp14:anchorId="2B2845C8" wp14:editId="4309DC61">
            <wp:extent cx="5901070" cy="3049310"/>
            <wp:effectExtent l="0" t="0" r="0" b="0"/>
            <wp:docPr id="3783" name="Picture 3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41"/>
                    <a:stretch/>
                  </pic:blipFill>
                  <pic:spPr bwMode="auto">
                    <a:xfrm>
                      <a:off x="0" y="0"/>
                      <a:ext cx="5936731" cy="306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AABED" w14:textId="77777777" w:rsidR="00342094" w:rsidRPr="00DE66C3" w:rsidRDefault="00342094" w:rsidP="00430FEC">
      <w:pPr>
        <w:spacing w:after="120" w:line="240" w:lineRule="auto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DE66C3">
        <w:rPr>
          <w:rFonts w:ascii="Times New Roman" w:hAnsi="Times New Roman"/>
          <w:i/>
          <w:sz w:val="24"/>
          <w:szCs w:val="24"/>
          <w:lang w:val="ru-RU"/>
        </w:rPr>
        <w:t xml:space="preserve">Источник: </w:t>
      </w:r>
      <w:hyperlink r:id="rId19" w:history="1">
        <w:r w:rsidRPr="00DE66C3">
          <w:rPr>
            <w:rStyle w:val="af3"/>
            <w:rFonts w:ascii="Times New Roman" w:hAnsi="Times New Roman"/>
            <w:i/>
            <w:sz w:val="24"/>
            <w:szCs w:val="24"/>
          </w:rPr>
          <w:t>AR</w:t>
        </w:r>
        <w:r w:rsidRPr="00DE66C3">
          <w:rPr>
            <w:rStyle w:val="af3"/>
            <w:rFonts w:ascii="Times New Roman" w:hAnsi="Times New Roman"/>
            <w:i/>
            <w:sz w:val="24"/>
            <w:szCs w:val="24"/>
            <w:lang w:val="ru-RU"/>
          </w:rPr>
          <w:t>6 МГЭИК</w:t>
        </w:r>
      </w:hyperlink>
    </w:p>
    <w:p w14:paraId="1C428987" w14:textId="77777777" w:rsidR="00342094" w:rsidRPr="00DE66C3" w:rsidRDefault="00342094" w:rsidP="002A1A6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В данном контексте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 как один из крупнейших производителей и поставщиков природного газа в Казахстане и Центральноазиатском регионе, несет большую ответственность за соблюдение международных и национальных обязательств по борьбе с климатическими изменениями. Поэтому Компания разработала программу по управлению климатическими рисками и декарбонизации, которая определяет цели, принципы, направления и мероприятия по снижению воздействия на климат, адаптации к его изменениям и повышению устойчивости бизнеса. Программа по управлению климатическими рисками и </w:t>
      </w: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>декарбонизации является частью общей стратегии развития Компании и базируется на ее миссии, видении и ценностях. Программа по управлению климатическими рисками и декарбонизации также учитывает интересы и ожидания заинтересованных сторон, в том числе акционеров, клиентов, партнеров, работников, регуляторов, общественности и неправительственных организаций. Программа по управлению климатическими рисками и декарбонизации представляет собой динамичный документ, который будет периодически пересматриваться и корректироваться в соответствии с изменениями внешней и внутренней среды.</w:t>
      </w:r>
    </w:p>
    <w:p w14:paraId="618B52F1" w14:textId="445B438C" w:rsidR="00342094" w:rsidRPr="00DE66C3" w:rsidRDefault="00342094" w:rsidP="00430FEC">
      <w:pPr>
        <w:pStyle w:val="3"/>
        <w:spacing w:before="120" w:line="240" w:lineRule="auto"/>
        <w:ind w:left="0" w:firstLine="562"/>
        <w:jc w:val="both"/>
        <w:rPr>
          <w:rFonts w:ascii="Times New Roman" w:hAnsi="Times New Roman" w:cs="Times New Roman"/>
          <w:lang w:val="ru-RU"/>
        </w:rPr>
      </w:pPr>
      <w:bookmarkStart w:id="14" w:name="_Toc152059513"/>
      <w:bookmarkStart w:id="15" w:name="_Toc156905590"/>
      <w:bookmarkStart w:id="16" w:name="_Toc205204435"/>
      <w:r w:rsidRPr="00DE66C3">
        <w:rPr>
          <w:rFonts w:ascii="Times New Roman" w:hAnsi="Times New Roman" w:cs="Times New Roman"/>
          <w:b/>
          <w:color w:val="auto"/>
          <w:lang w:val="ru-RU"/>
        </w:rPr>
        <w:t>Актуальность вопросов изменения климата для АО «НК «</w:t>
      </w:r>
      <w:proofErr w:type="spellStart"/>
      <w:r w:rsidRPr="00DE66C3">
        <w:rPr>
          <w:rFonts w:ascii="Times New Roman" w:hAnsi="Times New Roman" w:cs="Times New Roman"/>
          <w:b/>
          <w:color w:val="auto"/>
        </w:rPr>
        <w:t>QazaqGaz</w:t>
      </w:r>
      <w:proofErr w:type="spellEnd"/>
      <w:r w:rsidRPr="00DE66C3">
        <w:rPr>
          <w:rFonts w:ascii="Times New Roman" w:hAnsi="Times New Roman" w:cs="Times New Roman"/>
          <w:b/>
          <w:color w:val="auto"/>
          <w:lang w:val="ru-RU"/>
        </w:rPr>
        <w:t>»</w:t>
      </w:r>
      <w:bookmarkEnd w:id="14"/>
      <w:bookmarkEnd w:id="15"/>
      <w:bookmarkEnd w:id="16"/>
    </w:p>
    <w:p w14:paraId="38F9CE5A" w14:textId="77777777" w:rsidR="00342094" w:rsidRPr="00DE66C3" w:rsidRDefault="00342094" w:rsidP="00430F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Сегодня на долю нефтегазовой отрасли приходится около 15% всех выбросов (40 млрд т СО2-экв.), связанных с энергетикой, что эквивалентно 5,1 млрд тонн выбросов парниковых газов в мире. Нефтегазовый сектор является одним из основных источников выбросов парниковых газов, которые задерживают тепло в атмосфере и вызывают глобальное потепление и изменение климата. По данным ООН на долю ископаемых видов топлива - угля, нефти и газа - приходится более 75% глобальных выбросов парниковых газов и почти 90% всех выбросов углекислого газа. Наиболее распространенными парниковыми газами, выбрасываемыми нефтегазовым сектором, являются углекислый газ и метан. Эти газы оказывают длительное воздействие на климат, поскольку могут сохраняться в атмосфере в течение десятилетий и даже столетий.</w:t>
      </w:r>
    </w:p>
    <w:p w14:paraId="626E34A0" w14:textId="77777777" w:rsidR="00342094" w:rsidRPr="00DE66C3" w:rsidRDefault="00342094" w:rsidP="00430FEC">
      <w:pPr>
        <w:pStyle w:val="aff0"/>
        <w:keepNext/>
        <w:spacing w:after="0" w:line="240" w:lineRule="auto"/>
        <w:ind w:firstLine="720"/>
        <w:jc w:val="both"/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  <w:proofErr w:type="spellStart"/>
      <w:r w:rsidRPr="00DE66C3">
        <w:rPr>
          <w:rFonts w:ascii="Times New Roman" w:hAnsi="Times New Roman" w:cs="Times New Roman"/>
          <w:i w:val="0"/>
          <w:color w:val="auto"/>
          <w:sz w:val="24"/>
          <w:szCs w:val="24"/>
        </w:rPr>
        <w:t>Рисунок</w:t>
      </w:r>
      <w:proofErr w:type="spellEnd"/>
      <w:r w:rsidRPr="00DE66C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Pr="00DE66C3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5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. 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Выбросы ПГ, 1850-2019 гг. </w:t>
      </w:r>
    </w:p>
    <w:p w14:paraId="38E5C77A" w14:textId="77777777" w:rsidR="00342094" w:rsidRPr="00DE66C3" w:rsidRDefault="00342094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noProof/>
          <w:sz w:val="24"/>
          <w:szCs w:val="24"/>
          <w:lang w:val="ru-RU"/>
        </w:rPr>
        <w:drawing>
          <wp:inline distT="0" distB="0" distL="0" distR="0" wp14:anchorId="6C583D18" wp14:editId="102CA2FB">
            <wp:extent cx="4837814" cy="2606239"/>
            <wp:effectExtent l="0" t="0" r="0" b="3810"/>
            <wp:docPr id="3784" name="Picture 3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367" cy="2611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2255A1" w14:textId="77777777" w:rsidR="00342094" w:rsidRPr="00DE66C3" w:rsidRDefault="00342094" w:rsidP="00430FE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DE66C3">
        <w:rPr>
          <w:rFonts w:ascii="Times New Roman" w:hAnsi="Times New Roman"/>
          <w:i/>
          <w:sz w:val="24"/>
          <w:szCs w:val="24"/>
          <w:lang w:val="ru-RU"/>
        </w:rPr>
        <w:t xml:space="preserve">Источник: </w:t>
      </w:r>
      <w:hyperlink r:id="rId21" w:history="1">
        <w:r w:rsidRPr="00DE66C3">
          <w:rPr>
            <w:rStyle w:val="af3"/>
            <w:rFonts w:ascii="Times New Roman" w:hAnsi="Times New Roman"/>
            <w:i/>
            <w:sz w:val="24"/>
            <w:szCs w:val="24"/>
          </w:rPr>
          <w:t>AR</w:t>
        </w:r>
        <w:r w:rsidRPr="00DE66C3">
          <w:rPr>
            <w:rStyle w:val="af3"/>
            <w:rFonts w:ascii="Times New Roman" w:hAnsi="Times New Roman"/>
            <w:i/>
            <w:sz w:val="24"/>
            <w:szCs w:val="24"/>
            <w:lang w:val="ru-RU"/>
          </w:rPr>
          <w:t>6 МГЭИК</w:t>
        </w:r>
      </w:hyperlink>
    </w:p>
    <w:p w14:paraId="5A3BF82C" w14:textId="77777777" w:rsidR="00342094" w:rsidRPr="00DE66C3" w:rsidRDefault="00342094" w:rsidP="00BA6EA0">
      <w:pPr>
        <w:tabs>
          <w:tab w:val="left" w:pos="728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Сектор добычи и транспортировки газа входит в состав нефтегазового сектора, который является одним из основных источников выбросов парниковых газов, который вносит свой вклад в выбросы ПГ и повышение температуры несколькими способами.</w:t>
      </w:r>
    </w:p>
    <w:p w14:paraId="49ACA566" w14:textId="26D5C81C" w:rsidR="00342094" w:rsidRPr="00DE66C3" w:rsidRDefault="00342094" w:rsidP="00BA6E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При добыче природного газа из подземных резервуаров выделяется метан - мощный парниковый газ, который удерживает больше тепла, чем углекислый газ. Утечка метана может происходить из скважин, трубопроводов, хранилищ и перерабатывающих предприятий</w:t>
      </w:r>
      <w:r w:rsidR="001E4077" w:rsidRPr="00DE66C3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0170EC" w:rsidRPr="00DE66C3">
        <w:rPr>
          <w:rFonts w:ascii="Times New Roman" w:hAnsi="Times New Roman"/>
          <w:sz w:val="24"/>
          <w:szCs w:val="24"/>
          <w:lang w:val="ru-RU"/>
        </w:rPr>
        <w:t xml:space="preserve">Нефтегазовый сектор играет непропорционально большую роль в росте глобальных выбросов метана. Он является вторым по значимости источником антропогенных выбросов метана в мире после сельского хозяйства. </w:t>
      </w:r>
      <w:r w:rsidR="001E4077" w:rsidRPr="00DE66C3">
        <w:rPr>
          <w:rFonts w:ascii="Times New Roman" w:hAnsi="Times New Roman"/>
          <w:sz w:val="24"/>
          <w:szCs w:val="24"/>
          <w:lang w:val="ru-RU"/>
        </w:rPr>
        <w:t xml:space="preserve">Согласно оценкам Международного энергетического </w:t>
      </w:r>
      <w:r w:rsidR="001E4077" w:rsidRPr="00DE66C3">
        <w:rPr>
          <w:rFonts w:ascii="Times New Roman" w:hAnsi="Times New Roman"/>
          <w:sz w:val="24"/>
          <w:szCs w:val="24"/>
          <w:lang w:val="ru-RU"/>
        </w:rPr>
        <w:lastRenderedPageBreak/>
        <w:t>агентства (IEA), на долю нефтегазовой отрасли приходится около 23 % глобальных выбросов метана</w:t>
      </w:r>
      <w:r w:rsidR="000170EC" w:rsidRPr="00DE66C3">
        <w:rPr>
          <w:rFonts w:ascii="Times New Roman" w:hAnsi="Times New Roman"/>
          <w:sz w:val="24"/>
          <w:szCs w:val="24"/>
          <w:lang w:val="ru-RU"/>
        </w:rPr>
        <w:t>.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(рисунок 6).</w:t>
      </w:r>
    </w:p>
    <w:p w14:paraId="7F5205BB" w14:textId="2B01E607" w:rsidR="00342094" w:rsidRPr="00DE66C3" w:rsidRDefault="00342094" w:rsidP="00430FEC">
      <w:pPr>
        <w:pStyle w:val="aff0"/>
        <w:keepNext/>
        <w:spacing w:after="0" w:line="240" w:lineRule="auto"/>
        <w:ind w:firstLine="720"/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Рисунок 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begin"/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separate"/>
      </w:r>
      <w:r w:rsidRPr="00DE66C3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6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fldChar w:fldCharType="end"/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. </w:t>
      </w:r>
      <w:r w:rsidRPr="00DE66C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 xml:space="preserve">Выбросы ПГ по видам топлива за 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202</w:t>
      </w:r>
      <w:r w:rsidR="009D22A5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3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г. (МтСО2.)</w:t>
      </w:r>
    </w:p>
    <w:p w14:paraId="08B2C24F" w14:textId="4F617589" w:rsidR="00342094" w:rsidRPr="00DE66C3" w:rsidRDefault="00342094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2C900F00" w14:textId="5C20951C" w:rsidR="00855077" w:rsidRPr="00DE66C3" w:rsidRDefault="00855077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noProof/>
          <w:sz w:val="24"/>
          <w:szCs w:val="24"/>
          <w:lang w:val="ru-RU"/>
        </w:rPr>
        <w:drawing>
          <wp:inline distT="0" distB="0" distL="0" distR="0" wp14:anchorId="690538B3" wp14:editId="4A057B8C">
            <wp:extent cx="5486400" cy="3200400"/>
            <wp:effectExtent l="0" t="0" r="0" b="0"/>
            <wp:docPr id="1279493655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CD50F6A" w14:textId="3237F53A" w:rsidR="00342094" w:rsidRPr="00DE66C3" w:rsidRDefault="00342094" w:rsidP="00430FEC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DE66C3">
        <w:rPr>
          <w:rFonts w:ascii="Times New Roman" w:hAnsi="Times New Roman"/>
          <w:i/>
          <w:sz w:val="24"/>
          <w:szCs w:val="24"/>
          <w:lang w:val="ru-RU"/>
        </w:rPr>
        <w:t xml:space="preserve">Источник: </w:t>
      </w:r>
      <w:hyperlink r:id="rId23" w:history="1">
        <w:hyperlink r:id="rId24" w:history="1">
          <w:r w:rsidR="009D22A5" w:rsidRPr="00DE66C3">
            <w:rPr>
              <w:rStyle w:val="af3"/>
              <w:rFonts w:ascii="Times New Roman" w:hAnsi="Times New Roman"/>
              <w:i/>
              <w:sz w:val="24"/>
              <w:szCs w:val="24"/>
              <w:lang w:val="en-GB"/>
            </w:rPr>
            <w:t>CO</w:t>
          </w:r>
          <w:r w:rsidR="009D22A5" w:rsidRPr="00DE66C3">
            <w:rPr>
              <w:rStyle w:val="af3"/>
              <w:rFonts w:ascii="Times New Roman" w:hAnsi="Times New Roman"/>
              <w:i/>
              <w:sz w:val="24"/>
              <w:szCs w:val="24"/>
              <w:lang w:val="ru-RU"/>
            </w:rPr>
            <w:t xml:space="preserve">₂ </w:t>
          </w:r>
          <w:r w:rsidR="009D22A5" w:rsidRPr="00DE66C3">
            <w:rPr>
              <w:rStyle w:val="af3"/>
              <w:rFonts w:ascii="Times New Roman" w:hAnsi="Times New Roman"/>
              <w:i/>
              <w:sz w:val="24"/>
              <w:szCs w:val="24"/>
              <w:lang w:val="en-GB"/>
            </w:rPr>
            <w:t>emissions</w:t>
          </w:r>
          <w:r w:rsidR="009D22A5" w:rsidRPr="00DE66C3">
            <w:rPr>
              <w:rStyle w:val="af3"/>
              <w:rFonts w:ascii="Times New Roman" w:hAnsi="Times New Roman"/>
              <w:i/>
              <w:sz w:val="24"/>
              <w:szCs w:val="24"/>
              <w:lang w:val="ru-RU"/>
            </w:rPr>
            <w:t xml:space="preserve"> </w:t>
          </w:r>
          <w:r w:rsidR="009D22A5" w:rsidRPr="00DE66C3">
            <w:rPr>
              <w:rStyle w:val="af3"/>
              <w:rFonts w:ascii="Times New Roman" w:hAnsi="Times New Roman"/>
              <w:i/>
              <w:sz w:val="24"/>
              <w:szCs w:val="24"/>
              <w:lang w:val="en-GB"/>
            </w:rPr>
            <w:t>by</w:t>
          </w:r>
          <w:r w:rsidR="009D22A5" w:rsidRPr="00DE66C3">
            <w:rPr>
              <w:rStyle w:val="af3"/>
              <w:rFonts w:ascii="Times New Roman" w:hAnsi="Times New Roman"/>
              <w:i/>
              <w:sz w:val="24"/>
              <w:szCs w:val="24"/>
              <w:lang w:val="ru-RU"/>
            </w:rPr>
            <w:t xml:space="preserve"> </w:t>
          </w:r>
          <w:r w:rsidR="009D22A5" w:rsidRPr="00DE66C3">
            <w:rPr>
              <w:rStyle w:val="af3"/>
              <w:rFonts w:ascii="Times New Roman" w:hAnsi="Times New Roman"/>
              <w:i/>
              <w:sz w:val="24"/>
              <w:szCs w:val="24"/>
              <w:lang w:val="en-GB"/>
            </w:rPr>
            <w:t>fuel</w:t>
          </w:r>
          <w:r w:rsidR="009D22A5" w:rsidRPr="00DE66C3">
            <w:rPr>
              <w:rStyle w:val="af3"/>
              <w:rFonts w:ascii="Times New Roman" w:hAnsi="Times New Roman"/>
              <w:i/>
              <w:sz w:val="24"/>
              <w:szCs w:val="24"/>
              <w:lang w:val="ru-RU"/>
            </w:rPr>
            <w:t xml:space="preserve"> - </w:t>
          </w:r>
          <w:r w:rsidR="009D22A5" w:rsidRPr="00DE66C3">
            <w:rPr>
              <w:rStyle w:val="af3"/>
              <w:rFonts w:ascii="Times New Roman" w:hAnsi="Times New Roman"/>
              <w:i/>
              <w:sz w:val="24"/>
              <w:szCs w:val="24"/>
              <w:lang w:val="en-GB"/>
            </w:rPr>
            <w:t>Our</w:t>
          </w:r>
          <w:r w:rsidR="009D22A5" w:rsidRPr="00DE66C3">
            <w:rPr>
              <w:rStyle w:val="af3"/>
              <w:rFonts w:ascii="Times New Roman" w:hAnsi="Times New Roman"/>
              <w:i/>
              <w:sz w:val="24"/>
              <w:szCs w:val="24"/>
              <w:lang w:val="ru-RU"/>
            </w:rPr>
            <w:t xml:space="preserve"> </w:t>
          </w:r>
          <w:r w:rsidR="009D22A5" w:rsidRPr="00DE66C3">
            <w:rPr>
              <w:rStyle w:val="af3"/>
              <w:rFonts w:ascii="Times New Roman" w:hAnsi="Times New Roman"/>
              <w:i/>
              <w:sz w:val="24"/>
              <w:szCs w:val="24"/>
              <w:lang w:val="en-GB"/>
            </w:rPr>
            <w:t>World</w:t>
          </w:r>
          <w:r w:rsidR="009D22A5" w:rsidRPr="00DE66C3">
            <w:rPr>
              <w:rStyle w:val="af3"/>
              <w:rFonts w:ascii="Times New Roman" w:hAnsi="Times New Roman"/>
              <w:i/>
              <w:sz w:val="24"/>
              <w:szCs w:val="24"/>
              <w:lang w:val="ru-RU"/>
            </w:rPr>
            <w:t xml:space="preserve"> </w:t>
          </w:r>
          <w:r w:rsidR="009D22A5" w:rsidRPr="00DE66C3">
            <w:rPr>
              <w:rStyle w:val="af3"/>
              <w:rFonts w:ascii="Times New Roman" w:hAnsi="Times New Roman"/>
              <w:i/>
              <w:sz w:val="24"/>
              <w:szCs w:val="24"/>
              <w:lang w:val="en-GB"/>
            </w:rPr>
            <w:t>in</w:t>
          </w:r>
          <w:r w:rsidR="009D22A5" w:rsidRPr="00DE66C3">
            <w:rPr>
              <w:rStyle w:val="af3"/>
              <w:rFonts w:ascii="Times New Roman" w:hAnsi="Times New Roman"/>
              <w:i/>
              <w:sz w:val="24"/>
              <w:szCs w:val="24"/>
              <w:lang w:val="ru-RU"/>
            </w:rPr>
            <w:t xml:space="preserve"> </w:t>
          </w:r>
          <w:r w:rsidR="009D22A5" w:rsidRPr="00DE66C3">
            <w:rPr>
              <w:rStyle w:val="af3"/>
              <w:rFonts w:ascii="Times New Roman" w:hAnsi="Times New Roman"/>
              <w:i/>
              <w:sz w:val="24"/>
              <w:szCs w:val="24"/>
              <w:lang w:val="en-GB"/>
            </w:rPr>
            <w:t>Data</w:t>
          </w:r>
        </w:hyperlink>
      </w:hyperlink>
    </w:p>
    <w:p w14:paraId="24BD309F" w14:textId="6DFB2872" w:rsidR="00342094" w:rsidRPr="00DE66C3" w:rsidRDefault="00342094" w:rsidP="00BA6E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Источниками выбросов ПГ при транспортировке природного газа являются компрессорные станции, производственные узлы, а также утечки. По оценкам Агентства по охране окружающей среды США, в 2018 году при транспортировке природного газа по трубопроводам было выброшено около 61,8 млн метрических тонн в эквиваленте углекислого газа. Таким образом, сектор добычи и транспортировки газа играет значительную роль в выбросах и повышении температуры, а также сталкивается с различными вызовами и возможностями, связанными с изменением климата.</w:t>
      </w:r>
    </w:p>
    <w:p w14:paraId="08FF18CF" w14:textId="31A1CC9A" w:rsidR="00342094" w:rsidRPr="00DE66C3" w:rsidRDefault="00342094" w:rsidP="00BA6E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Казахстан, один из ведущих производителей и экспортеров энергоресурсов, столкнулся со значительными выбросами парниковых газов. Подписав Парижское соглашение в 2016 году, Казахстан взял на себя обязательства сократить выбросы ПГ на 15% к 2030 году</w:t>
      </w:r>
      <w:r w:rsidRPr="00DE66C3" w:rsidDel="00275F4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75F47" w:rsidRPr="00DE66C3">
        <w:rPr>
          <w:rFonts w:ascii="Times New Roman" w:hAnsi="Times New Roman"/>
          <w:sz w:val="24"/>
          <w:szCs w:val="24"/>
          <w:lang w:val="ru-RU"/>
        </w:rPr>
        <w:t xml:space="preserve">по сравнению с уровнем 1990 года 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275F47" w:rsidRPr="00DE66C3">
        <w:rPr>
          <w:rFonts w:ascii="Times New Roman" w:hAnsi="Times New Roman"/>
          <w:sz w:val="24"/>
          <w:szCs w:val="24"/>
          <w:lang w:val="ru-RU"/>
        </w:rPr>
        <w:t>достижение углеродной нейтральности к 2060 году</w:t>
      </w:r>
      <w:r w:rsidRPr="00DE66C3">
        <w:rPr>
          <w:rFonts w:ascii="Times New Roman" w:hAnsi="Times New Roman"/>
          <w:sz w:val="24"/>
          <w:szCs w:val="24"/>
          <w:lang w:val="ru-RU"/>
        </w:rPr>
        <w:t>.</w:t>
      </w:r>
      <w:r w:rsidRPr="00DE66C3" w:rsidDel="0047142E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3D6776E5" w14:textId="77777777" w:rsidR="00342094" w:rsidRPr="00DE66C3" w:rsidRDefault="00342094" w:rsidP="00BA6E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Рисунок </w:t>
      </w:r>
      <w:r w:rsidRPr="00DE66C3">
        <w:rPr>
          <w:rFonts w:ascii="Times New Roman" w:hAnsi="Times New Roman"/>
          <w:sz w:val="24"/>
          <w:szCs w:val="24"/>
          <w:lang w:val="ru-RU"/>
        </w:rPr>
        <w:fldChar w:fldCharType="begin"/>
      </w:r>
      <w:r w:rsidRPr="00DE66C3">
        <w:rPr>
          <w:rFonts w:ascii="Times New Roman" w:hAnsi="Times New Roman"/>
          <w:sz w:val="24"/>
          <w:szCs w:val="24"/>
          <w:lang w:val="ru-RU"/>
        </w:rPr>
        <w:instrText xml:space="preserve"> SEQ Рисунок \* ARABIC </w:instrText>
      </w:r>
      <w:r w:rsidRPr="00DE66C3">
        <w:rPr>
          <w:rFonts w:ascii="Times New Roman" w:hAnsi="Times New Roman"/>
          <w:sz w:val="24"/>
          <w:szCs w:val="24"/>
          <w:lang w:val="ru-RU"/>
        </w:rPr>
        <w:fldChar w:fldCharType="separate"/>
      </w:r>
      <w:r w:rsidRPr="00DE66C3">
        <w:rPr>
          <w:rFonts w:ascii="Times New Roman" w:hAnsi="Times New Roman"/>
          <w:noProof/>
          <w:sz w:val="24"/>
          <w:szCs w:val="24"/>
          <w:lang w:val="ru-RU"/>
        </w:rPr>
        <w:t>7</w:t>
      </w:r>
      <w:r w:rsidRPr="00DE66C3">
        <w:rPr>
          <w:rFonts w:ascii="Times New Roman" w:hAnsi="Times New Roman"/>
          <w:sz w:val="24"/>
          <w:szCs w:val="24"/>
          <w:lang w:val="ru-RU"/>
        </w:rPr>
        <w:fldChar w:fldCharType="end"/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. Выбросы ПГ по видам топлива в Казахстане, за период 1990-2021 гг. </w:t>
      </w:r>
    </w:p>
    <w:p w14:paraId="454903C9" w14:textId="77777777" w:rsidR="00342094" w:rsidRPr="00DE66C3" w:rsidRDefault="00342094" w:rsidP="00430F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0E80D540" wp14:editId="0CE1CEE7">
                <wp:extent cx="5260302" cy="2361063"/>
                <wp:effectExtent l="0" t="0" r="0" b="1270"/>
                <wp:docPr id="3642" name="Group 3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0302" cy="2361063"/>
                          <a:chOff x="0" y="0"/>
                          <a:chExt cx="5970939" cy="3090935"/>
                        </a:xfrm>
                      </wpg:grpSpPr>
                      <pic:pic xmlns:pic="http://schemas.openxmlformats.org/drawingml/2006/picture">
                        <pic:nvPicPr>
                          <pic:cNvPr id="3643" name="Picture 364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24398" y="322760"/>
                            <a:ext cx="5846541" cy="2768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4" name="TextBox 16"/>
                        <wps:cNvSpPr txBox="1"/>
                        <wps:spPr>
                          <a:xfrm>
                            <a:off x="0" y="163720"/>
                            <a:ext cx="836930" cy="343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BADCF3" w14:textId="77777777" w:rsidR="00342094" w:rsidRDefault="00342094" w:rsidP="00342094">
                              <w:pPr>
                                <w:rPr>
                                  <w:color w:val="767171" w:themeColor="background2" w:themeShade="80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>
                                <w:rPr>
                                  <w:color w:val="767171" w:themeColor="background2" w:themeShade="80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  <w:t>Мт</w:t>
                              </w:r>
                              <w:r>
                                <w:rPr>
                                  <w:color w:val="767171" w:themeColor="background2" w:themeShade="80"/>
                                  <w:kern w:val="24"/>
                                  <w:sz w:val="18"/>
                                  <w:szCs w:val="18"/>
                                </w:rPr>
                                <w:t>CO2</w:t>
                              </w:r>
                              <w:r>
                                <w:rPr>
                                  <w:color w:val="767171" w:themeColor="background2" w:themeShade="80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color w:val="767171" w:themeColor="background2" w:themeShade="80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  <w:t>экв</w:t>
                              </w:r>
                              <w:proofErr w:type="spellEnd"/>
                              <w:r>
                                <w:rPr>
                                  <w:color w:val="767171" w:themeColor="background2" w:themeShade="80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645" name="TextBox 17"/>
                        <wps:cNvSpPr txBox="1"/>
                        <wps:spPr>
                          <a:xfrm>
                            <a:off x="3876633" y="2230026"/>
                            <a:ext cx="527050" cy="343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BB355C" w14:textId="77777777" w:rsidR="00342094" w:rsidRDefault="00342094" w:rsidP="00342094">
                              <w:pPr>
                                <w:rPr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  <w:t>Уголь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646" name="TextBox 18"/>
                        <wps:cNvSpPr txBox="1"/>
                        <wps:spPr>
                          <a:xfrm>
                            <a:off x="3703139" y="1428247"/>
                            <a:ext cx="1016635" cy="343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FAF784" w14:textId="77777777" w:rsidR="00342094" w:rsidRDefault="00342094" w:rsidP="00342094">
                              <w:pPr>
                                <w:rPr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  <w:t>Природный газ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647" name="TextBox 19"/>
                        <wps:cNvSpPr txBox="1"/>
                        <wps:spPr>
                          <a:xfrm>
                            <a:off x="3895154" y="741743"/>
                            <a:ext cx="1016635" cy="343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F66EC6" w14:textId="77777777" w:rsidR="00342094" w:rsidRDefault="00342094" w:rsidP="00342094">
                              <w:pPr>
                                <w:rPr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  <w:t>Нефть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776" name="TextBox 23"/>
                        <wps:cNvSpPr txBox="1"/>
                        <wps:spPr>
                          <a:xfrm>
                            <a:off x="1248840" y="0"/>
                            <a:ext cx="3772535" cy="594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048A75" w14:textId="77777777" w:rsidR="00342094" w:rsidRPr="00350DD0" w:rsidRDefault="00342094" w:rsidP="00342094">
                              <w:pPr>
                                <w:jc w:val="center"/>
                                <w:rPr>
                                  <w:rFonts w:cs="Wingdings"/>
                                  <w:b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cs="Wingdings"/>
                                  <w:b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 xml:space="preserve">Выбросы </w:t>
                              </w:r>
                              <w:r w:rsidRPr="00350DD0">
                                <w:rPr>
                                  <w:rFonts w:cs="Wingdings"/>
                                  <w:b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 xml:space="preserve">ПГ по видам топлива в Казахстане, за период 1990 – 2021 гг.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80D540" id="Group 3642" o:spid="_x0000_s1027" style="width:414.2pt;height:185.9pt;mso-position-horizontal-relative:char;mso-position-vertical-relative:line" coordsize="59709,30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43" o:spid="_x0000_s1028" type="#_x0000_t75" style="position:absolute;left:1243;top:3227;width:58466;height:27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">
                  <v:imagedata r:id="rId26" o:title=""/>
                </v:shape>
                <v:shape id="TextBox 16" o:spid="_x0000_s1029" type="#_x0000_t202" style="position:absolute;top:1637;width:836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" filled="f" stroked="f">
                  <v:textbox>
                    <w:txbxContent>
                      <w:p w14:paraId="64BADCF3" w14:textId="77777777" w:rsidR="00342094" w:rsidRDefault="00342094" w:rsidP="00342094">
                        <w:pPr>
                          <w:rPr>
                            <w:color w:val="767171" w:themeColor="background2" w:themeShade="80"/>
                            <w:kern w:val="24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color w:val="767171" w:themeColor="background2" w:themeShade="80"/>
                            <w:kern w:val="24"/>
                            <w:sz w:val="18"/>
                            <w:szCs w:val="18"/>
                            <w:lang w:val="ru-RU"/>
                          </w:rPr>
                          <w:t>Мт</w:t>
                        </w:r>
                        <w:r>
                          <w:rPr>
                            <w:color w:val="767171" w:themeColor="background2" w:themeShade="80"/>
                            <w:kern w:val="24"/>
                            <w:sz w:val="18"/>
                            <w:szCs w:val="18"/>
                          </w:rPr>
                          <w:t>CO2</w:t>
                        </w:r>
                        <w:r>
                          <w:rPr>
                            <w:color w:val="767171" w:themeColor="background2" w:themeShade="80"/>
                            <w:kern w:val="24"/>
                            <w:sz w:val="18"/>
                            <w:szCs w:val="18"/>
                            <w:lang w:val="ru-RU"/>
                          </w:rPr>
                          <w:t>-</w:t>
                        </w:r>
                        <w:proofErr w:type="spellStart"/>
                        <w:r>
                          <w:rPr>
                            <w:color w:val="767171" w:themeColor="background2" w:themeShade="80"/>
                            <w:kern w:val="24"/>
                            <w:sz w:val="18"/>
                            <w:szCs w:val="18"/>
                            <w:lang w:val="ru-RU"/>
                          </w:rPr>
                          <w:t>экв</w:t>
                        </w:r>
                        <w:proofErr w:type="spellEnd"/>
                        <w:r>
                          <w:rPr>
                            <w:color w:val="767171" w:themeColor="background2" w:themeShade="80"/>
                            <w:kern w:val="24"/>
                            <w:sz w:val="18"/>
                            <w:szCs w:val="18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v:shape id="TextBox 17" o:spid="_x0000_s1030" type="#_x0000_t202" style="position:absolute;left:38766;top:22300;width:527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" filled="f" stroked="f">
                  <v:textbox>
                    <w:txbxContent>
                      <w:p w14:paraId="6FBB355C" w14:textId="77777777" w:rsidR="00342094" w:rsidRDefault="00342094" w:rsidP="00342094">
                        <w:pPr>
                          <w:rPr>
                            <w:color w:val="000000" w:themeColor="text1"/>
                            <w:kern w:val="24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18"/>
                            <w:szCs w:val="18"/>
                            <w:lang w:val="ru-RU"/>
                          </w:rPr>
                          <w:t>Уголь</w:t>
                        </w:r>
                      </w:p>
                    </w:txbxContent>
                  </v:textbox>
                </v:shape>
                <v:shape id="TextBox 18" o:spid="_x0000_s1031" type="#_x0000_t202" style="position:absolute;left:37031;top:14282;width:1016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" filled="f" stroked="f">
                  <v:textbox>
                    <w:txbxContent>
                      <w:p w14:paraId="7BFAF784" w14:textId="77777777" w:rsidR="00342094" w:rsidRDefault="00342094" w:rsidP="00342094">
                        <w:pPr>
                          <w:rPr>
                            <w:color w:val="000000" w:themeColor="text1"/>
                            <w:kern w:val="24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18"/>
                            <w:szCs w:val="18"/>
                            <w:lang w:val="ru-RU"/>
                          </w:rPr>
                          <w:t>Природный газ</w:t>
                        </w:r>
                      </w:p>
                    </w:txbxContent>
                  </v:textbox>
                </v:shape>
                <v:shape id="TextBox 19" o:spid="_x0000_s1032" type="#_x0000_t202" style="position:absolute;left:38951;top:7417;width:1016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" filled="f" stroked="f">
                  <v:textbox>
                    <w:txbxContent>
                      <w:p w14:paraId="65F66EC6" w14:textId="77777777" w:rsidR="00342094" w:rsidRDefault="00342094" w:rsidP="00342094">
                        <w:pPr>
                          <w:rPr>
                            <w:color w:val="000000" w:themeColor="text1"/>
                            <w:kern w:val="24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18"/>
                            <w:szCs w:val="18"/>
                            <w:lang w:val="ru-RU"/>
                          </w:rPr>
                          <w:t>Нефть</w:t>
                        </w:r>
                      </w:p>
                    </w:txbxContent>
                  </v:textbox>
                </v:shape>
                <v:shape id="TextBox 23" o:spid="_x0000_s1033" type="#_x0000_t202" style="position:absolute;left:12488;width:37725;height:5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" filled="f" stroked="f">
                  <v:textbox>
                    <w:txbxContent>
                      <w:p w14:paraId="3A048A75" w14:textId="77777777" w:rsidR="00342094" w:rsidRPr="00350DD0" w:rsidRDefault="00342094" w:rsidP="00342094">
                        <w:pPr>
                          <w:jc w:val="center"/>
                          <w:rPr>
                            <w:rFonts w:cs="Wingdings"/>
                            <w:b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cs="Wingdings"/>
                            <w:b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 xml:space="preserve">Выбросы </w:t>
                        </w:r>
                        <w:r w:rsidRPr="00350DD0">
                          <w:rPr>
                            <w:rFonts w:cs="Wingdings"/>
                            <w:b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 xml:space="preserve">ПГ по видам топлива в Казахстане, за период 1990 – 2021 гг.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2312A2" w14:textId="77777777" w:rsidR="00342094" w:rsidRPr="00DE66C3" w:rsidRDefault="00342094" w:rsidP="00430FEC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DE66C3">
        <w:rPr>
          <w:rFonts w:ascii="Times New Roman" w:hAnsi="Times New Roman"/>
          <w:i/>
          <w:sz w:val="24"/>
          <w:szCs w:val="24"/>
          <w:lang w:val="ru-RU"/>
        </w:rPr>
        <w:t>Источник</w:t>
      </w:r>
      <w:r w:rsidRPr="00DE66C3">
        <w:rPr>
          <w:rFonts w:ascii="Times New Roman" w:hAnsi="Times New Roman"/>
          <w:i/>
          <w:sz w:val="24"/>
          <w:szCs w:val="24"/>
        </w:rPr>
        <w:t xml:space="preserve">: </w:t>
      </w:r>
      <w:hyperlink r:id="rId27" w:history="1">
        <w:r w:rsidRPr="00DE66C3">
          <w:rPr>
            <w:rStyle w:val="af3"/>
            <w:rFonts w:ascii="Times New Roman" w:hAnsi="Times New Roman"/>
            <w:i/>
            <w:sz w:val="24"/>
            <w:szCs w:val="24"/>
          </w:rPr>
          <w:t>Greenhouse Gas Emissions from Energy Data Explorer</w:t>
        </w:r>
      </w:hyperlink>
    </w:p>
    <w:p w14:paraId="658E97CF" w14:textId="77777777" w:rsidR="00342094" w:rsidRPr="00DE66C3" w:rsidRDefault="00342094" w:rsidP="002A1A6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Важные шаги в сокращении выбросов ПГ связаны с переходом к альтернативным и возобновляемым источникам энергии, энергоэффективности, электрификации, а также применением технологий улавливания и хранения углерода.</w:t>
      </w:r>
    </w:p>
    <w:p w14:paraId="2A62BA90" w14:textId="77777777" w:rsidR="00342094" w:rsidRPr="00DE66C3" w:rsidRDefault="00342094" w:rsidP="002A1A6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Как крупному экспортеру ископаемого сырья, Казахстану важно проводить декарбонизацию экономики и разрабатывать устойчивую низкоуглеродную модель для новых источников роста.</w:t>
      </w:r>
    </w:p>
    <w:p w14:paraId="289C0267" w14:textId="77777777" w:rsidR="00342094" w:rsidRPr="00DE66C3" w:rsidRDefault="00342094" w:rsidP="002A1A66">
      <w:pPr>
        <w:pStyle w:val="aff0"/>
        <w:keepNext/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-RU"/>
        </w:rPr>
        <w:t>Рисунок 8. В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ыбросы парниковых газов в Казахстане по секторам, 1990-2021 гг. </w:t>
      </w:r>
    </w:p>
    <w:p w14:paraId="0414E5F7" w14:textId="77777777" w:rsidR="00342094" w:rsidRPr="00DE66C3" w:rsidRDefault="00342094" w:rsidP="002A1A66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FE76ABD" wp14:editId="5BF6A834">
            <wp:extent cx="6153364" cy="1579777"/>
            <wp:effectExtent l="0" t="0" r="0" b="1905"/>
            <wp:docPr id="3786" name="Picture 3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0"/>
                    <a:stretch/>
                  </pic:blipFill>
                  <pic:spPr bwMode="auto">
                    <a:xfrm>
                      <a:off x="0" y="0"/>
                      <a:ext cx="6153785" cy="157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6DF37" w14:textId="77777777" w:rsidR="00342094" w:rsidRPr="00DE66C3" w:rsidRDefault="00342094" w:rsidP="002A1A66">
      <w:pPr>
        <w:spacing w:after="0" w:line="240" w:lineRule="auto"/>
        <w:ind w:firstLine="567"/>
        <w:jc w:val="center"/>
        <w:rPr>
          <w:rFonts w:ascii="Times New Roman" w:hAnsi="Times New Roman"/>
          <w:i/>
          <w:sz w:val="24"/>
          <w:szCs w:val="24"/>
        </w:rPr>
      </w:pPr>
      <w:r w:rsidRPr="00DE66C3">
        <w:rPr>
          <w:rFonts w:ascii="Times New Roman" w:hAnsi="Times New Roman"/>
          <w:i/>
          <w:sz w:val="24"/>
          <w:szCs w:val="24"/>
          <w:lang w:val="ru-RU"/>
        </w:rPr>
        <w:t>Источник</w:t>
      </w:r>
      <w:r w:rsidRPr="00DE66C3">
        <w:rPr>
          <w:rFonts w:ascii="Times New Roman" w:hAnsi="Times New Roman"/>
          <w:i/>
          <w:sz w:val="24"/>
          <w:szCs w:val="24"/>
        </w:rPr>
        <w:t xml:space="preserve">: </w:t>
      </w:r>
      <w:hyperlink r:id="rId29" w:history="1">
        <w:r w:rsidRPr="00DE66C3">
          <w:rPr>
            <w:rStyle w:val="af3"/>
            <w:rFonts w:ascii="Times New Roman" w:hAnsi="Times New Roman"/>
            <w:i/>
            <w:sz w:val="24"/>
            <w:szCs w:val="24"/>
          </w:rPr>
          <w:t>United Nations, Framework Convention on Climate Change</w:t>
        </w:r>
      </w:hyperlink>
    </w:p>
    <w:p w14:paraId="09473AB8" w14:textId="77777777" w:rsidR="004054E8" w:rsidRPr="00DE66C3" w:rsidRDefault="004054E8" w:rsidP="002A1A66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en-US"/>
        </w:rPr>
      </w:pPr>
    </w:p>
    <w:p w14:paraId="586E1A72" w14:textId="28601660" w:rsidR="00342094" w:rsidRPr="00DE66C3" w:rsidRDefault="00342094" w:rsidP="002A1A6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 играет ключевую роль в реализации амбициозных климатических целей Казахстана. В контексте усилий по сокращению выбросов парниковых газов и достижению углеродной нейтральности, Компания имеет возможность внести существенный вклад. </w:t>
      </w:r>
    </w:p>
    <w:p w14:paraId="12F95C9C" w14:textId="77777777" w:rsidR="00342094" w:rsidRPr="00DE66C3" w:rsidRDefault="00342094" w:rsidP="002A1A6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— это главная газовая Компания Казахстана, представляющая интересы государства на внутреннем и внешнем газовом рынке. Компания управляет обширной сетью газопроводов, газораспределительных станций, подземных газохранилищ и компрессорных станций, обеспечивая газификацию 11,7 миллионов человек и поставляя газ 3,6 тысячам промышленных предприятий.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также экспортирует газ в Китай, Россию и другие страны.</w:t>
      </w:r>
    </w:p>
    <w:p w14:paraId="0362944F" w14:textId="77777777" w:rsidR="00342094" w:rsidRPr="00DE66C3" w:rsidRDefault="00342094" w:rsidP="002A1A6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Газ является относительно чистым видом ископаемого топлива, и его использование признано одним из наиболее приемлемых вариантов в переходе к более экологически чистым источникам энергии. Он генерирует гораздо меньше выбросов углекислого газа по сравнению </w:t>
      </w: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>с углем и нефтью, что делает его важным компонентом в стратегии снижения выбросов парниковых газов.</w:t>
      </w:r>
    </w:p>
    <w:p w14:paraId="77E040AF" w14:textId="77777777" w:rsidR="00342094" w:rsidRPr="00DE66C3" w:rsidRDefault="00342094" w:rsidP="00FD186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Природный газ критически важен в переходе к низкоуглеродным источникам энергии. Согласно стратегии углеродной нейтральности РК, газ останется единственным ископаемым источником энергии в Казахстане начиная с 2050 года. Все угольные теплоэлектростанции будут либо полностью приостановлены, либо перейдут на газ. По прогнозу, произведенному при составлении национальный стратегии достижения углеродной нейтральности, как и в базовом сценарии “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business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as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usual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” (сценарий, при котором никакие дополнительные меры по декарбонизации не принимаются), так и в сценарии углеродной нейтральности (сценарий, при котором выполняются все национальные цели по декарбонизации) – природный газ является ключевым источником энергии в Казахстане. </w:t>
      </w:r>
    </w:p>
    <w:p w14:paraId="711E7D4C" w14:textId="77777777" w:rsidR="00342094" w:rsidRPr="00DE66C3" w:rsidRDefault="00342094" w:rsidP="00430FEC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Рисунок </w:t>
      </w:r>
      <w:r w:rsidRPr="00DE66C3">
        <w:rPr>
          <w:rFonts w:ascii="Times New Roman" w:hAnsi="Times New Roman"/>
          <w:iCs/>
          <w:sz w:val="24"/>
          <w:szCs w:val="24"/>
          <w:lang w:val="ru-RU"/>
        </w:rPr>
        <w:t>9.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iCs/>
          <w:sz w:val="24"/>
          <w:szCs w:val="24"/>
          <w:lang w:val="ru-RU"/>
        </w:rPr>
        <w:t>Прогнозы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производства электроэнергии по сценариям,</w:t>
      </w:r>
      <w:r w:rsidRPr="00DE66C3">
        <w:rPr>
          <w:rFonts w:ascii="Times New Roman" w:hAnsi="Times New Roman"/>
          <w:i/>
          <w:iCs/>
          <w:noProof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  <w:lang w:val="ru-RU"/>
        </w:rPr>
        <w:t>2030-2060</w:t>
      </w:r>
      <w:r w:rsidRPr="00DE66C3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iCs/>
          <w:sz w:val="24"/>
          <w:szCs w:val="24"/>
          <w:lang w:val="ru-RU"/>
        </w:rPr>
        <w:t>гг.</w:t>
      </w:r>
    </w:p>
    <w:p w14:paraId="39B9B309" w14:textId="77777777" w:rsidR="00342094" w:rsidRPr="00DE66C3" w:rsidRDefault="00342094" w:rsidP="00430FEC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09FC10A" wp14:editId="2BBD508F">
            <wp:extent cx="4968875" cy="1820636"/>
            <wp:effectExtent l="0" t="0" r="3175" b="8255"/>
            <wp:docPr id="3787" name="Picture 3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3" b="12642"/>
                    <a:stretch/>
                  </pic:blipFill>
                  <pic:spPr bwMode="auto">
                    <a:xfrm>
                      <a:off x="0" y="0"/>
                      <a:ext cx="4968875" cy="182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645CD" w14:textId="77777777" w:rsidR="00342094" w:rsidRPr="00DE66C3" w:rsidRDefault="00342094" w:rsidP="00430FEC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i/>
          <w:sz w:val="24"/>
          <w:szCs w:val="24"/>
          <w:lang w:val="ru-RU"/>
        </w:rPr>
        <w:t xml:space="preserve">Источник: </w:t>
      </w:r>
      <w:hyperlink r:id="rId31" w:history="1">
        <w:r w:rsidRPr="00DE66C3">
          <w:rPr>
            <w:rStyle w:val="af3"/>
            <w:rFonts w:ascii="Times New Roman" w:hAnsi="Times New Roman"/>
            <w:i/>
            <w:sz w:val="24"/>
            <w:szCs w:val="24"/>
            <w:lang w:val="ru-RU"/>
          </w:rPr>
          <w:t>Доктрина (стратегия) достижения углеродной нейтральности Республики Казахстан до 2060 года</w:t>
        </w:r>
      </w:hyperlink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058081AC" w14:textId="77777777" w:rsidR="00342094" w:rsidRPr="00DE66C3" w:rsidRDefault="00342094" w:rsidP="00FD186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Применение передовых технологий и поддержка инноваций, направленных на уменьшение выбросов ПГ, также может стать ключевым вкладом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в достижение климатических целей Казахстана. Все эти усилия Компании могут оказаться существенным фактором в общей картине снижения выбросов газов и в реализации стратегии устойчивого развития страны.</w:t>
      </w:r>
    </w:p>
    <w:p w14:paraId="2DFB5FCE" w14:textId="77777777" w:rsidR="00342094" w:rsidRPr="00DE66C3" w:rsidRDefault="00342094" w:rsidP="00FD186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играет важную роль в нефтегазовом секторе, так как он развивает газовые месторождения, участвует в проектах по сжиженному природному газу (LNG), сотрудничает с международными партнерами по газу, а также внедряет инновации и стандарты устойчивого развития.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стремится к повышению энергетической безопасности и эффективности Казахстана, а также к участию в Энергетическом Шелковом пути.</w:t>
      </w:r>
    </w:p>
    <w:p w14:paraId="035E4120" w14:textId="69311F4E" w:rsidR="00342094" w:rsidRPr="00DE66C3" w:rsidRDefault="00AA655D" w:rsidP="002A1A66">
      <w:pPr>
        <w:pStyle w:val="3"/>
        <w:spacing w:before="120" w:line="240" w:lineRule="auto"/>
        <w:ind w:left="0" w:firstLine="562"/>
        <w:jc w:val="both"/>
        <w:rPr>
          <w:rFonts w:ascii="Times New Roman" w:hAnsi="Times New Roman" w:cs="Times New Roman"/>
          <w:lang w:val="ru-RU"/>
        </w:rPr>
      </w:pPr>
      <w:bookmarkStart w:id="17" w:name="_Toc152059514"/>
      <w:bookmarkStart w:id="18" w:name="_Toc156905591"/>
      <w:bookmarkStart w:id="19" w:name="_Toc205204436"/>
      <w:r w:rsidRPr="00DE66C3">
        <w:rPr>
          <w:rFonts w:ascii="Times New Roman" w:hAnsi="Times New Roman" w:cs="Times New Roman"/>
          <w:b/>
          <w:bCs/>
          <w:color w:val="auto"/>
          <w:lang w:val="ru-RU"/>
        </w:rPr>
        <w:t>О</w:t>
      </w:r>
      <w:r w:rsidR="00342094" w:rsidRPr="00DE66C3">
        <w:rPr>
          <w:rFonts w:ascii="Times New Roman" w:hAnsi="Times New Roman" w:cs="Times New Roman"/>
          <w:b/>
          <w:bCs/>
          <w:color w:val="auto"/>
          <w:lang w:val="ru-RU"/>
        </w:rPr>
        <w:t>ценка</w:t>
      </w:r>
      <w:r w:rsidR="00342094" w:rsidRPr="00DE66C3">
        <w:rPr>
          <w:rFonts w:ascii="Times New Roman" w:hAnsi="Times New Roman" w:cs="Times New Roman"/>
          <w:b/>
          <w:color w:val="auto"/>
          <w:lang w:val="ru-RU"/>
        </w:rPr>
        <w:t xml:space="preserve"> текущего уровня развития климатической повестки в АО «НК «</w:t>
      </w:r>
      <w:proofErr w:type="spellStart"/>
      <w:r w:rsidR="00342094" w:rsidRPr="00DE66C3">
        <w:rPr>
          <w:rFonts w:ascii="Times New Roman" w:hAnsi="Times New Roman" w:cs="Times New Roman"/>
          <w:b/>
          <w:color w:val="auto"/>
        </w:rPr>
        <w:t>QazaqGaz</w:t>
      </w:r>
      <w:proofErr w:type="spellEnd"/>
      <w:r w:rsidR="00342094" w:rsidRPr="00DE66C3">
        <w:rPr>
          <w:rFonts w:ascii="Times New Roman" w:hAnsi="Times New Roman" w:cs="Times New Roman"/>
          <w:b/>
          <w:color w:val="auto"/>
          <w:lang w:val="ru-RU"/>
        </w:rPr>
        <w:t>»</w:t>
      </w:r>
      <w:bookmarkEnd w:id="17"/>
      <w:bookmarkEnd w:id="18"/>
      <w:bookmarkEnd w:id="19"/>
    </w:p>
    <w:p w14:paraId="51F51655" w14:textId="1C8AD066" w:rsidR="00342094" w:rsidRPr="00DE66C3" w:rsidRDefault="00342094" w:rsidP="00FD186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 </w:t>
      </w:r>
      <w:r w:rsidR="00E61AF3" w:rsidRPr="00DE66C3">
        <w:rPr>
          <w:rFonts w:ascii="Times New Roman" w:hAnsi="Times New Roman"/>
          <w:sz w:val="24"/>
          <w:szCs w:val="24"/>
          <w:lang w:val="ru-RU"/>
        </w:rPr>
        <w:t>осознает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, что изменение климата и проблемы окружающей среды – главный вызов нашего времени. В рамках климатической повестки ежегодно проводятся мероприятия по достижению лучших практик. К настоящему времени в Компании на ежегодной основе проводится инвентаризация выбросов ПГ Охвата 1 и 2 согласно национальной (Об утверждении Методик по расчету выбросов и поглощения парниковых газов. Приказ Министра экологии и природных ресурсов Республики Казахстан от 17 января 2023 года № 9) и международной методологии (МГЭИК от 2006 г.), производится расчет </w:t>
      </w: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>удельных выбросов парниковых газов (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углеродоемкость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) относительно выручки, согласно принципам GRI. </w:t>
      </w:r>
    </w:p>
    <w:p w14:paraId="42668D13" w14:textId="77777777" w:rsidR="00342094" w:rsidRPr="00DE66C3" w:rsidRDefault="00342094" w:rsidP="002A1A6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Одним из значимых шагов в обеспечении устойчивости Компании в сфере климатических аспектов является формирование ответственности на уровне Совета директоров. Такая инициатива на уровне руководства свидетельствует о высоком уровне приоритета к решению климатических вопросов и внедрению устойчивых практик в деятельность Компании.</w:t>
      </w:r>
    </w:p>
    <w:p w14:paraId="733EF5B4" w14:textId="77777777" w:rsidR="00342094" w:rsidRPr="00DE66C3" w:rsidRDefault="00342094" w:rsidP="002A1A6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В 2022 году Компания начала отслеживание потребляемых энергоресурсов, включая потребление топлива из возобновляемых и невозобновляемых источников, а также общее потребление энергии. </w:t>
      </w:r>
    </w:p>
    <w:p w14:paraId="00F866C9" w14:textId="77777777" w:rsidR="009C0E82" w:rsidRPr="00DE66C3" w:rsidRDefault="009C0E82" w:rsidP="002A1A6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В 2024–2025 годах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проделало значительную работу по интеграции климатической повестки в корпоративное управление. Основные достижения включают:</w:t>
      </w:r>
    </w:p>
    <w:p w14:paraId="548BEA03" w14:textId="66919564" w:rsidR="009C0E82" w:rsidRPr="00DE66C3" w:rsidRDefault="009C0E82" w:rsidP="00A52B68">
      <w:pPr>
        <w:pStyle w:val="ae"/>
        <w:numPr>
          <w:ilvl w:val="0"/>
          <w:numId w:val="61"/>
        </w:numPr>
        <w:spacing w:after="120" w:line="240" w:lineRule="auto"/>
        <w:ind w:left="648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Участие</w:t>
      </w:r>
      <w:r w:rsidRPr="00A52B6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E66C3">
        <w:rPr>
          <w:rFonts w:ascii="Times New Roman" w:hAnsi="Times New Roman"/>
          <w:sz w:val="24"/>
          <w:szCs w:val="24"/>
          <w:lang w:val="ru-RU"/>
        </w:rPr>
        <w:t>в</w:t>
      </w:r>
      <w:r w:rsidRPr="00A52B6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E66C3">
        <w:rPr>
          <w:rFonts w:ascii="Times New Roman" w:hAnsi="Times New Roman"/>
          <w:sz w:val="24"/>
          <w:szCs w:val="24"/>
          <w:lang w:val="en-US"/>
        </w:rPr>
        <w:t>CDP</w:t>
      </w:r>
      <w:r w:rsidRPr="00A52B6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E66C3">
        <w:rPr>
          <w:rFonts w:ascii="Times New Roman" w:hAnsi="Times New Roman"/>
          <w:sz w:val="24"/>
          <w:szCs w:val="24"/>
          <w:lang w:val="en-US"/>
        </w:rPr>
        <w:t>Climate</w:t>
      </w:r>
      <w:r w:rsidRPr="00A52B6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E66C3">
        <w:rPr>
          <w:rFonts w:ascii="Times New Roman" w:hAnsi="Times New Roman"/>
          <w:sz w:val="24"/>
          <w:szCs w:val="24"/>
          <w:lang w:val="en-US"/>
        </w:rPr>
        <w:t>Change</w:t>
      </w:r>
      <w:r w:rsidR="00A52B68" w:rsidRPr="00A52B68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В 2023 году Компания впервые приняла участие в международной системе раскрытия информации </w:t>
      </w:r>
      <w:r w:rsidRPr="00DE66C3">
        <w:rPr>
          <w:rFonts w:ascii="Times New Roman" w:hAnsi="Times New Roman"/>
          <w:sz w:val="24"/>
          <w:szCs w:val="24"/>
          <w:lang w:val="en-US"/>
        </w:rPr>
        <w:t>CDP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  <w:lang w:val="en-US"/>
        </w:rPr>
        <w:t>Climate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  <w:lang w:val="en-US"/>
        </w:rPr>
        <w:t>Change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и получила оценку уровня </w:t>
      </w:r>
      <w:r w:rsidRPr="00DE66C3">
        <w:rPr>
          <w:rFonts w:ascii="Times New Roman" w:hAnsi="Times New Roman"/>
          <w:sz w:val="24"/>
          <w:szCs w:val="24"/>
          <w:lang w:val="en-US"/>
        </w:rPr>
        <w:t>D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. В 2024 году, в результате системной работы над улучшением процессов управления выбросами и климатическими рисками, оценка Компании была повышена до уровня </w:t>
      </w:r>
      <w:r w:rsidRPr="00DE66C3">
        <w:rPr>
          <w:rFonts w:ascii="Times New Roman" w:hAnsi="Times New Roman"/>
          <w:sz w:val="24"/>
          <w:szCs w:val="24"/>
          <w:lang w:val="en-US"/>
        </w:rPr>
        <w:t>B</w:t>
      </w:r>
      <w:r w:rsidRPr="00DE66C3">
        <w:rPr>
          <w:rFonts w:ascii="Times New Roman" w:hAnsi="Times New Roman"/>
          <w:sz w:val="24"/>
          <w:szCs w:val="24"/>
          <w:lang w:val="ru-RU"/>
        </w:rPr>
        <w:t>.</w:t>
      </w:r>
    </w:p>
    <w:p w14:paraId="169D4963" w14:textId="656EA748" w:rsidR="009C0E82" w:rsidRPr="00DE66C3" w:rsidRDefault="009C0E82" w:rsidP="00A52B68">
      <w:pPr>
        <w:pStyle w:val="ae"/>
        <w:numPr>
          <w:ilvl w:val="0"/>
          <w:numId w:val="61"/>
        </w:numPr>
        <w:spacing w:after="120" w:line="240" w:lineRule="auto"/>
        <w:ind w:left="648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Идентификация и количественная оценка климатических рисков</w:t>
      </w:r>
      <w:r w:rsidR="00A52B68">
        <w:rPr>
          <w:rFonts w:ascii="Times New Roman" w:hAnsi="Times New Roman"/>
          <w:sz w:val="24"/>
          <w:szCs w:val="24"/>
          <w:lang w:val="ru-RU"/>
        </w:rPr>
        <w:t>.</w:t>
      </w:r>
      <w:r w:rsidRPr="00DE66C3">
        <w:rPr>
          <w:rFonts w:ascii="Times New Roman" w:hAnsi="Times New Roman"/>
          <w:sz w:val="24"/>
          <w:szCs w:val="24"/>
          <w:lang w:val="ru-RU"/>
        </w:rPr>
        <w:br/>
        <w:t xml:space="preserve">С начала 2024 года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реализует комплексный подход к управлению климатическими рисками. В рамках этой работы:</w:t>
      </w:r>
    </w:p>
    <w:p w14:paraId="2B15272B" w14:textId="77777777" w:rsidR="009C0E82" w:rsidRPr="00DE66C3" w:rsidRDefault="009C0E82" w:rsidP="00A52B68">
      <w:pPr>
        <w:numPr>
          <w:ilvl w:val="0"/>
          <w:numId w:val="58"/>
        </w:numPr>
        <w:spacing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разработан методологический подход к идентификации и оценке климатических рисков;</w:t>
      </w:r>
    </w:p>
    <w:p w14:paraId="658C6C0B" w14:textId="77777777" w:rsidR="009C0E82" w:rsidRPr="00DE66C3" w:rsidRDefault="009C0E82" w:rsidP="00A52B68">
      <w:pPr>
        <w:numPr>
          <w:ilvl w:val="0"/>
          <w:numId w:val="58"/>
        </w:numPr>
        <w:spacing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проведена количественная оценка климатических рисков на основе сценарного анализа;</w:t>
      </w:r>
    </w:p>
    <w:p w14:paraId="5719D084" w14:textId="77777777" w:rsidR="009C0E82" w:rsidRPr="00DE66C3" w:rsidRDefault="009C0E82" w:rsidP="00A52B68">
      <w:pPr>
        <w:numPr>
          <w:ilvl w:val="0"/>
          <w:numId w:val="58"/>
        </w:numPr>
        <w:spacing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начата интеграция климатических рисков в корпоративную систему риск-менеджмента.</w:t>
      </w:r>
    </w:p>
    <w:p w14:paraId="14612EB9" w14:textId="036F71D5" w:rsidR="009C0E82" w:rsidRPr="00DE66C3" w:rsidRDefault="009C0E82" w:rsidP="00A52B68">
      <w:pPr>
        <w:pStyle w:val="ae"/>
        <w:numPr>
          <w:ilvl w:val="0"/>
          <w:numId w:val="61"/>
        </w:numPr>
        <w:spacing w:after="120" w:line="240" w:lineRule="auto"/>
        <w:ind w:left="648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Оценка косвенных (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3) неэнергетических выбросов парниковых газов</w:t>
      </w:r>
      <w:r w:rsidR="00A52B68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DE66C3">
        <w:rPr>
          <w:rFonts w:ascii="Times New Roman" w:hAnsi="Times New Roman"/>
          <w:sz w:val="24"/>
          <w:szCs w:val="24"/>
          <w:lang w:val="ru-RU"/>
        </w:rPr>
        <w:t>Впервые была проведена оценка неэнергетических косвенных выбросов ПГ по категориям 1, 6, 7 и 11 (в соответствии с методологией GHG Protocol). Компания определила релевантные категории и адаптировала методологию оценки к своей операционной специфике.</w:t>
      </w:r>
    </w:p>
    <w:p w14:paraId="6F4A2FB8" w14:textId="549F09D6" w:rsidR="009C0E82" w:rsidRPr="00DE66C3" w:rsidRDefault="009C0E82" w:rsidP="00A52B68">
      <w:pPr>
        <w:pStyle w:val="ae"/>
        <w:numPr>
          <w:ilvl w:val="0"/>
          <w:numId w:val="61"/>
        </w:numPr>
        <w:spacing w:after="120" w:line="240" w:lineRule="auto"/>
        <w:ind w:left="648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Установление целей по снижению выбросов ПГ и энергопотребления</w:t>
      </w:r>
      <w:r w:rsidR="00A52B68">
        <w:rPr>
          <w:rFonts w:ascii="Times New Roman" w:hAnsi="Times New Roman"/>
          <w:sz w:val="24"/>
          <w:szCs w:val="24"/>
          <w:lang w:val="ru-RU"/>
        </w:rPr>
        <w:t>.</w:t>
      </w:r>
      <w:r w:rsidRPr="00DE66C3">
        <w:rPr>
          <w:rFonts w:ascii="Times New Roman" w:hAnsi="Times New Roman"/>
          <w:sz w:val="24"/>
          <w:szCs w:val="24"/>
          <w:lang w:val="ru-RU"/>
        </w:rPr>
        <w:br/>
        <w:t>В 2025 году была разработана Программа низкоуглеродного развития до 2033 года, которая включает:</w:t>
      </w:r>
    </w:p>
    <w:p w14:paraId="0C158EBF" w14:textId="77777777" w:rsidR="009C0E82" w:rsidRPr="00DE66C3" w:rsidRDefault="009C0E82" w:rsidP="00A52B68">
      <w:pPr>
        <w:numPr>
          <w:ilvl w:val="0"/>
          <w:numId w:val="59"/>
        </w:numPr>
        <w:spacing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цели по сокращению удельных выбросов парниковых газов;</w:t>
      </w:r>
    </w:p>
    <w:p w14:paraId="3211F441" w14:textId="77777777" w:rsidR="009C0E82" w:rsidRPr="00DE66C3" w:rsidRDefault="009C0E82" w:rsidP="00A52B68">
      <w:pPr>
        <w:numPr>
          <w:ilvl w:val="0"/>
          <w:numId w:val="59"/>
        </w:numPr>
        <w:spacing w:after="12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E66C3">
        <w:rPr>
          <w:rFonts w:ascii="Times New Roman" w:hAnsi="Times New Roman"/>
          <w:sz w:val="24"/>
          <w:szCs w:val="24"/>
          <w:lang w:val="en-US"/>
        </w:rPr>
        <w:t>мероприятия</w:t>
      </w:r>
      <w:proofErr w:type="spellEnd"/>
      <w:r w:rsidRPr="00DE66C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  <w:lang w:val="en-US"/>
        </w:rPr>
        <w:t>по</w:t>
      </w:r>
      <w:proofErr w:type="spellEnd"/>
      <w:r w:rsidRPr="00DE66C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  <w:lang w:val="en-US"/>
        </w:rPr>
        <w:t>повышению</w:t>
      </w:r>
      <w:proofErr w:type="spellEnd"/>
      <w:r w:rsidRPr="00DE66C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  <w:lang w:val="en-US"/>
        </w:rPr>
        <w:t>энергоэффективности</w:t>
      </w:r>
      <w:proofErr w:type="spellEnd"/>
      <w:r w:rsidRPr="00DE66C3">
        <w:rPr>
          <w:rFonts w:ascii="Times New Roman" w:hAnsi="Times New Roman"/>
          <w:sz w:val="24"/>
          <w:szCs w:val="24"/>
          <w:lang w:val="en-US"/>
        </w:rPr>
        <w:t>;</w:t>
      </w:r>
    </w:p>
    <w:p w14:paraId="75D4244C" w14:textId="77777777" w:rsidR="009C0E82" w:rsidRPr="00DE66C3" w:rsidRDefault="009C0E82" w:rsidP="00A52B68">
      <w:pPr>
        <w:numPr>
          <w:ilvl w:val="0"/>
          <w:numId w:val="59"/>
        </w:numPr>
        <w:spacing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планы по электрификации и модернизации производственных процессов.</w:t>
      </w:r>
    </w:p>
    <w:p w14:paraId="66816AC6" w14:textId="2B14B636" w:rsidR="009C0E82" w:rsidRPr="00DE66C3" w:rsidRDefault="009C0E82" w:rsidP="00A52B68">
      <w:pPr>
        <w:pStyle w:val="ae"/>
        <w:numPr>
          <w:ilvl w:val="0"/>
          <w:numId w:val="61"/>
        </w:numPr>
        <w:spacing w:after="120" w:line="240" w:lineRule="auto"/>
        <w:ind w:left="648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Оценка двойной существенности</w:t>
      </w:r>
      <w:r w:rsidR="00A52B68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DE66C3">
        <w:rPr>
          <w:rFonts w:ascii="Times New Roman" w:hAnsi="Times New Roman"/>
          <w:sz w:val="24"/>
          <w:szCs w:val="24"/>
          <w:lang w:val="ru-RU"/>
        </w:rPr>
        <w:t>Компания провела комплексную оценку двойной существенности, в рамках которой были определены:</w:t>
      </w:r>
    </w:p>
    <w:p w14:paraId="0DEA0ED1" w14:textId="77777777" w:rsidR="009C0E82" w:rsidRPr="00DE66C3" w:rsidRDefault="009C0E82" w:rsidP="00430FEC">
      <w:pPr>
        <w:numPr>
          <w:ilvl w:val="0"/>
          <w:numId w:val="60"/>
        </w:numPr>
        <w:spacing w:after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наиболее значимые воздействия на окружающую среду и общество (</w:t>
      </w:r>
      <w:r w:rsidRPr="00DE66C3">
        <w:rPr>
          <w:rFonts w:ascii="Times New Roman" w:hAnsi="Times New Roman"/>
          <w:sz w:val="24"/>
          <w:szCs w:val="24"/>
          <w:lang w:val="en-US"/>
        </w:rPr>
        <w:t>impact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  <w:lang w:val="en-US"/>
        </w:rPr>
        <w:t>materiality</w:t>
      </w:r>
      <w:r w:rsidRPr="00DE66C3">
        <w:rPr>
          <w:rFonts w:ascii="Times New Roman" w:hAnsi="Times New Roman"/>
          <w:sz w:val="24"/>
          <w:szCs w:val="24"/>
          <w:lang w:val="ru-RU"/>
        </w:rPr>
        <w:t>);</w:t>
      </w:r>
    </w:p>
    <w:p w14:paraId="67471614" w14:textId="77777777" w:rsidR="009C0E82" w:rsidRPr="00DE66C3" w:rsidRDefault="009C0E82" w:rsidP="00430FEC">
      <w:pPr>
        <w:numPr>
          <w:ilvl w:val="0"/>
          <w:numId w:val="60"/>
        </w:numPr>
        <w:spacing w:after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 xml:space="preserve">финансово значимые климатические и </w:t>
      </w:r>
      <w:r w:rsidRPr="00DE66C3">
        <w:rPr>
          <w:rFonts w:ascii="Times New Roman" w:hAnsi="Times New Roman"/>
          <w:sz w:val="24"/>
          <w:szCs w:val="24"/>
          <w:lang w:val="en-US"/>
        </w:rPr>
        <w:t>ESG</w:t>
      </w:r>
      <w:r w:rsidRPr="00DE66C3">
        <w:rPr>
          <w:rFonts w:ascii="Times New Roman" w:hAnsi="Times New Roman"/>
          <w:sz w:val="24"/>
          <w:szCs w:val="24"/>
          <w:lang w:val="ru-RU"/>
        </w:rPr>
        <w:t>-факторы (</w:t>
      </w:r>
      <w:r w:rsidRPr="00DE66C3">
        <w:rPr>
          <w:rFonts w:ascii="Times New Roman" w:hAnsi="Times New Roman"/>
          <w:sz w:val="24"/>
          <w:szCs w:val="24"/>
          <w:lang w:val="en-US"/>
        </w:rPr>
        <w:t>financial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  <w:lang w:val="en-US"/>
        </w:rPr>
        <w:t>materiality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), потенциально влияющие на </w:t>
      </w:r>
      <w:proofErr w:type="gramStart"/>
      <w:r w:rsidRPr="00DE66C3">
        <w:rPr>
          <w:rFonts w:ascii="Times New Roman" w:hAnsi="Times New Roman"/>
          <w:sz w:val="24"/>
          <w:szCs w:val="24"/>
          <w:lang w:val="ru-RU"/>
        </w:rPr>
        <w:t>бизнес Компании</w:t>
      </w:r>
      <w:proofErr w:type="gramEnd"/>
      <w:r w:rsidRPr="00DE66C3">
        <w:rPr>
          <w:rFonts w:ascii="Times New Roman" w:hAnsi="Times New Roman"/>
          <w:sz w:val="24"/>
          <w:szCs w:val="24"/>
          <w:lang w:val="ru-RU"/>
        </w:rPr>
        <w:t>.</w:t>
      </w:r>
    </w:p>
    <w:p w14:paraId="480E08B6" w14:textId="22D322F7" w:rsidR="00342094" w:rsidRPr="00DE66C3" w:rsidRDefault="00342094" w:rsidP="00430FEC">
      <w:pPr>
        <w:pStyle w:val="2"/>
        <w:spacing w:line="240" w:lineRule="auto"/>
        <w:ind w:left="0" w:firstLine="562"/>
        <w:rPr>
          <w:bCs/>
        </w:rPr>
      </w:pPr>
      <w:bookmarkStart w:id="20" w:name="_Toc156905592"/>
      <w:bookmarkStart w:id="21" w:name="_Toc205204437"/>
      <w:bookmarkStart w:id="22" w:name="_Toc152059515"/>
      <w:r w:rsidRPr="00DE66C3">
        <w:rPr>
          <w:bCs/>
        </w:rPr>
        <w:t>Управление вопросами, связанными с изменением климата</w:t>
      </w:r>
      <w:bookmarkEnd w:id="20"/>
      <w:bookmarkEnd w:id="21"/>
    </w:p>
    <w:p w14:paraId="5D70FEF7" w14:textId="77777777" w:rsidR="00342094" w:rsidRPr="00DE66C3" w:rsidRDefault="00342094" w:rsidP="00A52B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придает высший приоритет управлению вопросами, связанными с изменением климата, встроив в свою корпоративную стратегию ответственное отношение к окружающей среде. Понимая важность глобальных климатических вызовов, Компания не только активно разрабатывает и внедряет меры для смягчения воздействия бизнеса на климатическую ситуацию, но и стремиться управлять вопросами, связанными с изменением климата. Высшее руководство Компании как ключевые фигуры в корпоративном управлении, несут ответственность за интеграцию вопросов изменения климата в стратегическое планирование и принятие решений, способствуя устойчивому и ответственному развитию Компании.</w:t>
      </w:r>
    </w:p>
    <w:p w14:paraId="5E6E47F8" w14:textId="18F11FD2" w:rsidR="00224BCC" w:rsidRPr="00DE66C3" w:rsidRDefault="00224BCC" w:rsidP="00430FEC">
      <w:pPr>
        <w:pStyle w:val="3"/>
        <w:spacing w:line="240" w:lineRule="auto"/>
        <w:ind w:left="0" w:firstLine="562"/>
        <w:rPr>
          <w:rFonts w:ascii="Times New Roman" w:hAnsi="Times New Roman" w:cs="Times New Roman"/>
        </w:rPr>
      </w:pPr>
      <w:bookmarkStart w:id="23" w:name="_Toc205204438"/>
      <w:r w:rsidRPr="00DE66C3" w:rsidDel="00BD37A0">
        <w:rPr>
          <w:rFonts w:ascii="Times New Roman" w:hAnsi="Times New Roman" w:cs="Times New Roman"/>
          <w:b/>
          <w:color w:val="auto"/>
          <w:lang w:val="ru-RU"/>
        </w:rPr>
        <w:t>О</w:t>
      </w:r>
      <w:r w:rsidRPr="00DE66C3">
        <w:rPr>
          <w:rFonts w:ascii="Times New Roman" w:hAnsi="Times New Roman" w:cs="Times New Roman"/>
          <w:b/>
          <w:color w:val="auto"/>
          <w:lang w:val="ru-RU"/>
        </w:rPr>
        <w:t>ценка двойной существенности</w:t>
      </w:r>
      <w:bookmarkEnd w:id="23"/>
      <w:r w:rsidRPr="00DE66C3">
        <w:rPr>
          <w:rFonts w:ascii="Times New Roman" w:hAnsi="Times New Roman" w:cs="Times New Roman"/>
          <w:b/>
          <w:color w:val="auto"/>
          <w:lang w:val="ru-RU"/>
        </w:rPr>
        <w:t xml:space="preserve"> </w:t>
      </w:r>
    </w:p>
    <w:p w14:paraId="332AA0A1" w14:textId="77777777" w:rsidR="00012C9E" w:rsidRPr="00DE66C3" w:rsidRDefault="00012C9E" w:rsidP="00A52B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В 2024 году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 осуществило комплексную оценку двойной существенности (Double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Materiality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Assessment, DMA), что стало важнейшим шагом на пути интеграции устойчивого развития в систему стратегического управления, раскрытия информации и оценки рисков. Оценка проводилась в соответствии с положениями Директивы CSRD, Европейских стандартов устойчивой отчетности (ESRS) и рекомендациями EFRAG, с учетом международных практик GRI, SASB, а также рейтинговых агентств MSCI и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Sustainalytics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.</w:t>
      </w:r>
    </w:p>
    <w:p w14:paraId="50F1E284" w14:textId="546EA130" w:rsidR="007201F8" w:rsidRPr="00DE66C3" w:rsidRDefault="00012C9E" w:rsidP="00430FEC">
      <w:pPr>
        <w:pStyle w:val="Arial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двойной существенности охватывает два взаимодополняющих аспекта:</w:t>
      </w:r>
    </w:p>
    <w:p w14:paraId="6A8BC741" w14:textId="10B40BB4" w:rsidR="007201F8" w:rsidRPr="00DE66C3" w:rsidRDefault="007201F8" w:rsidP="00A52B68">
      <w:pPr>
        <w:pStyle w:val="Arial"/>
        <w:numPr>
          <w:ilvl w:val="0"/>
          <w:numId w:val="7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Финансовая существенность</w:t>
      </w:r>
      <w:proofErr w:type="gramStart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: Относится</w:t>
      </w:r>
      <w:proofErr w:type="gramEnd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вопросам, которые оказывают или могут оказать значительное финансовое влияние на компанию (на ее доходы, расходы, активы, обязательства, денежные потоки, доступ к капиталу или стоимость капитала).</w:t>
      </w:r>
    </w:p>
    <w:p w14:paraId="0F680419" w14:textId="6631B083" w:rsidR="007201F8" w:rsidRPr="00DE66C3" w:rsidRDefault="007201F8" w:rsidP="00A52B68">
      <w:pPr>
        <w:pStyle w:val="Arial"/>
        <w:numPr>
          <w:ilvl w:val="0"/>
          <w:numId w:val="7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Существенность воздействия (Impact </w:t>
      </w:r>
      <w:proofErr w:type="spellStart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Materiality</w:t>
      </w:r>
      <w:proofErr w:type="spellEnd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Start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: Относится</w:t>
      </w:r>
      <w:proofErr w:type="gramEnd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вопросам, по которым деятельность компании оказывает или может оказать значительное воздействие на экономику, общество и окружающую среду, независимо от прямого финансового влияния на саму компанию.</w:t>
      </w:r>
    </w:p>
    <w:p w14:paraId="49D4EF73" w14:textId="0D28DE56" w:rsidR="00602361" w:rsidRPr="00DE66C3" w:rsidRDefault="00602361" w:rsidP="00A52B68">
      <w:pPr>
        <w:pStyle w:val="Arial"/>
        <w:spacing w:line="240" w:lineRule="auto"/>
        <w:ind w:left="34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DMA проводилась по многоступенчатой методологии, включающей:</w:t>
      </w:r>
    </w:p>
    <w:p w14:paraId="6D1181B1" w14:textId="0E91ADDA" w:rsidR="00602361" w:rsidRPr="00DE66C3" w:rsidRDefault="00602361" w:rsidP="00A52B68">
      <w:pPr>
        <w:pStyle w:val="Arial"/>
        <w:numPr>
          <w:ilvl w:val="0"/>
          <w:numId w:val="7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картирование цепочки создания стоимости (</w:t>
      </w:r>
      <w:proofErr w:type="spellStart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value</w:t>
      </w:r>
      <w:proofErr w:type="spellEnd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chain</w:t>
      </w:r>
      <w:proofErr w:type="spellEnd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mapping</w:t>
      </w:r>
      <w:proofErr w:type="spellEnd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14:paraId="2407C170" w14:textId="7ACE84B3" w:rsidR="00602361" w:rsidRPr="00DE66C3" w:rsidRDefault="00602361" w:rsidP="00A52B68">
      <w:pPr>
        <w:pStyle w:val="Arial"/>
        <w:numPr>
          <w:ilvl w:val="0"/>
          <w:numId w:val="7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и приоритизацию устойчивых тем;</w:t>
      </w:r>
    </w:p>
    <w:p w14:paraId="5A73B305" w14:textId="170514C5" w:rsidR="00602361" w:rsidRPr="00DE66C3" w:rsidRDefault="00602361" w:rsidP="00A52B68">
      <w:pPr>
        <w:pStyle w:val="Arial"/>
        <w:numPr>
          <w:ilvl w:val="0"/>
          <w:numId w:val="7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идентификацию и структурирование IRO (</w:t>
      </w:r>
      <w:proofErr w:type="spellStart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Impacts</w:t>
      </w:r>
      <w:proofErr w:type="spellEnd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Risks</w:t>
      </w:r>
      <w:proofErr w:type="spellEnd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&amp; </w:t>
      </w:r>
      <w:proofErr w:type="spellStart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Opportunities</w:t>
      </w:r>
      <w:proofErr w:type="spellEnd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14:paraId="7299E9E1" w14:textId="6DE47B03" w:rsidR="00602361" w:rsidRPr="00DE66C3" w:rsidRDefault="00602361" w:rsidP="00A52B68">
      <w:pPr>
        <w:pStyle w:val="Arial"/>
        <w:numPr>
          <w:ilvl w:val="0"/>
          <w:numId w:val="7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сегментацию и анкетирование заинтересованных сторон;</w:t>
      </w:r>
    </w:p>
    <w:p w14:paraId="5B6D0FAD" w14:textId="132791F8" w:rsidR="00602361" w:rsidRPr="00DE66C3" w:rsidRDefault="00602361" w:rsidP="00A52B68">
      <w:pPr>
        <w:pStyle w:val="Arial"/>
        <w:numPr>
          <w:ilvl w:val="0"/>
          <w:numId w:val="7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оценку значимости по шкалам вероятности и масштабов воздействия;</w:t>
      </w:r>
    </w:p>
    <w:p w14:paraId="3893F841" w14:textId="269957BD" w:rsidR="00602361" w:rsidRPr="00DE66C3" w:rsidRDefault="00602361" w:rsidP="00A52B68">
      <w:pPr>
        <w:pStyle w:val="Arial"/>
        <w:numPr>
          <w:ilvl w:val="0"/>
          <w:numId w:val="7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матрицы двойной существенности;</w:t>
      </w:r>
    </w:p>
    <w:p w14:paraId="26407893" w14:textId="742CBFA7" w:rsidR="00602361" w:rsidRDefault="00602361" w:rsidP="00A52B68">
      <w:pPr>
        <w:pStyle w:val="Arial"/>
        <w:numPr>
          <w:ilvl w:val="0"/>
          <w:numId w:val="7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консолидацию результатов и валидацию с профильными подразделениями и руководством.</w:t>
      </w:r>
    </w:p>
    <w:p w14:paraId="73C165E5" w14:textId="183A9DDD" w:rsidR="00A52B68" w:rsidRDefault="00A52B68" w:rsidP="00A52B68">
      <w:pPr>
        <w:pStyle w:val="Arial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C6EA80" w14:textId="77777777" w:rsidR="00A52B68" w:rsidRPr="00DE66C3" w:rsidRDefault="00A52B68" w:rsidP="00A52B68">
      <w:pPr>
        <w:pStyle w:val="Arial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B99C93" w14:textId="77777777" w:rsidR="0063709C" w:rsidRPr="00DE66C3" w:rsidRDefault="0063709C" w:rsidP="00430FEC">
      <w:pPr>
        <w:pStyle w:val="Arial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 Картирование цепочки создания стоимости</w:t>
      </w:r>
    </w:p>
    <w:p w14:paraId="51245957" w14:textId="7261101F" w:rsidR="0063709C" w:rsidRPr="00DE66C3" w:rsidRDefault="0063709C" w:rsidP="00430FEC">
      <w:pPr>
        <w:pStyle w:val="Arial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Первым шагом DMA стало построение карты цепочки создания стоимости, охватывающей:</w:t>
      </w:r>
    </w:p>
    <w:p w14:paraId="3FE1B341" w14:textId="34B0A37F" w:rsidR="0063709C" w:rsidRPr="00DE66C3" w:rsidRDefault="0063709C" w:rsidP="00430FEC">
      <w:pPr>
        <w:pStyle w:val="Arial"/>
        <w:numPr>
          <w:ilvl w:val="0"/>
          <w:numId w:val="79"/>
        </w:numPr>
        <w:tabs>
          <w:tab w:val="num" w:pos="2257"/>
        </w:tabs>
        <w:spacing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upstream</w:t>
      </w:r>
      <w:proofErr w:type="spellEnd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-сегмент: поставщики оборудования, подрядчики, сервисные компании;</w:t>
      </w:r>
    </w:p>
    <w:p w14:paraId="22B21E78" w14:textId="2BAC2600" w:rsidR="0063709C" w:rsidRPr="00DE66C3" w:rsidRDefault="0063709C" w:rsidP="00430FEC">
      <w:pPr>
        <w:pStyle w:val="Arial"/>
        <w:numPr>
          <w:ilvl w:val="0"/>
          <w:numId w:val="79"/>
        </w:numPr>
        <w:tabs>
          <w:tab w:val="num" w:pos="2257"/>
        </w:tabs>
        <w:spacing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midstream</w:t>
      </w:r>
      <w:proofErr w:type="spellEnd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производственные процессы </w:t>
      </w:r>
      <w:proofErr w:type="spellStart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QazaqGaz</w:t>
      </w:r>
      <w:proofErr w:type="spellEnd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(добыча, транспортировка, хранение);</w:t>
      </w:r>
    </w:p>
    <w:p w14:paraId="2819AC91" w14:textId="51055C7D" w:rsidR="0063709C" w:rsidRPr="00DE66C3" w:rsidRDefault="0063709C" w:rsidP="00430FEC">
      <w:pPr>
        <w:pStyle w:val="Arial"/>
        <w:numPr>
          <w:ilvl w:val="0"/>
          <w:numId w:val="79"/>
        </w:numPr>
        <w:tabs>
          <w:tab w:val="num" w:pos="2257"/>
        </w:tabs>
        <w:spacing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downstream</w:t>
      </w:r>
      <w:proofErr w:type="spellEnd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: сбыт, взаимодействие с клиентами, локальные сообщества и регуляторы.</w:t>
      </w:r>
    </w:p>
    <w:p w14:paraId="62630090" w14:textId="7BFE0E1D" w:rsidR="0063709C" w:rsidRPr="00DE66C3" w:rsidRDefault="0063709C" w:rsidP="00FD186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Результаты картирования стали основой для идентификации потенциальных точек ESG-воздействий на каждом этапе жизненного цикла продукта и бизнес-процесса. Также были определены зависимости Компании от природных и социальных ресурсов.</w:t>
      </w:r>
    </w:p>
    <w:p w14:paraId="493FEAF0" w14:textId="1CC5DF29" w:rsidR="0042143D" w:rsidRPr="00DE66C3" w:rsidRDefault="0042143D" w:rsidP="00430FEC">
      <w:pPr>
        <w:pStyle w:val="aff0"/>
        <w:keepNext/>
        <w:spacing w:after="0" w:line="240" w:lineRule="auto"/>
        <w:ind w:firstLine="720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-RU"/>
        </w:rPr>
        <w:t xml:space="preserve">Рисунок 10. </w:t>
      </w:r>
      <w:r w:rsidR="009B72C0" w:rsidRPr="00DE66C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-RU"/>
        </w:rPr>
        <w:t xml:space="preserve">Цепочка создания стоимости </w:t>
      </w:r>
      <w:r w:rsidR="004300CD" w:rsidRPr="00DE66C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-RU"/>
        </w:rPr>
        <w:t>по группе компаний АО «НК «</w:t>
      </w:r>
      <w:proofErr w:type="spellStart"/>
      <w:r w:rsidR="004300CD" w:rsidRPr="00DE66C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-RU"/>
        </w:rPr>
        <w:t>QazaqGaz</w:t>
      </w:r>
      <w:proofErr w:type="spellEnd"/>
      <w:r w:rsidR="004300CD" w:rsidRPr="00DE66C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-RU"/>
        </w:rPr>
        <w:t>»</w:t>
      </w:r>
    </w:p>
    <w:p w14:paraId="1038EEC1" w14:textId="15356CD7" w:rsidR="0063709C" w:rsidRPr="00DE66C3" w:rsidRDefault="007058B4" w:rsidP="00430FEC">
      <w:pPr>
        <w:pStyle w:val="Arial"/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9D3957" wp14:editId="7892C559">
            <wp:extent cx="6120765" cy="3580425"/>
            <wp:effectExtent l="0" t="0" r="0" b="1270"/>
            <wp:docPr id="12023047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8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208612" w14:textId="6FA00002" w:rsidR="007058B4" w:rsidRPr="00DE66C3" w:rsidRDefault="007058B4" w:rsidP="00430FEC">
      <w:pPr>
        <w:pStyle w:val="Arial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Определение релевантных ESG-тем</w:t>
      </w:r>
    </w:p>
    <w:p w14:paraId="5F7F12BA" w14:textId="2DDDCE44" w:rsidR="007058B4" w:rsidRPr="00DE66C3" w:rsidRDefault="007058B4" w:rsidP="00430FEC">
      <w:pPr>
        <w:pStyle w:val="Arial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картирования, внутреннего контекста, анализа отраслевых практик и стандартов (GRI 11: Oil and Gas, SASB, ESRS AR16) был сформирован длинный список из 17 тем, сгруппированных по категориям:</w:t>
      </w:r>
    </w:p>
    <w:p w14:paraId="42272560" w14:textId="00E39425" w:rsidR="007058B4" w:rsidRPr="00DE66C3" w:rsidRDefault="007058B4" w:rsidP="00430FEC">
      <w:pPr>
        <w:pStyle w:val="Arial"/>
        <w:numPr>
          <w:ilvl w:val="0"/>
          <w:numId w:val="80"/>
        </w:numPr>
        <w:tabs>
          <w:tab w:val="num" w:pos="2257"/>
        </w:tabs>
        <w:spacing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Экология: изменение климата, выбросы, вода, биоразнообразие, отходы.</w:t>
      </w:r>
    </w:p>
    <w:p w14:paraId="6E4A7672" w14:textId="7DBDC7FB" w:rsidR="007058B4" w:rsidRPr="00DE66C3" w:rsidRDefault="007058B4" w:rsidP="00430FEC">
      <w:pPr>
        <w:pStyle w:val="Arial"/>
        <w:numPr>
          <w:ilvl w:val="0"/>
          <w:numId w:val="80"/>
        </w:numPr>
        <w:tabs>
          <w:tab w:val="num" w:pos="2257"/>
        </w:tabs>
        <w:spacing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Социальные аспекты: охрана труда, права человека, локальные сообщества, занятость.</w:t>
      </w:r>
    </w:p>
    <w:p w14:paraId="07ADC72F" w14:textId="4FA2A8A0" w:rsidR="007058B4" w:rsidRPr="00DE66C3" w:rsidRDefault="007058B4" w:rsidP="00430FEC">
      <w:pPr>
        <w:pStyle w:val="Arial"/>
        <w:numPr>
          <w:ilvl w:val="0"/>
          <w:numId w:val="80"/>
        </w:numPr>
        <w:tabs>
          <w:tab w:val="num" w:pos="2257"/>
        </w:tabs>
        <w:spacing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Управление: этика, антикоррупция, комплаенс, качество продукции.</w:t>
      </w:r>
    </w:p>
    <w:p w14:paraId="57D38ECF" w14:textId="00D8F3BF" w:rsidR="007058B4" w:rsidRPr="00DE66C3" w:rsidRDefault="007058B4" w:rsidP="00430FEC">
      <w:pPr>
        <w:pStyle w:val="Arial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Темы были проранжированы по степени релевантности для Компании и отрасли.</w:t>
      </w:r>
    </w:p>
    <w:p w14:paraId="5CE878B9" w14:textId="40B3BAEC" w:rsidR="009B72C0" w:rsidRPr="00DE66C3" w:rsidRDefault="009B72C0" w:rsidP="00430FEC">
      <w:pPr>
        <w:pStyle w:val="aff0"/>
        <w:keepNext/>
        <w:spacing w:after="0" w:line="240" w:lineRule="auto"/>
        <w:ind w:firstLine="720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-RU"/>
        </w:rPr>
        <w:t>Рисунок 1</w:t>
      </w:r>
      <w:r w:rsidR="00961D69" w:rsidRPr="00DE66C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-RU"/>
        </w:rPr>
        <w:t>1</w:t>
      </w:r>
      <w:r w:rsidRPr="00DE66C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-RU"/>
        </w:rPr>
        <w:t xml:space="preserve">. Перечень существенных тем по </w:t>
      </w:r>
      <w:r w:rsidR="00A800A8" w:rsidRPr="00DE66C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-RU"/>
        </w:rPr>
        <w:t>Г</w:t>
      </w:r>
      <w:r w:rsidRPr="00DE66C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-RU"/>
        </w:rPr>
        <w:t>руппе компаний АО «НК «</w:t>
      </w:r>
      <w:proofErr w:type="spellStart"/>
      <w:r w:rsidRPr="00DE66C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-RU"/>
        </w:rPr>
        <w:t>»</w:t>
      </w:r>
    </w:p>
    <w:p w14:paraId="262C5179" w14:textId="761A6B18" w:rsidR="00BE78B4" w:rsidRPr="00DE66C3" w:rsidRDefault="00E4222B" w:rsidP="00430FEC">
      <w:pPr>
        <w:pStyle w:val="Arial"/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8B7599" wp14:editId="31C05FB2">
            <wp:extent cx="6120765" cy="3161665"/>
            <wp:effectExtent l="0" t="0" r="0" b="635"/>
            <wp:docPr id="471048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4897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26FD7" w14:textId="77777777" w:rsidR="00087247" w:rsidRPr="00DE66C3" w:rsidRDefault="00087247" w:rsidP="00430FEC">
      <w:pPr>
        <w:pStyle w:val="Arial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Идентификация воздействий, рисков и возможностей (</w:t>
      </w:r>
      <w:proofErr w:type="spellStart"/>
      <w:r w:rsidRPr="00DE6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IROs</w:t>
      </w:r>
      <w:proofErr w:type="spellEnd"/>
      <w:r w:rsidRPr="00DE6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14:paraId="0CF5646B" w14:textId="626A7EA6" w:rsidR="00087247" w:rsidRPr="00DE66C3" w:rsidRDefault="00087247" w:rsidP="00430FEC">
      <w:pPr>
        <w:pStyle w:val="Arial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каждой темы были определены:</w:t>
      </w:r>
    </w:p>
    <w:p w14:paraId="2A318C2E" w14:textId="4739A1E6" w:rsidR="00087247" w:rsidRPr="00DE66C3" w:rsidRDefault="00087247" w:rsidP="00430FEC">
      <w:pPr>
        <w:pStyle w:val="Arial"/>
        <w:numPr>
          <w:ilvl w:val="0"/>
          <w:numId w:val="83"/>
        </w:numPr>
        <w:tabs>
          <w:tab w:val="num" w:pos="2257"/>
        </w:tabs>
        <w:spacing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Фактические и потенциальные воздействия (например, выбросы ПГ, загрязнение, социальные конфликты),</w:t>
      </w:r>
    </w:p>
    <w:p w14:paraId="29ABADFF" w14:textId="65F492C5" w:rsidR="00087247" w:rsidRPr="00DE66C3" w:rsidRDefault="00894DF4" w:rsidP="00430FEC">
      <w:pPr>
        <w:pStyle w:val="Arial"/>
        <w:numPr>
          <w:ilvl w:val="0"/>
          <w:numId w:val="83"/>
        </w:numPr>
        <w:tabs>
          <w:tab w:val="num" w:pos="2257"/>
        </w:tabs>
        <w:spacing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Финансовые риски и возможности.</w:t>
      </w:r>
    </w:p>
    <w:p w14:paraId="18119BB5" w14:textId="01A254BE" w:rsidR="00087247" w:rsidRPr="00DE66C3" w:rsidRDefault="00087247" w:rsidP="00430FEC">
      <w:pPr>
        <w:pStyle w:val="Arial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было выявлено 75 </w:t>
      </w:r>
      <w:proofErr w:type="spellStart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IROs</w:t>
      </w:r>
      <w:proofErr w:type="spellEnd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распредел</w:t>
      </w:r>
      <w:r w:rsidR="00A800A8"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нных по приоритетным 1</w:t>
      </w:r>
      <w:r w:rsidR="00A800A8"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темам</w:t>
      </w:r>
    </w:p>
    <w:p w14:paraId="6B2F8DF7" w14:textId="6602A638" w:rsidR="00087247" w:rsidRPr="00DE66C3" w:rsidRDefault="00087247" w:rsidP="00430FEC">
      <w:pPr>
        <w:pStyle w:val="Arial"/>
        <w:numPr>
          <w:ilvl w:val="0"/>
          <w:numId w:val="82"/>
        </w:numPr>
        <w:tabs>
          <w:tab w:val="num" w:pos="2257"/>
        </w:tabs>
        <w:spacing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52% — воздействия,</w:t>
      </w:r>
    </w:p>
    <w:p w14:paraId="5F536D89" w14:textId="43208DE9" w:rsidR="00087247" w:rsidRPr="00DE66C3" w:rsidRDefault="00087247" w:rsidP="00430FEC">
      <w:pPr>
        <w:pStyle w:val="Arial"/>
        <w:numPr>
          <w:ilvl w:val="0"/>
          <w:numId w:val="82"/>
        </w:numPr>
        <w:tabs>
          <w:tab w:val="num" w:pos="2257"/>
        </w:tabs>
        <w:spacing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29% — риски,</w:t>
      </w:r>
    </w:p>
    <w:p w14:paraId="2F6D0FC8" w14:textId="24D2CC52" w:rsidR="00087247" w:rsidRPr="00DE66C3" w:rsidRDefault="00087247" w:rsidP="00430FEC">
      <w:pPr>
        <w:pStyle w:val="Arial"/>
        <w:numPr>
          <w:ilvl w:val="0"/>
          <w:numId w:val="82"/>
        </w:numPr>
        <w:tabs>
          <w:tab w:val="num" w:pos="2257"/>
        </w:tabs>
        <w:spacing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19% — возможности.</w:t>
      </w:r>
    </w:p>
    <w:p w14:paraId="4606D0E3" w14:textId="240F7E5F" w:rsidR="00087247" w:rsidRPr="00DE66C3" w:rsidRDefault="00087247" w:rsidP="00430FEC">
      <w:pPr>
        <w:pStyle w:val="Arial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Наибольшая плотность </w:t>
      </w:r>
      <w:proofErr w:type="spellStart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IROs</w:t>
      </w:r>
      <w:proofErr w:type="spellEnd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отмечена по темам:</w:t>
      </w:r>
    </w:p>
    <w:p w14:paraId="2333158D" w14:textId="50F565C2" w:rsidR="00087247" w:rsidRPr="00DE66C3" w:rsidRDefault="00087247" w:rsidP="00430FEC">
      <w:pPr>
        <w:pStyle w:val="Arial"/>
        <w:numPr>
          <w:ilvl w:val="0"/>
          <w:numId w:val="81"/>
        </w:numPr>
        <w:tabs>
          <w:tab w:val="num" w:pos="2257"/>
        </w:tabs>
        <w:spacing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климатическая стратегия (12%),</w:t>
      </w:r>
    </w:p>
    <w:p w14:paraId="05F846FB" w14:textId="1A898964" w:rsidR="00087247" w:rsidRPr="00DE66C3" w:rsidRDefault="00087247" w:rsidP="00430FEC">
      <w:pPr>
        <w:pStyle w:val="Arial"/>
        <w:numPr>
          <w:ilvl w:val="0"/>
          <w:numId w:val="81"/>
        </w:numPr>
        <w:tabs>
          <w:tab w:val="num" w:pos="2257"/>
        </w:tabs>
        <w:spacing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корпоративная этика (11%),</w:t>
      </w:r>
    </w:p>
    <w:p w14:paraId="4735E773" w14:textId="17CA2D1A" w:rsidR="004300CD" w:rsidRPr="00DE66C3" w:rsidRDefault="00087247" w:rsidP="00430FEC">
      <w:pPr>
        <w:pStyle w:val="Arial"/>
        <w:numPr>
          <w:ilvl w:val="0"/>
          <w:numId w:val="81"/>
        </w:numPr>
        <w:tabs>
          <w:tab w:val="num" w:pos="2257"/>
        </w:tabs>
        <w:spacing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300CD" w:rsidRPr="00DE66C3" w:rsidSect="007120D5">
          <w:headerReference w:type="default" r:id="rId34"/>
          <w:footerReference w:type="default" r:id="rId35"/>
          <w:pgSz w:w="11906" w:h="16838" w:code="9"/>
          <w:pgMar w:top="929" w:right="849" w:bottom="879" w:left="1418" w:header="561" w:footer="1089" w:gutter="0"/>
          <w:cols w:space="720"/>
          <w:docGrid w:linePitch="299"/>
        </w:sect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антикоррупционный комплаенс (11%).</w:t>
      </w:r>
    </w:p>
    <w:tbl>
      <w:tblPr>
        <w:tblW w:w="51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1710"/>
        <w:gridCol w:w="1980"/>
        <w:gridCol w:w="1891"/>
        <w:gridCol w:w="3238"/>
        <w:gridCol w:w="5117"/>
      </w:tblGrid>
      <w:tr w:rsidR="00F00E93" w:rsidRPr="00DE66C3" w14:paraId="03973D3F" w14:textId="77777777">
        <w:trPr>
          <w:trHeight w:val="364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8E491B" w14:textId="3AAB31C3" w:rsidR="00F00E93" w:rsidRPr="00DE66C3" w:rsidRDefault="00F00E93" w:rsidP="00430FEC">
            <w:pPr>
              <w:pStyle w:val="aff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F3511" w:rsidRPr="00DE66C3" w14:paraId="082E6117" w14:textId="77777777" w:rsidTr="00AB6FC7">
        <w:trPr>
          <w:trHeight w:val="784"/>
        </w:trPr>
        <w:tc>
          <w:tcPr>
            <w:tcW w:w="468" w:type="pct"/>
            <w:tcBorders>
              <w:top w:val="single" w:sz="4" w:space="0" w:color="auto"/>
            </w:tcBorders>
            <w:vAlign w:val="center"/>
            <w:hideMark/>
          </w:tcPr>
          <w:p w14:paraId="5C154259" w14:textId="77777777" w:rsidR="00F00E93" w:rsidRPr="00DE66C3" w:rsidRDefault="00F00E93" w:rsidP="00430FEC">
            <w:pPr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b/>
                <w:sz w:val="18"/>
                <w:szCs w:val="18"/>
              </w:rPr>
              <w:t>Аспект</w:t>
            </w:r>
            <w:proofErr w:type="spellEnd"/>
          </w:p>
        </w:tc>
        <w:tc>
          <w:tcPr>
            <w:tcW w:w="556" w:type="pct"/>
            <w:tcBorders>
              <w:top w:val="single" w:sz="4" w:space="0" w:color="auto"/>
            </w:tcBorders>
            <w:vAlign w:val="center"/>
            <w:hideMark/>
          </w:tcPr>
          <w:p w14:paraId="13A025F8" w14:textId="37F76FAE" w:rsidR="00F00E93" w:rsidRPr="00DE66C3" w:rsidRDefault="00F00E93" w:rsidP="00430FEC">
            <w:pPr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b/>
                <w:sz w:val="18"/>
                <w:szCs w:val="18"/>
              </w:rPr>
              <w:t>Существенные</w:t>
            </w:r>
            <w:proofErr w:type="spellEnd"/>
            <w:r w:rsidR="008A5764" w:rsidRPr="00DE66C3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b/>
                <w:sz w:val="18"/>
                <w:szCs w:val="18"/>
              </w:rPr>
              <w:t>темы</w:t>
            </w:r>
            <w:proofErr w:type="spellEnd"/>
          </w:p>
        </w:tc>
        <w:tc>
          <w:tcPr>
            <w:tcW w:w="644" w:type="pct"/>
            <w:tcBorders>
              <w:top w:val="single" w:sz="4" w:space="0" w:color="auto"/>
            </w:tcBorders>
            <w:vAlign w:val="center"/>
            <w:hideMark/>
          </w:tcPr>
          <w:p w14:paraId="01DD589D" w14:textId="67D339CE" w:rsidR="00F00E93" w:rsidRPr="00DE66C3" w:rsidRDefault="00F00E93" w:rsidP="00430FEC">
            <w:pPr>
              <w:spacing w:line="240" w:lineRule="auto"/>
              <w:ind w:right="-107"/>
              <w:jc w:val="center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Наименование воздействия, риска или возможности (</w:t>
            </w:r>
            <w:r w:rsidR="00D65890" w:rsidRPr="00DE66C3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IRO</w:t>
            </w:r>
            <w:r w:rsidRPr="00DE66C3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)</w:t>
            </w:r>
          </w:p>
        </w:tc>
        <w:tc>
          <w:tcPr>
            <w:tcW w:w="615" w:type="pct"/>
            <w:tcBorders>
              <w:top w:val="single" w:sz="4" w:space="0" w:color="auto"/>
            </w:tcBorders>
            <w:vAlign w:val="center"/>
            <w:hideMark/>
          </w:tcPr>
          <w:p w14:paraId="239D3762" w14:textId="77777777" w:rsidR="00F00E93" w:rsidRPr="00DE66C3" w:rsidRDefault="00F00E93" w:rsidP="00430FEC">
            <w:pPr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b/>
                <w:sz w:val="18"/>
                <w:szCs w:val="18"/>
              </w:rPr>
              <w:t>Категория</w:t>
            </w:r>
            <w:proofErr w:type="spellEnd"/>
            <w:r w:rsidRPr="00DE66C3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DE66C3">
              <w:rPr>
                <w:rFonts w:ascii="Times New Roman" w:hAnsi="Times New Roman"/>
                <w:b/>
                <w:sz w:val="18"/>
                <w:szCs w:val="18"/>
              </w:rPr>
              <w:br/>
              <w:t>(</w:t>
            </w:r>
            <w:proofErr w:type="spellStart"/>
            <w:r w:rsidRPr="00DE66C3">
              <w:rPr>
                <w:rFonts w:ascii="Times New Roman" w:hAnsi="Times New Roman"/>
                <w:b/>
                <w:sz w:val="18"/>
                <w:szCs w:val="18"/>
              </w:rPr>
              <w:t>риск</w:t>
            </w:r>
            <w:proofErr w:type="spellEnd"/>
            <w:r w:rsidRPr="00DE66C3">
              <w:rPr>
                <w:rFonts w:ascii="Times New Roman" w:hAnsi="Times New Roman"/>
                <w:b/>
                <w:sz w:val="18"/>
                <w:szCs w:val="18"/>
              </w:rPr>
              <w:t xml:space="preserve"> / </w:t>
            </w:r>
            <w:proofErr w:type="spellStart"/>
            <w:r w:rsidRPr="00DE66C3">
              <w:rPr>
                <w:rFonts w:ascii="Times New Roman" w:hAnsi="Times New Roman"/>
                <w:b/>
                <w:sz w:val="18"/>
                <w:szCs w:val="18"/>
              </w:rPr>
              <w:t>возможность</w:t>
            </w:r>
            <w:proofErr w:type="spellEnd"/>
            <w:r w:rsidRPr="00DE66C3">
              <w:rPr>
                <w:rFonts w:ascii="Times New Roman" w:hAnsi="Times New Roman"/>
                <w:b/>
                <w:sz w:val="18"/>
                <w:szCs w:val="18"/>
              </w:rPr>
              <w:t xml:space="preserve"> / </w:t>
            </w:r>
            <w:proofErr w:type="spellStart"/>
            <w:r w:rsidRPr="00DE66C3">
              <w:rPr>
                <w:rFonts w:ascii="Times New Roman" w:hAnsi="Times New Roman"/>
                <w:b/>
                <w:sz w:val="18"/>
                <w:szCs w:val="18"/>
              </w:rPr>
              <w:t>воздействие</w:t>
            </w:r>
            <w:proofErr w:type="spellEnd"/>
            <w:r w:rsidRPr="00DE66C3">
              <w:rPr>
                <w:rFonts w:ascii="Times New Roman" w:hAnsi="Times New Roman"/>
                <w:b/>
                <w:sz w:val="18"/>
                <w:szCs w:val="18"/>
              </w:rPr>
              <w:t>)</w:t>
            </w:r>
          </w:p>
        </w:tc>
        <w:tc>
          <w:tcPr>
            <w:tcW w:w="1053" w:type="pct"/>
            <w:tcBorders>
              <w:top w:val="single" w:sz="4" w:space="0" w:color="auto"/>
            </w:tcBorders>
            <w:vAlign w:val="center"/>
            <w:hideMark/>
          </w:tcPr>
          <w:p w14:paraId="616274DB" w14:textId="75DE5E91" w:rsidR="00F00E93" w:rsidRPr="00DE66C3" w:rsidRDefault="00F00E93" w:rsidP="00430FEC">
            <w:pPr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DE66C3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Определение </w:t>
            </w:r>
            <w:r w:rsidR="00D65890" w:rsidRPr="00DE66C3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IRO</w:t>
            </w:r>
          </w:p>
        </w:tc>
        <w:tc>
          <w:tcPr>
            <w:tcW w:w="1664" w:type="pct"/>
            <w:tcBorders>
              <w:top w:val="single" w:sz="4" w:space="0" w:color="auto"/>
            </w:tcBorders>
            <w:vAlign w:val="center"/>
            <w:hideMark/>
          </w:tcPr>
          <w:p w14:paraId="1929E6A1" w14:textId="77777777" w:rsidR="00F00E93" w:rsidRPr="00DE66C3" w:rsidRDefault="00F00E93" w:rsidP="00430FEC">
            <w:pPr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b/>
                <w:sz w:val="18"/>
                <w:szCs w:val="18"/>
              </w:rPr>
              <w:t>Описание</w:t>
            </w:r>
            <w:proofErr w:type="spellEnd"/>
          </w:p>
        </w:tc>
      </w:tr>
      <w:tr w:rsidR="004D7AE9" w:rsidRPr="00796F0C" w14:paraId="45AECBCE" w14:textId="77777777" w:rsidTr="006C4CC2">
        <w:trPr>
          <w:trHeight w:val="1800"/>
        </w:trPr>
        <w:tc>
          <w:tcPr>
            <w:tcW w:w="468" w:type="pct"/>
            <w:vAlign w:val="center"/>
            <w:hideMark/>
          </w:tcPr>
          <w:p w14:paraId="3A24EC11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Экологический</w:t>
            </w:r>
            <w:proofErr w:type="spellEnd"/>
          </w:p>
        </w:tc>
        <w:tc>
          <w:tcPr>
            <w:tcW w:w="556" w:type="pct"/>
            <w:vAlign w:val="center"/>
            <w:hideMark/>
          </w:tcPr>
          <w:p w14:paraId="35811787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Климатическая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стратегия</w:t>
            </w:r>
            <w:proofErr w:type="spellEnd"/>
          </w:p>
        </w:tc>
        <w:tc>
          <w:tcPr>
            <w:tcW w:w="644" w:type="pct"/>
            <w:vAlign w:val="center"/>
            <w:hideMark/>
          </w:tcPr>
          <w:p w14:paraId="3470573B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Энергоэффективность</w:t>
            </w:r>
            <w:proofErr w:type="spellEnd"/>
          </w:p>
        </w:tc>
        <w:tc>
          <w:tcPr>
            <w:tcW w:w="615" w:type="pct"/>
            <w:vAlign w:val="center"/>
            <w:hideMark/>
          </w:tcPr>
          <w:p w14:paraId="54CF4D52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Финансовые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возможности</w:t>
            </w:r>
            <w:proofErr w:type="spellEnd"/>
          </w:p>
        </w:tc>
        <w:tc>
          <w:tcPr>
            <w:tcW w:w="1053" w:type="pct"/>
            <w:vAlign w:val="center"/>
            <w:hideMark/>
          </w:tcPr>
          <w:p w14:paraId="2FD6294B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Инвестиции в повышение энергоэффективности позволяют снизить себестоимость услуг и операций, сократить выбросы ПГ, получить доступ к «зелёному» финансированию, государственным субсидиям и стимулирующим мерам. Это также повышает репутацию компании и ее конкурентоспособность на международных рынках.</w:t>
            </w:r>
          </w:p>
        </w:tc>
        <w:tc>
          <w:tcPr>
            <w:tcW w:w="1664" w:type="pct"/>
            <w:vAlign w:val="center"/>
            <w:hideMark/>
          </w:tcPr>
          <w:p w14:paraId="45FAE84E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Повышение энергоэффективности позволяет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QazaqGaz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сократить операционные издержки, повысить рентабельность активов и удлинить срок службы технологического оборудования. Кроме того, это открывает доступ к международным грантам и «зелёным» облигациям, особенно в рамках проектов по модернизации газотранспортной инфраструктуры. Энергоэффективные проекты могут быть интегрированы в систему компенсации выбросов, а также способствовать соблюдению климатических обязательств Казахстана, укрепляя рыночные позиции компании на внешних рынках.</w:t>
            </w:r>
          </w:p>
        </w:tc>
      </w:tr>
      <w:tr w:rsidR="004D7AE9" w:rsidRPr="00796F0C" w14:paraId="636EE3A2" w14:textId="77777777" w:rsidTr="006C4CC2">
        <w:trPr>
          <w:trHeight w:val="2000"/>
        </w:trPr>
        <w:tc>
          <w:tcPr>
            <w:tcW w:w="468" w:type="pct"/>
            <w:vAlign w:val="center"/>
            <w:hideMark/>
          </w:tcPr>
          <w:p w14:paraId="5DCD8503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Экологический</w:t>
            </w:r>
            <w:proofErr w:type="spellEnd"/>
          </w:p>
        </w:tc>
        <w:tc>
          <w:tcPr>
            <w:tcW w:w="556" w:type="pct"/>
            <w:vAlign w:val="center"/>
            <w:hideMark/>
          </w:tcPr>
          <w:p w14:paraId="3074A280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Выбросы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парниковых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газов</w:t>
            </w:r>
            <w:proofErr w:type="spellEnd"/>
          </w:p>
        </w:tc>
        <w:tc>
          <w:tcPr>
            <w:tcW w:w="644" w:type="pct"/>
            <w:vAlign w:val="center"/>
            <w:hideMark/>
          </w:tcPr>
          <w:p w14:paraId="058ADD3F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Выбросы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ПГ</w:t>
            </w:r>
          </w:p>
        </w:tc>
        <w:tc>
          <w:tcPr>
            <w:tcW w:w="615" w:type="pct"/>
            <w:vAlign w:val="center"/>
            <w:hideMark/>
          </w:tcPr>
          <w:p w14:paraId="3B567E12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Финансовый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риск</w:t>
            </w:r>
            <w:proofErr w:type="spellEnd"/>
          </w:p>
        </w:tc>
        <w:tc>
          <w:tcPr>
            <w:tcW w:w="1053" w:type="pct"/>
            <w:vAlign w:val="center"/>
            <w:hideMark/>
          </w:tcPr>
          <w:p w14:paraId="002F5D9F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Высокий уровень выбросов ПГ повышает уязвимость компании к усилению климатического регулирования: углеродные налоги, сокращение квот, рост цен на выбросы, новые требования по отчетности. Это может привести к дополнительным затратам, снижению маржи, ухудшению инвестиционной привлекательности и ограничениям при выходе на международные рынки.</w:t>
            </w:r>
          </w:p>
        </w:tc>
        <w:tc>
          <w:tcPr>
            <w:tcW w:w="1664" w:type="pct"/>
            <w:vAlign w:val="center"/>
            <w:hideMark/>
          </w:tcPr>
          <w:p w14:paraId="34275183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QazaqGaz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один из крупнейших эмитентов ПГ в газовой отрасли Казахстана, в первую очередь за счет выбросов метана от компрессорных станций, утечек по газотранспортным системам и сжигания на факелах. Ужесточение регулирования по выбросам ПГ, снижение углеродного бюджета страны (–1,5% в год до 2030 г.), а также потенциальное введение 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CBAM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и ужесточение требований на международных рынках создают риски значительного роста затрат на покупку квот, уплату экологических платежей и техническую модернизацию. Кроме того, высокий уровень выбросов может повлиять на 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ESG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-рейтинг и снизить интерес международных инвесторов.</w:t>
            </w:r>
          </w:p>
        </w:tc>
      </w:tr>
      <w:tr w:rsidR="004300CD" w:rsidRPr="00796F0C" w14:paraId="1C681302" w14:textId="77777777" w:rsidTr="00C718D6">
        <w:trPr>
          <w:trHeight w:val="800"/>
        </w:trPr>
        <w:tc>
          <w:tcPr>
            <w:tcW w:w="468" w:type="pct"/>
            <w:vAlign w:val="center"/>
            <w:hideMark/>
          </w:tcPr>
          <w:p w14:paraId="301FAC4C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Экологический</w:t>
            </w:r>
            <w:proofErr w:type="spellEnd"/>
          </w:p>
        </w:tc>
        <w:tc>
          <w:tcPr>
            <w:tcW w:w="556" w:type="pct"/>
            <w:vAlign w:val="center"/>
            <w:hideMark/>
          </w:tcPr>
          <w:p w14:paraId="4A21AF68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Управление водными ресурсами и сточными водами</w:t>
            </w:r>
          </w:p>
        </w:tc>
        <w:tc>
          <w:tcPr>
            <w:tcW w:w="644" w:type="pct"/>
            <w:vAlign w:val="center"/>
            <w:hideMark/>
          </w:tcPr>
          <w:p w14:paraId="095313C8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Доступ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к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воде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15" w:type="pct"/>
            <w:vAlign w:val="center"/>
            <w:hideMark/>
          </w:tcPr>
          <w:p w14:paraId="532AA1D1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Воздействие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Негативное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53" w:type="pct"/>
            <w:vAlign w:val="center"/>
            <w:hideMark/>
          </w:tcPr>
          <w:p w14:paraId="258EB7AD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Чрезмерный забор воды или загрязнение источников в засушливых регионах ухудшает доступ к воде для населения и экосистем, снижает уровень грунтовых вод, влияет на аграрные хозяйства и биоразнообразие.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Это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усиливает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социальную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напряжённость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экологическую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уязвимость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региона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1664" w:type="pct"/>
            <w:vAlign w:val="center"/>
            <w:hideMark/>
          </w:tcPr>
          <w:p w14:paraId="56C39541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lastRenderedPageBreak/>
              <w:t xml:space="preserve">Хотя компания заявляет, что не оказывает значительного негативного воздействия на водные объекты, объем потребления (более 900 млн л в год) и сбросов (около 317 млн л) могут вызывать локальный стресс в экосистемах, особенно в районах, где конкуренция за воду высока. Чрезмерное потребление или сбросы, даже нормативно очищенные, могут 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lastRenderedPageBreak/>
              <w:t>снижать доступ местного населения и сельхозугодий к качественной воде, особенно в засушливых областях.</w:t>
            </w:r>
          </w:p>
        </w:tc>
      </w:tr>
      <w:tr w:rsidR="004D7AE9" w:rsidRPr="00796F0C" w14:paraId="10430EFD" w14:textId="77777777" w:rsidTr="006C4CC2">
        <w:trPr>
          <w:trHeight w:val="534"/>
        </w:trPr>
        <w:tc>
          <w:tcPr>
            <w:tcW w:w="468" w:type="pct"/>
            <w:vAlign w:val="center"/>
            <w:hideMark/>
          </w:tcPr>
          <w:p w14:paraId="5FADFFC7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Экологический</w:t>
            </w:r>
            <w:proofErr w:type="spellEnd"/>
          </w:p>
        </w:tc>
        <w:tc>
          <w:tcPr>
            <w:tcW w:w="556" w:type="pct"/>
            <w:vAlign w:val="center"/>
            <w:hideMark/>
          </w:tcPr>
          <w:p w14:paraId="313A5D25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Биоразнообразие</w:t>
            </w:r>
            <w:proofErr w:type="spellEnd"/>
          </w:p>
        </w:tc>
        <w:tc>
          <w:tcPr>
            <w:tcW w:w="644" w:type="pct"/>
            <w:vAlign w:val="center"/>
            <w:hideMark/>
          </w:tcPr>
          <w:p w14:paraId="271424D7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Воздействие производственных объектов на охраняемые природные территории</w:t>
            </w:r>
          </w:p>
        </w:tc>
        <w:tc>
          <w:tcPr>
            <w:tcW w:w="615" w:type="pct"/>
            <w:vAlign w:val="center"/>
            <w:hideMark/>
          </w:tcPr>
          <w:p w14:paraId="4AD6221F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Воздействие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53" w:type="pct"/>
            <w:vAlign w:val="center"/>
            <w:hideMark/>
          </w:tcPr>
          <w:p w14:paraId="13E7ED2F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Строительство и эксплуатация объектов вблизи ООПТ нарушает целостность экосистем, фрагментирует среды обитания животных, приводит к деградации почв, загрязнению воды и шумовому воздействию. Это ослабляет естественные функции биосферных зон и угрожает исчезновению редких видов.</w:t>
            </w:r>
          </w:p>
        </w:tc>
        <w:tc>
          <w:tcPr>
            <w:tcW w:w="1664" w:type="pct"/>
            <w:vAlign w:val="center"/>
            <w:hideMark/>
          </w:tcPr>
          <w:p w14:paraId="4382E975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Газотранспортные и геологоразведочные работы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QazaqGaz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могут затрагивать степные, пустынные и водно-болотные экосистемы, включая среду обитания редких и эндемичных видов. В случае размещения объектов вблизи ООПТ возможно нарушение целостности природных территорий, деградация почв, нарушение миграционных путей животных и загрязнение среды (при авариях, сбросах или шумовом воздействии). Это ухудшает состояние локального биоразнообразия, усиливает давление на экосистемы и может вызвать протестные настроения в регионах присутствия.</w:t>
            </w:r>
          </w:p>
        </w:tc>
      </w:tr>
      <w:tr w:rsidR="004300CD" w:rsidRPr="00796F0C" w14:paraId="15062573" w14:textId="77777777" w:rsidTr="00C718D6">
        <w:trPr>
          <w:trHeight w:val="1800"/>
        </w:trPr>
        <w:tc>
          <w:tcPr>
            <w:tcW w:w="468" w:type="pct"/>
            <w:vAlign w:val="center"/>
            <w:hideMark/>
          </w:tcPr>
          <w:p w14:paraId="77A2BF72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Экологический</w:t>
            </w:r>
            <w:proofErr w:type="spellEnd"/>
          </w:p>
        </w:tc>
        <w:tc>
          <w:tcPr>
            <w:tcW w:w="556" w:type="pct"/>
            <w:vAlign w:val="center"/>
            <w:hideMark/>
          </w:tcPr>
          <w:p w14:paraId="399779D1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Управление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отходами</w:t>
            </w:r>
            <w:proofErr w:type="spellEnd"/>
          </w:p>
        </w:tc>
        <w:tc>
          <w:tcPr>
            <w:tcW w:w="644" w:type="pct"/>
            <w:vAlign w:val="center"/>
            <w:hideMark/>
          </w:tcPr>
          <w:p w14:paraId="03291514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Отходы (включая опасные и неопасные)</w:t>
            </w:r>
          </w:p>
        </w:tc>
        <w:tc>
          <w:tcPr>
            <w:tcW w:w="615" w:type="pct"/>
            <w:vAlign w:val="center"/>
            <w:hideMark/>
          </w:tcPr>
          <w:p w14:paraId="5A1A650C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Воздействие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53" w:type="pct"/>
            <w:vAlign w:val="center"/>
            <w:hideMark/>
          </w:tcPr>
          <w:p w14:paraId="41A373D3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Отходы, особенно при неправильном хранении или размещении, могут загрязнять почвы, водоёмы, атмосферу и негативно влиять на здоровье населения и флору/фауну. Опасные отходы повышают токсическую нагрузку на экосистемы, а накопление твёрдых бытовых и строительных отходов без переработки ведёт к деградации земель.</w:t>
            </w:r>
          </w:p>
        </w:tc>
        <w:tc>
          <w:tcPr>
            <w:tcW w:w="1664" w:type="pct"/>
            <w:vAlign w:val="center"/>
            <w:hideMark/>
          </w:tcPr>
          <w:p w14:paraId="2841D23B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Хранение и утилизация опасных отходов (масла, фильтры, нефтешламы и прочее) без надлежащего контроля способствуют загрязнению почвы и грунтовых вод, что ставит под угрозу экосистемы и потенциально здоровье работников и ближайших жителей.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br/>
              <w:t>Даже с передачей отходов на лицензированную переработку, ошибки в учете или задержки устройств могут привести к накоплению мусора на площадках и вторичному загрязнению  растущую озабоченность вызывают массовые сбои в практике обращения с отходами на газовых объектах</w:t>
            </w:r>
          </w:p>
        </w:tc>
      </w:tr>
      <w:tr w:rsidR="004D7AE9" w:rsidRPr="00796F0C" w14:paraId="7079E21E" w14:textId="77777777" w:rsidTr="006C4CC2">
        <w:trPr>
          <w:trHeight w:val="1600"/>
        </w:trPr>
        <w:tc>
          <w:tcPr>
            <w:tcW w:w="468" w:type="pct"/>
            <w:vAlign w:val="center"/>
            <w:hideMark/>
          </w:tcPr>
          <w:p w14:paraId="27D7717D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Управление</w:t>
            </w:r>
            <w:proofErr w:type="spellEnd"/>
          </w:p>
        </w:tc>
        <w:tc>
          <w:tcPr>
            <w:tcW w:w="556" w:type="pct"/>
            <w:vAlign w:val="center"/>
            <w:hideMark/>
          </w:tcPr>
          <w:p w14:paraId="0F29918B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Противодействие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коррупции</w:t>
            </w:r>
            <w:proofErr w:type="spellEnd"/>
          </w:p>
        </w:tc>
        <w:tc>
          <w:tcPr>
            <w:tcW w:w="644" w:type="pct"/>
            <w:vAlign w:val="center"/>
            <w:hideMark/>
          </w:tcPr>
          <w:p w14:paraId="48C13FC3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sz w:val="18"/>
                <w:szCs w:val="18"/>
              </w:rPr>
              <w:t>Борьба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</w:rPr>
              <w:t xml:space="preserve"> с 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</w:rPr>
              <w:t>коррупцией</w:t>
            </w:r>
            <w:proofErr w:type="spellEnd"/>
          </w:p>
        </w:tc>
        <w:tc>
          <w:tcPr>
            <w:tcW w:w="615" w:type="pct"/>
            <w:vAlign w:val="center"/>
            <w:hideMark/>
          </w:tcPr>
          <w:p w14:paraId="38B7F382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Финансовый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риск</w:t>
            </w:r>
            <w:proofErr w:type="spellEnd"/>
          </w:p>
        </w:tc>
        <w:tc>
          <w:tcPr>
            <w:tcW w:w="1053" w:type="pct"/>
            <w:vAlign w:val="center"/>
            <w:hideMark/>
          </w:tcPr>
          <w:p w14:paraId="040589A3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Коррупционные </w:t>
            </w:r>
            <w:proofErr w:type="gramStart"/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правонарушения  взяточничество</w:t>
            </w:r>
            <w:proofErr w:type="gramEnd"/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, сговор, нецелевое использование средств и злоупотребление полномочиями — могут привести к прямым финансовым убыткам, расторжению контрактов, штрафам, запрету на участие в тендерах и серьёзному ущербу репутации, особенно в госсекторе.</w:t>
            </w:r>
          </w:p>
        </w:tc>
        <w:tc>
          <w:tcPr>
            <w:tcW w:w="1664" w:type="pct"/>
            <w:vAlign w:val="center"/>
            <w:hideMark/>
          </w:tcPr>
          <w:p w14:paraId="637DE9A9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Как национальная компания,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QazaqGaz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подвержена высокому вниманию со стороны государства, общества и международных партнёров, особенно в преддверии 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IPO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. Любые случаи коррупции могут не только привести к уголовным преследованиям и миллионам тенге потерь, но и поставить под угрозу лицензию на деятельность и доступ к устойчивому финансированию. Поддержание антикоррупционной политики, внутреннего аудита и анонимных каналов уведомлений критически важно для снижения этих рисков и укрепления корпоративной этики.</w:t>
            </w:r>
          </w:p>
        </w:tc>
      </w:tr>
      <w:tr w:rsidR="004D7AE9" w:rsidRPr="00796F0C" w14:paraId="262F4A3F" w14:textId="77777777" w:rsidTr="006C4CC2">
        <w:trPr>
          <w:trHeight w:val="444"/>
        </w:trPr>
        <w:tc>
          <w:tcPr>
            <w:tcW w:w="468" w:type="pct"/>
            <w:vAlign w:val="center"/>
            <w:hideMark/>
          </w:tcPr>
          <w:p w14:paraId="0EE47E0E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Управление</w:t>
            </w:r>
            <w:proofErr w:type="spellEnd"/>
          </w:p>
        </w:tc>
        <w:tc>
          <w:tcPr>
            <w:tcW w:w="556" w:type="pct"/>
            <w:vAlign w:val="center"/>
            <w:hideMark/>
          </w:tcPr>
          <w:p w14:paraId="6EC49AF3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Экономическая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результативность</w:t>
            </w:r>
            <w:proofErr w:type="spellEnd"/>
          </w:p>
        </w:tc>
        <w:tc>
          <w:tcPr>
            <w:tcW w:w="644" w:type="pct"/>
            <w:vAlign w:val="center"/>
            <w:hideMark/>
          </w:tcPr>
          <w:p w14:paraId="07796181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Платежные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практики</w:t>
            </w:r>
            <w:proofErr w:type="spellEnd"/>
          </w:p>
        </w:tc>
        <w:tc>
          <w:tcPr>
            <w:tcW w:w="615" w:type="pct"/>
            <w:vAlign w:val="center"/>
            <w:hideMark/>
          </w:tcPr>
          <w:p w14:paraId="569E43D7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Финансовый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риск</w:t>
            </w:r>
            <w:proofErr w:type="spellEnd"/>
          </w:p>
        </w:tc>
        <w:tc>
          <w:tcPr>
            <w:tcW w:w="1053" w:type="pct"/>
            <w:vAlign w:val="center"/>
            <w:hideMark/>
          </w:tcPr>
          <w:p w14:paraId="109D6EDE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Нарушение сроков оплаты поставщикам может привести к ухудшению отношений с контрагентами, сбоям в цепочках поставок, штрафным санкциям по договорам, а также снижению доверия со стороны малых и средних партнеров.</w:t>
            </w:r>
          </w:p>
        </w:tc>
        <w:tc>
          <w:tcPr>
            <w:tcW w:w="1664" w:type="pct"/>
            <w:vAlign w:val="center"/>
            <w:hideMark/>
          </w:tcPr>
          <w:p w14:paraId="02B2F360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QazaqGaz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является системообразующей компанией, чья своевременная платежная дисциплина напрямую влияет на устойчивость цепочек поставок и финансовую стабильность подрядчиков, особенно в регионах. Нарушения графиков платежей могут дестабилизировать подрядные организации, повлечь рост издержек на компенсации и ухудшение репутационного профиля компании.</w:t>
            </w:r>
          </w:p>
        </w:tc>
      </w:tr>
      <w:tr w:rsidR="004D7AE9" w:rsidRPr="00796F0C" w14:paraId="4547700B" w14:textId="77777777" w:rsidTr="006C4CC2">
        <w:trPr>
          <w:trHeight w:val="2000"/>
        </w:trPr>
        <w:tc>
          <w:tcPr>
            <w:tcW w:w="468" w:type="pct"/>
            <w:vAlign w:val="center"/>
            <w:hideMark/>
          </w:tcPr>
          <w:p w14:paraId="7F401858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Управление</w:t>
            </w:r>
            <w:proofErr w:type="spellEnd"/>
          </w:p>
        </w:tc>
        <w:tc>
          <w:tcPr>
            <w:tcW w:w="556" w:type="pct"/>
            <w:vAlign w:val="center"/>
            <w:hideMark/>
          </w:tcPr>
          <w:p w14:paraId="58F2E76C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Контроль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качества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безопасности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продукции</w:t>
            </w:r>
            <w:proofErr w:type="spellEnd"/>
          </w:p>
        </w:tc>
        <w:tc>
          <w:tcPr>
            <w:tcW w:w="644" w:type="pct"/>
            <w:vAlign w:val="center"/>
            <w:hideMark/>
          </w:tcPr>
          <w:p w14:paraId="79A4F305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sz w:val="18"/>
                <w:szCs w:val="18"/>
              </w:rPr>
              <w:t>Прослеживаемость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</w:rPr>
              <w:t>цепочки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</w:rPr>
              <w:t>поставок</w:t>
            </w:r>
            <w:proofErr w:type="spellEnd"/>
          </w:p>
        </w:tc>
        <w:tc>
          <w:tcPr>
            <w:tcW w:w="615" w:type="pct"/>
            <w:vAlign w:val="center"/>
            <w:hideMark/>
          </w:tcPr>
          <w:p w14:paraId="480C1062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Воздействие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Позитивное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53" w:type="pct"/>
            <w:vAlign w:val="center"/>
            <w:hideMark/>
          </w:tcPr>
          <w:p w14:paraId="11DD6C53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Высокая степень прослеживаемости цепочки поставок способствует повышению прозрачности, снижению операционных и репутационных рисков, а также обеспечивает соблюдение стандартов качества, экологии и этики на всех этапах поставки. Это укрепляет доверие со стороны инвесторов, клиентов и регулирующих органов, а также способствует формированию устойчивой и ответственной деловой практики.</w:t>
            </w:r>
          </w:p>
        </w:tc>
        <w:tc>
          <w:tcPr>
            <w:tcW w:w="1664" w:type="pct"/>
            <w:vAlign w:val="center"/>
            <w:hideMark/>
          </w:tcPr>
          <w:p w14:paraId="76917521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Для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QazaqGaz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развитие систем управления цепочками поставок (в т.ч. через платформу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Samruk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Procurement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) повышает контроль над качеством, снижает зависимость от нестабильных поставщиков и поддерживает стратегическую устойчивость группы.</w:t>
            </w:r>
          </w:p>
        </w:tc>
      </w:tr>
      <w:tr w:rsidR="004D7AE9" w:rsidRPr="00796F0C" w14:paraId="315E00AE" w14:textId="77777777" w:rsidTr="006C4CC2">
        <w:trPr>
          <w:trHeight w:val="1400"/>
        </w:trPr>
        <w:tc>
          <w:tcPr>
            <w:tcW w:w="468" w:type="pct"/>
            <w:vAlign w:val="center"/>
            <w:hideMark/>
          </w:tcPr>
          <w:p w14:paraId="60A235FA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Социальная</w:t>
            </w:r>
            <w:proofErr w:type="spellEnd"/>
          </w:p>
        </w:tc>
        <w:tc>
          <w:tcPr>
            <w:tcW w:w="556" w:type="pct"/>
            <w:vAlign w:val="center"/>
            <w:hideMark/>
          </w:tcPr>
          <w:p w14:paraId="49FDABCF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Противодействие дискриминации и равные возможности</w:t>
            </w:r>
          </w:p>
        </w:tc>
        <w:tc>
          <w:tcPr>
            <w:tcW w:w="644" w:type="pct"/>
            <w:vAlign w:val="center"/>
            <w:hideMark/>
          </w:tcPr>
          <w:p w14:paraId="23B504EF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Разнообразие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инклюзия</w:t>
            </w:r>
            <w:proofErr w:type="spellEnd"/>
          </w:p>
        </w:tc>
        <w:tc>
          <w:tcPr>
            <w:tcW w:w="615" w:type="pct"/>
            <w:vAlign w:val="center"/>
            <w:hideMark/>
          </w:tcPr>
          <w:p w14:paraId="728B0B67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Финансовые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возможности</w:t>
            </w:r>
            <w:proofErr w:type="spellEnd"/>
          </w:p>
        </w:tc>
        <w:tc>
          <w:tcPr>
            <w:tcW w:w="1053" w:type="pct"/>
            <w:vAlign w:val="center"/>
            <w:hideMark/>
          </w:tcPr>
          <w:p w14:paraId="5B4172AA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Разнообразные и инклюзивные команды способствуют улучшению качества управленческих решений, стимулируют инновации, помогают привлекать широкий круг талантов и укрепляют репутацию компании на рынке как социально ответственного работодателя.</w:t>
            </w:r>
          </w:p>
        </w:tc>
        <w:tc>
          <w:tcPr>
            <w:tcW w:w="1664" w:type="pct"/>
            <w:vAlign w:val="center"/>
            <w:hideMark/>
          </w:tcPr>
          <w:p w14:paraId="78D8D486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Благодаря созданию инклюзивной корпоративной культуры и политике равных возможностей,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QazaqGaz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может расширить пул талантов, включая женщин, молодёжь и работников с особыми потребностями. Это снижает затраты на подбор и обучение кадров, особенно в технических и удаленных подразделениях.</w:t>
            </w:r>
          </w:p>
        </w:tc>
      </w:tr>
      <w:tr w:rsidR="004D7AE9" w:rsidRPr="00796F0C" w14:paraId="6BD07685" w14:textId="77777777" w:rsidTr="006C4CC2">
        <w:trPr>
          <w:trHeight w:val="1400"/>
        </w:trPr>
        <w:tc>
          <w:tcPr>
            <w:tcW w:w="468" w:type="pct"/>
            <w:vAlign w:val="center"/>
            <w:hideMark/>
          </w:tcPr>
          <w:p w14:paraId="7E4CF18B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Социальная</w:t>
            </w:r>
            <w:proofErr w:type="spellEnd"/>
          </w:p>
        </w:tc>
        <w:tc>
          <w:tcPr>
            <w:tcW w:w="556" w:type="pct"/>
            <w:vAlign w:val="center"/>
            <w:hideMark/>
          </w:tcPr>
          <w:p w14:paraId="68DB55A2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Охрана труда и промышленная безопасность</w:t>
            </w:r>
          </w:p>
        </w:tc>
        <w:tc>
          <w:tcPr>
            <w:tcW w:w="644" w:type="pct"/>
            <w:vAlign w:val="center"/>
            <w:hideMark/>
          </w:tcPr>
          <w:p w14:paraId="417116AC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Здоровье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безопасность</w:t>
            </w:r>
            <w:proofErr w:type="spellEnd"/>
          </w:p>
        </w:tc>
        <w:tc>
          <w:tcPr>
            <w:tcW w:w="615" w:type="pct"/>
            <w:vAlign w:val="center"/>
            <w:hideMark/>
          </w:tcPr>
          <w:p w14:paraId="2A7F90C3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Финансовый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риск</w:t>
            </w:r>
            <w:proofErr w:type="spellEnd"/>
          </w:p>
        </w:tc>
        <w:tc>
          <w:tcPr>
            <w:tcW w:w="1053" w:type="pct"/>
            <w:vAlign w:val="center"/>
            <w:hideMark/>
          </w:tcPr>
          <w:p w14:paraId="7AE15F3B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Недостаточное внимание к охране труда и технике безопасности может привести к несчастным случаям, остановке производственных процессов, штрафам от надзорных органов, судебным искам и росту 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lastRenderedPageBreak/>
              <w:t>затрат на компенсации и медицинское обслуживание.</w:t>
            </w:r>
          </w:p>
        </w:tc>
        <w:tc>
          <w:tcPr>
            <w:tcW w:w="1664" w:type="pct"/>
            <w:vAlign w:val="center"/>
            <w:hideMark/>
          </w:tcPr>
          <w:p w14:paraId="330F44D5" w14:textId="528BB655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lastRenderedPageBreak/>
              <w:t xml:space="preserve">Несоблюдение стандартов 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HSE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(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Health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, 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Safety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&amp; 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Environment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), особенно в удаленных и производственных филиалах, может привести к несчастным случаям, авариям, штрафам от надзорных органов и увеличению расходов на компенсации и простои. Например, без отдельной </w:t>
            </w:r>
            <w:r w:rsidR="002A1A66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Департамента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HSE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и 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lastRenderedPageBreak/>
              <w:t xml:space="preserve">регулярных проверок риск повторного инцидента возрастает, что может привести к серьезным операционным последствиям. </w:t>
            </w:r>
          </w:p>
        </w:tc>
      </w:tr>
      <w:tr w:rsidR="004D7AE9" w:rsidRPr="00796F0C" w14:paraId="24A8FBBB" w14:textId="77777777" w:rsidTr="006C4CC2">
        <w:trPr>
          <w:trHeight w:val="1400"/>
        </w:trPr>
        <w:tc>
          <w:tcPr>
            <w:tcW w:w="468" w:type="pct"/>
            <w:vAlign w:val="center"/>
            <w:hideMark/>
          </w:tcPr>
          <w:p w14:paraId="375FAFAC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Социальная</w:t>
            </w:r>
            <w:proofErr w:type="spellEnd"/>
          </w:p>
        </w:tc>
        <w:tc>
          <w:tcPr>
            <w:tcW w:w="556" w:type="pct"/>
            <w:vAlign w:val="center"/>
            <w:hideMark/>
          </w:tcPr>
          <w:p w14:paraId="6CE32DED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Развитие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человеческого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капитала</w:t>
            </w:r>
            <w:proofErr w:type="spellEnd"/>
          </w:p>
        </w:tc>
        <w:tc>
          <w:tcPr>
            <w:tcW w:w="644" w:type="pct"/>
            <w:vAlign w:val="center"/>
            <w:hideMark/>
          </w:tcPr>
          <w:p w14:paraId="6265D222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Обучение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развитие</w:t>
            </w:r>
            <w:proofErr w:type="spellEnd"/>
          </w:p>
        </w:tc>
        <w:tc>
          <w:tcPr>
            <w:tcW w:w="615" w:type="pct"/>
            <w:vAlign w:val="center"/>
            <w:hideMark/>
          </w:tcPr>
          <w:p w14:paraId="773B5810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Финансовые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возможности</w:t>
            </w:r>
            <w:proofErr w:type="spellEnd"/>
          </w:p>
        </w:tc>
        <w:tc>
          <w:tcPr>
            <w:tcW w:w="1053" w:type="pct"/>
            <w:vAlign w:val="center"/>
            <w:hideMark/>
          </w:tcPr>
          <w:p w14:paraId="3AAE455D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Инвестиции в обучение сотрудников повышают их квалификацию, производительность и управленческий потенциал, что в перспективе снижает затраты на найм внешних специалистов, способствует внутреннему кадровому резерву и поддерживает устойчивость бизнес-процессов.</w:t>
            </w:r>
          </w:p>
        </w:tc>
        <w:tc>
          <w:tcPr>
            <w:tcW w:w="1664" w:type="pct"/>
            <w:vAlign w:val="center"/>
            <w:hideMark/>
          </w:tcPr>
          <w:p w14:paraId="4AA7DBD3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QazaqGaz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системно развивает компетенции персонала через Академию 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ESG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, цифровые платформы обучения и отраслевые стажировки, в том числе в научных и международных центрах. В 2024 году компания внедрила индивидуальные траектории развития для инженерных и управленческих кадров, что способствует подготовке устойчивого кадрового резерва для долгосрочных инфраструктурных проектов. Это усиливает корпоративную культуру, снижает зависимость от внешнего рынка труда и повышает инновационный потенциал.</w:t>
            </w:r>
          </w:p>
        </w:tc>
      </w:tr>
      <w:tr w:rsidR="004D7AE9" w:rsidRPr="00796F0C" w14:paraId="5E04CE10" w14:textId="77777777" w:rsidTr="006C4CC2">
        <w:trPr>
          <w:trHeight w:val="1600"/>
        </w:trPr>
        <w:tc>
          <w:tcPr>
            <w:tcW w:w="468" w:type="pct"/>
            <w:vAlign w:val="center"/>
            <w:hideMark/>
          </w:tcPr>
          <w:p w14:paraId="01CDF2C1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Социальная</w:t>
            </w:r>
            <w:proofErr w:type="spellEnd"/>
          </w:p>
        </w:tc>
        <w:tc>
          <w:tcPr>
            <w:tcW w:w="556" w:type="pct"/>
            <w:vAlign w:val="center"/>
            <w:hideMark/>
          </w:tcPr>
          <w:p w14:paraId="54E683F8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Практика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трудоустройства</w:t>
            </w:r>
            <w:proofErr w:type="spellEnd"/>
          </w:p>
        </w:tc>
        <w:tc>
          <w:tcPr>
            <w:tcW w:w="644" w:type="pct"/>
            <w:vAlign w:val="center"/>
            <w:hideMark/>
          </w:tcPr>
          <w:p w14:paraId="2A61A13B" w14:textId="77777777" w:rsidR="00F00E93" w:rsidRPr="00DE66C3" w:rsidRDefault="00F00E93" w:rsidP="00430FEC">
            <w:pPr>
              <w:spacing w:line="240" w:lineRule="auto"/>
              <w:ind w:right="222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sz w:val="18"/>
                <w:szCs w:val="18"/>
              </w:rPr>
              <w:t>Социальная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</w:rPr>
              <w:t>интеграция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615" w:type="pct"/>
            <w:vAlign w:val="center"/>
            <w:hideMark/>
          </w:tcPr>
          <w:p w14:paraId="7E7320A2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Воздействие</w:t>
            </w:r>
            <w:proofErr w:type="spellEnd"/>
          </w:p>
        </w:tc>
        <w:tc>
          <w:tcPr>
            <w:tcW w:w="1053" w:type="pct"/>
            <w:vAlign w:val="center"/>
            <w:hideMark/>
          </w:tcPr>
          <w:p w14:paraId="21B7DCA4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Вовлечение социально уязвимых групп — молодёжи, ветеранов, людей с инвалидностью — в трудовую деятельность способствует формированию инклюзивного и справедливого общества. Это усиливает социальную устойчивость и корпоративную репутацию компании как ответственного работодателя.</w:t>
            </w:r>
          </w:p>
        </w:tc>
        <w:tc>
          <w:tcPr>
            <w:tcW w:w="1664" w:type="pct"/>
            <w:vAlign w:val="center"/>
            <w:hideMark/>
          </w:tcPr>
          <w:p w14:paraId="259847BC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Через сотрудничество с профсоюзами и коллективные договоры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QazaqGaz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поддерживает вовлечение разных групп работников и гарантирует им равные условия труда, выплаты и социальные льготы. Это способствует укреплению сплочённого коллектива и поддерживает социальное равновесие в среде компании</w:t>
            </w:r>
          </w:p>
        </w:tc>
      </w:tr>
      <w:tr w:rsidR="004300CD" w:rsidRPr="00796F0C" w14:paraId="10694437" w14:textId="77777777" w:rsidTr="00C718D6">
        <w:trPr>
          <w:trHeight w:val="1344"/>
        </w:trPr>
        <w:tc>
          <w:tcPr>
            <w:tcW w:w="468" w:type="pct"/>
            <w:vAlign w:val="center"/>
            <w:hideMark/>
          </w:tcPr>
          <w:p w14:paraId="796222B0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Социальная</w:t>
            </w:r>
            <w:proofErr w:type="spellEnd"/>
          </w:p>
        </w:tc>
        <w:tc>
          <w:tcPr>
            <w:tcW w:w="556" w:type="pct"/>
            <w:vAlign w:val="center"/>
            <w:hideMark/>
          </w:tcPr>
          <w:p w14:paraId="44D9A2D6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Местные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сообщества</w:t>
            </w:r>
            <w:proofErr w:type="spellEnd"/>
          </w:p>
        </w:tc>
        <w:tc>
          <w:tcPr>
            <w:tcW w:w="644" w:type="pct"/>
            <w:vAlign w:val="center"/>
            <w:hideMark/>
          </w:tcPr>
          <w:p w14:paraId="6C48D0F8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Диалог и вовлечённость местных сообществ</w:t>
            </w:r>
          </w:p>
        </w:tc>
        <w:tc>
          <w:tcPr>
            <w:tcW w:w="615" w:type="pct"/>
            <w:vAlign w:val="center"/>
            <w:hideMark/>
          </w:tcPr>
          <w:p w14:paraId="4085A325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Финансовый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риск</w:t>
            </w:r>
            <w:proofErr w:type="spellEnd"/>
          </w:p>
        </w:tc>
        <w:tc>
          <w:tcPr>
            <w:tcW w:w="1053" w:type="pct"/>
            <w:vAlign w:val="center"/>
            <w:hideMark/>
          </w:tcPr>
          <w:p w14:paraId="61D08F64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Недостаточный диалог с местными сообществами может привести к социальному напряжению, протестам, блокировке инфраструктурных проектов, задержкам строительства, дополнительным компенсациям и репутационным потерям. Такие ситуации могут серьёзно повлиять на сроки реализации проектов и увеличить непредвиденные издержки.</w:t>
            </w:r>
          </w:p>
        </w:tc>
        <w:tc>
          <w:tcPr>
            <w:tcW w:w="1664" w:type="pct"/>
            <w:vAlign w:val="center"/>
            <w:hideMark/>
          </w:tcPr>
          <w:p w14:paraId="002ADF54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Если компания не будет активно вовлекать местные сообщества при реализации проектов газификации и инфраструктуры (строительство магистральных газопроводов и ГПЗ), возможны задержки, протесты или расходы на компенсацию — все это приводит к срыву графиков и значительным дополнительным затратам. Например, строительство газопровода «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Сарша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» потребовало инвестиций 31 млрд тенге в 2024 году и сопровождалось общественными обсуждениями, подтверждающими необходимость консультаций.</w:t>
            </w:r>
          </w:p>
        </w:tc>
      </w:tr>
      <w:tr w:rsidR="004300CD" w:rsidRPr="00796F0C" w14:paraId="19766BF4" w14:textId="77777777" w:rsidTr="00C718D6">
        <w:trPr>
          <w:trHeight w:val="1800"/>
        </w:trPr>
        <w:tc>
          <w:tcPr>
            <w:tcW w:w="468" w:type="pct"/>
            <w:vAlign w:val="center"/>
            <w:hideMark/>
          </w:tcPr>
          <w:p w14:paraId="316AA622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Социальная</w:t>
            </w:r>
            <w:proofErr w:type="spellEnd"/>
          </w:p>
        </w:tc>
        <w:tc>
          <w:tcPr>
            <w:tcW w:w="556" w:type="pct"/>
            <w:vAlign w:val="center"/>
            <w:hideMark/>
          </w:tcPr>
          <w:p w14:paraId="63742A03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Взаимодействие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заинтересованными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сторонами</w:t>
            </w:r>
            <w:proofErr w:type="spellEnd"/>
          </w:p>
        </w:tc>
        <w:tc>
          <w:tcPr>
            <w:tcW w:w="644" w:type="pct"/>
            <w:vAlign w:val="center"/>
            <w:hideMark/>
          </w:tcPr>
          <w:p w14:paraId="7A7C8FC0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Публичные консультации и участие в законодательных инициативах</w:t>
            </w:r>
          </w:p>
        </w:tc>
        <w:tc>
          <w:tcPr>
            <w:tcW w:w="615" w:type="pct"/>
            <w:vAlign w:val="center"/>
            <w:hideMark/>
          </w:tcPr>
          <w:p w14:paraId="17A3B0B7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Финансовые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возможности</w:t>
            </w:r>
            <w:proofErr w:type="spellEnd"/>
          </w:p>
        </w:tc>
        <w:tc>
          <w:tcPr>
            <w:tcW w:w="1053" w:type="pct"/>
            <w:vAlign w:val="center"/>
            <w:hideMark/>
          </w:tcPr>
          <w:p w14:paraId="7DBF089C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Активное участие компании в публичных консультациях и профильных законодательных инициативах позволяет влиять на формирование нормативной среды, добиваться учёта отраслевых интересов и снижения регуляторной нагрузки, что может снизить будущие издержки, повысить инвестиционную предсказуемость и упростить доступ к устойчивому финансированию.</w:t>
            </w:r>
          </w:p>
        </w:tc>
        <w:tc>
          <w:tcPr>
            <w:tcW w:w="1664" w:type="pct"/>
            <w:vAlign w:val="center"/>
            <w:hideMark/>
          </w:tcPr>
          <w:p w14:paraId="07C64E58" w14:textId="77777777" w:rsidR="00F00E93" w:rsidRPr="00DE66C3" w:rsidRDefault="00F00E93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Участие в формальных инициативах через свои Правила инициативного информирования и участие в профильных совещаниях и </w:t>
            </w:r>
            <w:proofErr w:type="gramStart"/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форумах  позволяет</w:t>
            </w:r>
            <w:proofErr w:type="gramEnd"/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компании влиять на законодательство, адаптируя нормативы под реалии газовой отрасли и снижая будущие регуляторные издержки</w:t>
            </w:r>
          </w:p>
        </w:tc>
      </w:tr>
    </w:tbl>
    <w:p w14:paraId="79FD0DA7" w14:textId="77777777" w:rsidR="00F00E93" w:rsidRPr="00DE66C3" w:rsidRDefault="00F00E93" w:rsidP="00430FEC">
      <w:pPr>
        <w:pStyle w:val="Arial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00E93" w:rsidRPr="00DE66C3" w:rsidSect="00C718D6">
          <w:pgSz w:w="16838" w:h="11906" w:orient="landscape" w:code="9"/>
          <w:pgMar w:top="1411" w:right="936" w:bottom="850" w:left="878" w:header="562" w:footer="1094" w:gutter="0"/>
          <w:cols w:space="720"/>
          <w:docGrid w:linePitch="299"/>
        </w:sectPr>
      </w:pPr>
    </w:p>
    <w:p w14:paraId="160ED75A" w14:textId="77777777" w:rsidR="00F00E93" w:rsidRPr="00DE66C3" w:rsidRDefault="00F00E93" w:rsidP="00430FEC">
      <w:pPr>
        <w:pStyle w:val="Arial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28D6F6" w14:textId="2AE45EA0" w:rsidR="003E36DD" w:rsidRPr="00DE66C3" w:rsidRDefault="003E36DD" w:rsidP="00430FEC">
      <w:pPr>
        <w:pStyle w:val="Arial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Оценка двойной существенности тем</w:t>
      </w:r>
    </w:p>
    <w:p w14:paraId="0A703784" w14:textId="5A8E0E5D" w:rsidR="003E36DD" w:rsidRPr="00DE66C3" w:rsidRDefault="003E36DD" w:rsidP="00430FEC">
      <w:pPr>
        <w:pStyle w:val="Arial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Каждая тема и связанный с ней набор </w:t>
      </w:r>
      <w:proofErr w:type="spellStart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IROs</w:t>
      </w:r>
      <w:proofErr w:type="spellEnd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оценен по двум осям:</w:t>
      </w:r>
    </w:p>
    <w:p w14:paraId="5A050119" w14:textId="111295D8" w:rsidR="003E36DD" w:rsidRPr="00DE66C3" w:rsidRDefault="003E36DD" w:rsidP="00430FEC">
      <w:pPr>
        <w:pStyle w:val="Arial"/>
        <w:numPr>
          <w:ilvl w:val="0"/>
          <w:numId w:val="84"/>
        </w:numPr>
        <w:tabs>
          <w:tab w:val="num" w:pos="2257"/>
        </w:tabs>
        <w:spacing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на внешнюю среду (</w:t>
      </w:r>
      <w:proofErr w:type="spellStart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impact</w:t>
      </w:r>
      <w:proofErr w:type="spellEnd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materiality</w:t>
      </w:r>
      <w:proofErr w:type="spellEnd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) — масштаб, охват, необратимость;</w:t>
      </w:r>
    </w:p>
    <w:p w14:paraId="0A297A18" w14:textId="10C2B1AD" w:rsidR="003E36DD" w:rsidRPr="00DE66C3" w:rsidRDefault="003E36DD" w:rsidP="00430FEC">
      <w:pPr>
        <w:pStyle w:val="Arial"/>
        <w:numPr>
          <w:ilvl w:val="0"/>
          <w:numId w:val="84"/>
        </w:numPr>
        <w:tabs>
          <w:tab w:val="num" w:pos="2257"/>
        </w:tabs>
        <w:spacing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Финансовое значение (</w:t>
      </w:r>
      <w:proofErr w:type="spellStart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financial</w:t>
      </w:r>
      <w:proofErr w:type="spellEnd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materiality</w:t>
      </w:r>
      <w:proofErr w:type="spellEnd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) — вероятность и уровень влияния на финансовые метрики.</w:t>
      </w:r>
    </w:p>
    <w:p w14:paraId="710A009D" w14:textId="743D993F" w:rsidR="003E36DD" w:rsidRPr="00DE66C3" w:rsidRDefault="003E36DD" w:rsidP="00430FEC">
      <w:pPr>
        <w:pStyle w:val="Arial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проводилась на основе экспертного опроса, отраслевых данных и методологии ESRS. В результате была построена матрица двойной существенности, в которую вошли 18 тем с наивысшими интегральными значениями по обеим осям.</w:t>
      </w:r>
    </w:p>
    <w:p w14:paraId="27667BBE" w14:textId="0E76A9C3" w:rsidR="009B72C0" w:rsidRPr="00DE66C3" w:rsidRDefault="009B72C0" w:rsidP="00430FEC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Рисунок </w:t>
      </w:r>
      <w:r w:rsidRPr="00DE66C3">
        <w:rPr>
          <w:rFonts w:ascii="Times New Roman" w:hAnsi="Times New Roman"/>
          <w:iCs/>
          <w:sz w:val="24"/>
          <w:szCs w:val="24"/>
          <w:lang w:val="ru-RU"/>
        </w:rPr>
        <w:t>1</w:t>
      </w:r>
      <w:r w:rsidR="00A800A8" w:rsidRPr="00DE66C3">
        <w:rPr>
          <w:rFonts w:ascii="Times New Roman" w:hAnsi="Times New Roman"/>
          <w:iCs/>
          <w:sz w:val="24"/>
          <w:szCs w:val="24"/>
          <w:lang w:val="ru-RU"/>
        </w:rPr>
        <w:t>2</w:t>
      </w:r>
      <w:r w:rsidRPr="00DE66C3">
        <w:rPr>
          <w:rFonts w:ascii="Times New Roman" w:hAnsi="Times New Roman"/>
          <w:iCs/>
          <w:sz w:val="24"/>
          <w:szCs w:val="24"/>
          <w:lang w:val="ru-RU"/>
        </w:rPr>
        <w:t>.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220D8" w:rsidRPr="00DE66C3">
        <w:rPr>
          <w:rFonts w:ascii="Times New Roman" w:hAnsi="Times New Roman"/>
          <w:iCs/>
          <w:sz w:val="24"/>
          <w:szCs w:val="24"/>
          <w:lang w:val="ru-RU"/>
        </w:rPr>
        <w:t xml:space="preserve">Матрица оценки </w:t>
      </w:r>
      <w:r w:rsidR="009C04C7" w:rsidRPr="00DE66C3">
        <w:rPr>
          <w:rFonts w:ascii="Times New Roman" w:hAnsi="Times New Roman"/>
          <w:iCs/>
          <w:sz w:val="24"/>
          <w:szCs w:val="24"/>
          <w:lang w:val="ru-RU"/>
        </w:rPr>
        <w:t xml:space="preserve">двойной </w:t>
      </w:r>
      <w:r w:rsidR="00D220D8" w:rsidRPr="00DE66C3">
        <w:rPr>
          <w:rFonts w:ascii="Times New Roman" w:hAnsi="Times New Roman"/>
          <w:iCs/>
          <w:sz w:val="24"/>
          <w:szCs w:val="24"/>
          <w:lang w:val="ru-RU"/>
        </w:rPr>
        <w:t>существенности</w:t>
      </w:r>
    </w:p>
    <w:p w14:paraId="3E3BE0BC" w14:textId="750E93C8" w:rsidR="008A5764" w:rsidRPr="00DE66C3" w:rsidRDefault="0072267E" w:rsidP="00430FEC">
      <w:pPr>
        <w:pStyle w:val="Arial"/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drawing>
          <wp:inline distT="0" distB="0" distL="0" distR="0" wp14:anchorId="4B486674" wp14:editId="09126DFC">
            <wp:extent cx="6120765" cy="2934335"/>
            <wp:effectExtent l="0" t="0" r="0" b="0"/>
            <wp:docPr id="16737319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73194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41B8A" w14:textId="77777777" w:rsidR="00BE48AF" w:rsidRPr="00DE66C3" w:rsidRDefault="00BE48AF" w:rsidP="00430FEC">
      <w:pPr>
        <w:pStyle w:val="Arial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Вовлечение заинтересованных сторон</w:t>
      </w:r>
    </w:p>
    <w:p w14:paraId="54BC812E" w14:textId="0C1AE274" w:rsidR="00BE48AF" w:rsidRPr="00DE66C3" w:rsidRDefault="00BE48AF" w:rsidP="00430FEC">
      <w:pPr>
        <w:pStyle w:val="Arial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DMA сопровождалась активным вовлечением внутренних и внешних заинтересованных сторон:</w:t>
      </w:r>
    </w:p>
    <w:p w14:paraId="51DFE079" w14:textId="4C2BAB18" w:rsidR="00BE48AF" w:rsidRPr="00DE66C3" w:rsidRDefault="00BE48AF" w:rsidP="00430FEC">
      <w:pPr>
        <w:pStyle w:val="Arial"/>
        <w:numPr>
          <w:ilvl w:val="0"/>
          <w:numId w:val="85"/>
        </w:numPr>
        <w:tabs>
          <w:tab w:val="num" w:pos="2257"/>
        </w:tabs>
        <w:spacing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Проведено анонимное экспертное анкетирование 20+ представителей подразделений (экология, финансы, HR, стратегия, закупки и др.);</w:t>
      </w:r>
    </w:p>
    <w:p w14:paraId="48F2407B" w14:textId="5EBE5DFB" w:rsidR="003E36DD" w:rsidRPr="00DE66C3" w:rsidRDefault="00BE48AF" w:rsidP="00430FEC">
      <w:pPr>
        <w:pStyle w:val="Arial"/>
        <w:numPr>
          <w:ilvl w:val="0"/>
          <w:numId w:val="85"/>
        </w:numPr>
        <w:tabs>
          <w:tab w:val="num" w:pos="2257"/>
        </w:tabs>
        <w:spacing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Использована матрица «влияние – интерес» для сегментации заинтересованных.</w:t>
      </w:r>
    </w:p>
    <w:p w14:paraId="1D2602EB" w14:textId="77777777" w:rsidR="00430FEC" w:rsidRPr="00DE66C3" w:rsidRDefault="00430FEC" w:rsidP="00430FEC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</w:p>
    <w:p w14:paraId="0D2C3642" w14:textId="77777777" w:rsidR="00430FEC" w:rsidRPr="00DE66C3" w:rsidRDefault="00430FEC" w:rsidP="00430FEC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</w:p>
    <w:p w14:paraId="15B58DC2" w14:textId="77777777" w:rsidR="00430FEC" w:rsidRPr="00DE66C3" w:rsidRDefault="00430FEC" w:rsidP="00430FEC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</w:p>
    <w:p w14:paraId="77658419" w14:textId="77777777" w:rsidR="00430FEC" w:rsidRPr="00DE66C3" w:rsidRDefault="00430FEC" w:rsidP="00430FEC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</w:p>
    <w:p w14:paraId="19314EF6" w14:textId="77777777" w:rsidR="00430FEC" w:rsidRPr="00DE66C3" w:rsidRDefault="00430FEC" w:rsidP="00430FEC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</w:p>
    <w:p w14:paraId="374264FF" w14:textId="77777777" w:rsidR="00430FEC" w:rsidRPr="00DE66C3" w:rsidRDefault="00430FEC" w:rsidP="00430FEC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</w:p>
    <w:p w14:paraId="122BE313" w14:textId="77777777" w:rsidR="00430FEC" w:rsidRPr="00DE66C3" w:rsidRDefault="00430FEC" w:rsidP="00430FEC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</w:p>
    <w:p w14:paraId="341CFA3A" w14:textId="4DE1DC9D" w:rsidR="0072267E" w:rsidRPr="00DE66C3" w:rsidRDefault="00B61F5F" w:rsidP="00BF530A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>Рисунок 1</w:t>
      </w:r>
      <w:r w:rsidR="00A800A8" w:rsidRPr="00DE66C3">
        <w:rPr>
          <w:rFonts w:ascii="Times New Roman" w:hAnsi="Times New Roman"/>
          <w:sz w:val="24"/>
          <w:szCs w:val="24"/>
          <w:lang w:val="ru-RU"/>
        </w:rPr>
        <w:t>3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275F09" w:rsidRPr="00DE66C3">
        <w:rPr>
          <w:rFonts w:ascii="Times New Roman" w:hAnsi="Times New Roman"/>
          <w:sz w:val="24"/>
          <w:szCs w:val="24"/>
          <w:lang w:val="ru-RU"/>
        </w:rPr>
        <w:t>Категоризация внутренних и внешних заинтересованных сторон</w:t>
      </w:r>
      <w:r w:rsidR="00D036BF" w:rsidRPr="00DE66C3">
        <w:rPr>
          <w:rFonts w:ascii="Times New Roman" w:hAnsi="Times New Roman"/>
          <w:sz w:val="24"/>
          <w:szCs w:val="24"/>
          <w:lang w:val="ru-RU"/>
        </w:rPr>
        <w:t xml:space="preserve"> Общества</w:t>
      </w:r>
      <w:r w:rsidR="0072267E" w:rsidRPr="00DE66C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0DD9C53" wp14:editId="055338C1">
            <wp:extent cx="6120765" cy="3152140"/>
            <wp:effectExtent l="0" t="0" r="0" b="0"/>
            <wp:docPr id="12159558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95589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57EC9" w14:textId="7F21CF8F" w:rsidR="00BA6A55" w:rsidRPr="00DE66C3" w:rsidRDefault="00BA6A55" w:rsidP="00A52B68">
      <w:pPr>
        <w:pStyle w:val="Arial"/>
        <w:spacing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Анализ климатической тематики</w:t>
      </w:r>
    </w:p>
    <w:p w14:paraId="31E2AB37" w14:textId="284C5027" w:rsidR="00BA6A55" w:rsidRPr="00DE66C3" w:rsidRDefault="00BA6A55" w:rsidP="00A52B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уже активно управляет климатическими рисками и возможностями, разрабатывая соответствующие политики и программы. Компания идентифицирует различные категории климатических рисков. Климатическая тематика признана наиболее критичной:</w:t>
      </w:r>
    </w:p>
    <w:p w14:paraId="28A5686C" w14:textId="635808F3" w:rsidR="00BA6A55" w:rsidRPr="00DE66C3" w:rsidRDefault="00BA6A55" w:rsidP="00A52B68">
      <w:pPr>
        <w:pStyle w:val="Arial"/>
        <w:numPr>
          <w:ilvl w:val="0"/>
          <w:numId w:val="86"/>
        </w:numPr>
        <w:tabs>
          <w:tab w:val="num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Выделено 12 существенных </w:t>
      </w:r>
      <w:proofErr w:type="spellStart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IROs</w:t>
      </w:r>
      <w:proofErr w:type="spellEnd"/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, связанных с климатом и выбросами ПГ;</w:t>
      </w:r>
    </w:p>
    <w:p w14:paraId="6350BACE" w14:textId="4DF6423B" w:rsidR="00BA6A55" w:rsidRPr="00DE66C3" w:rsidRDefault="00BA6A55" w:rsidP="00A52B68">
      <w:pPr>
        <w:pStyle w:val="Arial"/>
        <w:numPr>
          <w:ilvl w:val="0"/>
          <w:numId w:val="86"/>
        </w:numPr>
        <w:tabs>
          <w:tab w:val="num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Охвачены физические риски (жара, водный дефицит), переходные риски (углеродное регулирование, инвесторские ожидания), а также возможности (энергоэффективность, CCS, декарбонизация логистики);</w:t>
      </w:r>
    </w:p>
    <w:p w14:paraId="453074B2" w14:textId="2B1B649A" w:rsidR="00BA6A55" w:rsidRPr="00DE66C3" w:rsidRDefault="00BA6A55" w:rsidP="00A52B68">
      <w:pPr>
        <w:pStyle w:val="Arial"/>
        <w:numPr>
          <w:ilvl w:val="0"/>
          <w:numId w:val="87"/>
        </w:numPr>
        <w:tabs>
          <w:tab w:val="num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 проанализированы репутационные и финансовые последствия отсутствия прогресса в области ПГ.</w:t>
      </w:r>
    </w:p>
    <w:p w14:paraId="0B5352E6" w14:textId="77777777" w:rsidR="005D6174" w:rsidRPr="00DE66C3" w:rsidRDefault="00F81C56" w:rsidP="00A52B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Проведение оценки двойной существенности позволит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более систематически интегрировать эти два аспекта, обеспечивая, что стратегии и действия по управлению климатическими рисками учитывают как прямые финансовые последствия, так и более широкие социальные и экологические воздействия, которые в долгосрочной перспективе также могут привести к финансовым последствиям. Это усиливает Программу по управлению климатическими рисками, которая уже утверждена и реализуется Компанией, и соответствует международным стандартам, таким как IFRS S2 (TCFD).</w:t>
      </w:r>
      <w:r w:rsidR="00CB3E6A" w:rsidRPr="00DE66C3">
        <w:rPr>
          <w:rFonts w:ascii="Times New Roman" w:hAnsi="Times New Roman"/>
          <w:sz w:val="24"/>
          <w:szCs w:val="24"/>
          <w:lang w:val="ru-RU"/>
        </w:rPr>
        <w:t xml:space="preserve"> Вместе с тем со вступлением в силу стандартов ISSB – прежде всего, IFRS S1 и S2 – подход к раскрытию информации претерпел существенные изменения. Новые стандарты ориентированы на финансовую существенность (</w:t>
      </w:r>
      <w:proofErr w:type="spellStart"/>
      <w:r w:rsidR="00CB3E6A" w:rsidRPr="00DE66C3">
        <w:rPr>
          <w:rFonts w:ascii="Times New Roman" w:hAnsi="Times New Roman"/>
          <w:sz w:val="24"/>
          <w:szCs w:val="24"/>
          <w:lang w:val="ru-RU"/>
        </w:rPr>
        <w:t>financial</w:t>
      </w:r>
      <w:proofErr w:type="spellEnd"/>
      <w:r w:rsidR="00CB3E6A"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CB3E6A" w:rsidRPr="00DE66C3">
        <w:rPr>
          <w:rFonts w:ascii="Times New Roman" w:hAnsi="Times New Roman"/>
          <w:sz w:val="24"/>
          <w:szCs w:val="24"/>
          <w:lang w:val="ru-RU"/>
        </w:rPr>
        <w:t>materiality</w:t>
      </w:r>
      <w:proofErr w:type="spellEnd"/>
      <w:r w:rsidR="00CB3E6A" w:rsidRPr="00DE66C3">
        <w:rPr>
          <w:rFonts w:ascii="Times New Roman" w:hAnsi="Times New Roman"/>
          <w:sz w:val="24"/>
          <w:szCs w:val="24"/>
          <w:lang w:val="ru-RU"/>
        </w:rPr>
        <w:t>) – способность климатических и иных ESG-факторов оказывать значимое влияние на финансовое положение, результаты деятельности и устойчивость бизнеса.</w:t>
      </w:r>
    </w:p>
    <w:p w14:paraId="21ED783E" w14:textId="3F287FC0" w:rsidR="005D6174" w:rsidRPr="00DE66C3" w:rsidRDefault="005D6174" w:rsidP="00A52B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Рисунок 1</w:t>
      </w:r>
      <w:r w:rsidR="00A800A8" w:rsidRPr="00DE66C3">
        <w:rPr>
          <w:rFonts w:ascii="Times New Roman" w:hAnsi="Times New Roman"/>
          <w:sz w:val="24"/>
          <w:szCs w:val="24"/>
          <w:lang w:val="ru-RU"/>
        </w:rPr>
        <w:t>4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6148EE" w:rsidRPr="00DE66C3">
        <w:rPr>
          <w:rFonts w:ascii="Times New Roman" w:hAnsi="Times New Roman"/>
          <w:sz w:val="24"/>
          <w:szCs w:val="24"/>
          <w:lang w:val="ru-RU"/>
        </w:rPr>
        <w:t>Матрица двойной существенности по группе компаний АО «НК «</w:t>
      </w:r>
      <w:proofErr w:type="spellStart"/>
      <w:r w:rsidR="006148EE"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="006148EE" w:rsidRPr="00DE66C3">
        <w:rPr>
          <w:rFonts w:ascii="Times New Roman" w:hAnsi="Times New Roman"/>
          <w:sz w:val="24"/>
          <w:szCs w:val="24"/>
          <w:lang w:val="ru-RU"/>
        </w:rPr>
        <w:t>»</w:t>
      </w:r>
    </w:p>
    <w:p w14:paraId="6A4B2F20" w14:textId="17114D8B" w:rsidR="00354DE7" w:rsidRPr="00DE66C3" w:rsidRDefault="0097158C" w:rsidP="00430FEC">
      <w:pPr>
        <w:pStyle w:val="Arial"/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6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D8791C" wp14:editId="45A1733D">
            <wp:extent cx="6120765" cy="4221480"/>
            <wp:effectExtent l="0" t="0" r="0" b="7620"/>
            <wp:docPr id="401286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286382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007D7" w14:textId="1739F766" w:rsidR="00CB3E6A" w:rsidRDefault="00CB3E6A" w:rsidP="00A52B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Понимая необходимость перехода к новой модели раскрытия, Компания приняла решение не отказываться от результатов многолетней практики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impact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materiality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, а объединить два подхода в едином аналитическом процессе, проведя оценку двойной существенности (DMA). Это позволило сохранить преемственность в оценке воздействия, дополнительно отразив потенциальные финансовые риски и возможности.</w:t>
      </w:r>
    </w:p>
    <w:p w14:paraId="25D4B97B" w14:textId="77777777" w:rsidR="00A52B68" w:rsidRPr="00DE66C3" w:rsidRDefault="00A52B68" w:rsidP="00A52B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2E3D0A5C" w14:textId="7B32A183" w:rsidR="00342094" w:rsidRPr="00DE66C3" w:rsidRDefault="00342094" w:rsidP="00A52B68">
      <w:pPr>
        <w:pStyle w:val="3"/>
        <w:spacing w:line="240" w:lineRule="auto"/>
        <w:ind w:left="0" w:firstLine="567"/>
        <w:rPr>
          <w:rFonts w:ascii="Times New Roman" w:hAnsi="Times New Roman" w:cs="Times New Roman"/>
          <w:lang w:val="ru-RU"/>
        </w:rPr>
      </w:pPr>
      <w:bookmarkStart w:id="24" w:name="_Toc152059516"/>
      <w:bookmarkStart w:id="25" w:name="_Toc156905593"/>
      <w:bookmarkStart w:id="26" w:name="_Toc205204439"/>
      <w:bookmarkEnd w:id="22"/>
      <w:r w:rsidRPr="00DE66C3">
        <w:rPr>
          <w:rFonts w:ascii="Times New Roman" w:hAnsi="Times New Roman" w:cs="Times New Roman"/>
          <w:b/>
          <w:color w:val="auto"/>
          <w:lang w:val="ru-RU"/>
        </w:rPr>
        <w:t>Определение роли высшего руководящего органа по вопросам изменения климата</w:t>
      </w:r>
      <w:bookmarkEnd w:id="24"/>
      <w:bookmarkEnd w:id="25"/>
      <w:bookmarkEnd w:id="26"/>
    </w:p>
    <w:p w14:paraId="76C3330D" w14:textId="77777777" w:rsidR="00342094" w:rsidRPr="00DE66C3" w:rsidRDefault="00342094" w:rsidP="00A52B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Высший руководящий орган, осуществляющий управление климатическими вопросами, а также контроль за функционированием системы управления климатическими рисками – Совет директоров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». В обязанности Совета директоров входит контроль за постановкой корпоративных целей, рассмотрение и руководство процессом управления рисками, в том числе рисками, связанными с изменением климата. На ежегодной основе планируются заседания Совета директоров, а также комитетов при Совете директоров на которых рассматриваются актуальные вопросы стратегического характера, в т.ч вопросы, связанные с изменением климата. Совет директоров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утверждает политики и стратегии, охватывающие вопросы изменения климата – Экологическая политика, Политика об устойчивом развитии, Стратегия развития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на 2023–2032 годы, комплексный план по совершенствованию системы ESG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на 2022–2025 годы.</w:t>
      </w:r>
    </w:p>
    <w:p w14:paraId="398A6C70" w14:textId="77777777" w:rsidR="00342094" w:rsidRPr="00DE66C3" w:rsidRDefault="00342094" w:rsidP="00A52B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>При Совете директоров функционирует Комитет по стратегии и устойчивому развитию, который является консультативно-совещательным органом Совета директоров по вопросам стратегического планирования. Комитет осуществляет мониторинг реализации Стратегии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в рамках пересмотра краткосрочных и долгосрочных ключевых показателей деятельности (КПД) по вопросам устойчивого развития и изменения климата. Кроме того, внутренние документы, годовая нефинансовая отчетность и иные вопросы в области устойчивого развития и климата рассматриваются Комитетом перед этапом их утверждения на заседаниях Совета директоров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».</w:t>
      </w:r>
    </w:p>
    <w:p w14:paraId="0E6EE220" w14:textId="77777777" w:rsidR="00342094" w:rsidRPr="00DE66C3" w:rsidRDefault="00342094" w:rsidP="00A52B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На управленческом уровне Правление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контролирует и отслеживает деятельность по реализации мероприятий, программ, осуществляет мониторинг выполнения стратегических задач и исполнение КПД по вопросам, связанных с изменением климата. В обязанности Председателя Правления Компании входят управление организацией и координацией работ по охране окружающей среды, включая изменение климата в структурных подразделениях Компании, а также внутренний контроль за соблюдением работниками требований нормативных документов по охране труда и промышленной безопасности и окружающей среде. В случае его отсутствия ответственность возлагается на первого заместителя Председателя Правления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».</w:t>
      </w:r>
    </w:p>
    <w:p w14:paraId="4EE5AC82" w14:textId="526F345B" w:rsidR="00342094" w:rsidRPr="00DE66C3" w:rsidRDefault="00342094" w:rsidP="00A52B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Исполнение, организация и участие в мониторинге, координации и контроле операционной деятельности в области охраны труда и окружающей среды, включая вопросы изменения климата осуществляет основное структурное подразделение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 </w:t>
      </w:r>
      <w:r w:rsidR="002A1A66">
        <w:rPr>
          <w:rFonts w:ascii="Times New Roman" w:hAnsi="Times New Roman"/>
          <w:sz w:val="24"/>
          <w:szCs w:val="24"/>
          <w:lang w:val="ru-RU"/>
        </w:rPr>
        <w:t>Департамент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HSE (Health, Safety &amp; Environment). Также при </w:t>
      </w:r>
      <w:r w:rsidR="002A1A66">
        <w:rPr>
          <w:rFonts w:ascii="Times New Roman" w:hAnsi="Times New Roman"/>
          <w:sz w:val="24"/>
          <w:szCs w:val="24"/>
          <w:lang w:val="ru-RU"/>
        </w:rPr>
        <w:t>Департаменте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HSE организована работа Комитета по производственной безопасности, охране труда и охране окружающей среды, в состав которого входят руководители ДЗО Компании. Комитет курирует вопросы, связанные с изменением климата.</w:t>
      </w:r>
    </w:p>
    <w:p w14:paraId="17C515F9" w14:textId="0ED9BA16" w:rsidR="00342094" w:rsidRPr="00DE66C3" w:rsidRDefault="00342094" w:rsidP="00430FEC">
      <w:pPr>
        <w:pStyle w:val="3"/>
        <w:spacing w:line="240" w:lineRule="auto"/>
        <w:ind w:left="0" w:firstLine="562"/>
        <w:rPr>
          <w:rFonts w:ascii="Times New Roman" w:hAnsi="Times New Roman" w:cs="Times New Roman"/>
          <w:lang w:val="ru-RU"/>
        </w:rPr>
      </w:pPr>
      <w:bookmarkStart w:id="27" w:name="_Toc152059517"/>
      <w:bookmarkStart w:id="28" w:name="_Toc156905594"/>
      <w:bookmarkStart w:id="29" w:name="_Toc205204440"/>
      <w:r w:rsidRPr="00DE66C3">
        <w:rPr>
          <w:rFonts w:ascii="Times New Roman" w:hAnsi="Times New Roman" w:cs="Times New Roman"/>
          <w:b/>
          <w:color w:val="auto"/>
          <w:lang w:val="ru-RU"/>
        </w:rPr>
        <w:t>Структура управления вопросами устойчивого развития и изменения климата</w:t>
      </w:r>
      <w:bookmarkEnd w:id="27"/>
      <w:bookmarkEnd w:id="28"/>
      <w:bookmarkEnd w:id="29"/>
    </w:p>
    <w:p w14:paraId="7EE8AD9F" w14:textId="77777777" w:rsidR="00342094" w:rsidRPr="00DE66C3" w:rsidRDefault="00342094" w:rsidP="00BA6EA0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Управление устойчивым развитием АО «НК «</w:t>
      </w:r>
      <w:proofErr w:type="spellStart"/>
      <w:r w:rsidRPr="00DE66C3">
        <w:rPr>
          <w:rFonts w:ascii="Times New Roman" w:hAnsi="Times New Roman"/>
          <w:sz w:val="24"/>
          <w:szCs w:val="24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основано на системном подходе. Ключевыми документами, регулирующими деятельность Компании в области устойчивого развития и изменения климата, являются:</w:t>
      </w:r>
    </w:p>
    <w:p w14:paraId="3F59A77F" w14:textId="51C49FA1" w:rsidR="00342094" w:rsidRPr="00DE66C3" w:rsidRDefault="00342094" w:rsidP="00BA6EA0">
      <w:pPr>
        <w:pStyle w:val="ae"/>
        <w:numPr>
          <w:ilvl w:val="0"/>
          <w:numId w:val="63"/>
        </w:numPr>
        <w:tabs>
          <w:tab w:val="clear" w:pos="340"/>
          <w:tab w:val="num" w:pos="680"/>
        </w:tabs>
        <w:spacing w:after="120" w:line="240" w:lineRule="auto"/>
        <w:ind w:left="692" w:hanging="346"/>
        <w:contextualSpacing w:val="0"/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Экологическая политика;</w:t>
      </w:r>
    </w:p>
    <w:p w14:paraId="6D7B7AFE" w14:textId="7F2CC1D2" w:rsidR="00342094" w:rsidRPr="00DE66C3" w:rsidRDefault="00342094" w:rsidP="00BA6EA0">
      <w:pPr>
        <w:pStyle w:val="ae"/>
        <w:numPr>
          <w:ilvl w:val="0"/>
          <w:numId w:val="63"/>
        </w:numPr>
        <w:tabs>
          <w:tab w:val="clear" w:pos="340"/>
          <w:tab w:val="num" w:pos="680"/>
        </w:tabs>
        <w:spacing w:after="120" w:line="240" w:lineRule="auto"/>
        <w:ind w:left="692" w:hanging="346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Политика в области изменения климата АО НК </w:t>
      </w:r>
      <w:proofErr w:type="spellStart"/>
      <w:r w:rsidRPr="00DE66C3">
        <w:rPr>
          <w:rFonts w:ascii="Times New Roman" w:hAnsi="Times New Roman"/>
          <w:sz w:val="24"/>
          <w:szCs w:val="24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;</w:t>
      </w:r>
    </w:p>
    <w:p w14:paraId="352A4388" w14:textId="7314896D" w:rsidR="00342094" w:rsidRPr="00DE66C3" w:rsidRDefault="00342094" w:rsidP="00BA6EA0">
      <w:pPr>
        <w:pStyle w:val="ae"/>
        <w:numPr>
          <w:ilvl w:val="0"/>
          <w:numId w:val="63"/>
        </w:numPr>
        <w:tabs>
          <w:tab w:val="clear" w:pos="340"/>
          <w:tab w:val="num" w:pos="680"/>
        </w:tabs>
        <w:spacing w:after="120" w:line="240" w:lineRule="auto"/>
        <w:ind w:left="692" w:hanging="346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Политика в области устойчивого развития;</w:t>
      </w:r>
    </w:p>
    <w:p w14:paraId="316D898E" w14:textId="75E9096A" w:rsidR="00342094" w:rsidRPr="00DE66C3" w:rsidRDefault="00342094" w:rsidP="00BA6EA0">
      <w:pPr>
        <w:pStyle w:val="ae"/>
        <w:numPr>
          <w:ilvl w:val="0"/>
          <w:numId w:val="63"/>
        </w:numPr>
        <w:tabs>
          <w:tab w:val="clear" w:pos="340"/>
          <w:tab w:val="num" w:pos="680"/>
        </w:tabs>
        <w:spacing w:after="120" w:line="240" w:lineRule="auto"/>
        <w:ind w:left="692" w:hanging="346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Стратегия развития АО «НК «</w:t>
      </w:r>
      <w:proofErr w:type="spellStart"/>
      <w:r w:rsidRPr="00DE66C3">
        <w:rPr>
          <w:rFonts w:ascii="Times New Roman" w:hAnsi="Times New Roman"/>
          <w:sz w:val="24"/>
          <w:szCs w:val="24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 </w:t>
      </w:r>
      <w:bookmarkStart w:id="30" w:name="_Hlk152201901"/>
      <w:r w:rsidRPr="00DE66C3">
        <w:rPr>
          <w:rFonts w:ascii="Times New Roman" w:hAnsi="Times New Roman"/>
          <w:sz w:val="24"/>
          <w:szCs w:val="24"/>
          <w:lang w:val="ru-RU"/>
        </w:rPr>
        <w:t>на 2023–2032 годы</w:t>
      </w:r>
      <w:bookmarkEnd w:id="30"/>
      <w:r w:rsidRPr="00DE66C3">
        <w:rPr>
          <w:rFonts w:ascii="Times New Roman" w:hAnsi="Times New Roman"/>
          <w:sz w:val="24"/>
          <w:szCs w:val="24"/>
          <w:lang w:val="ru-RU"/>
        </w:rPr>
        <w:t>;</w:t>
      </w:r>
    </w:p>
    <w:p w14:paraId="5242DB8F" w14:textId="12C9DA25" w:rsidR="00342094" w:rsidRPr="00DE66C3" w:rsidRDefault="00342094" w:rsidP="00BA6EA0">
      <w:pPr>
        <w:pStyle w:val="ae"/>
        <w:numPr>
          <w:ilvl w:val="0"/>
          <w:numId w:val="63"/>
        </w:numPr>
        <w:tabs>
          <w:tab w:val="clear" w:pos="340"/>
          <w:tab w:val="num" w:pos="680"/>
        </w:tabs>
        <w:spacing w:after="120" w:line="240" w:lineRule="auto"/>
        <w:ind w:left="692" w:hanging="346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Комплексный план по совершенствованию системы </w:t>
      </w:r>
      <w:r w:rsidRPr="00DE66C3">
        <w:rPr>
          <w:rFonts w:ascii="Times New Roman" w:hAnsi="Times New Roman"/>
          <w:sz w:val="24"/>
          <w:szCs w:val="24"/>
        </w:rPr>
        <w:t>ESG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АО «НК «</w:t>
      </w:r>
      <w:proofErr w:type="spellStart"/>
      <w:r w:rsidRPr="00DE66C3">
        <w:rPr>
          <w:rFonts w:ascii="Times New Roman" w:hAnsi="Times New Roman"/>
          <w:sz w:val="24"/>
          <w:szCs w:val="24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на 2022–2025 годы</w:t>
      </w:r>
      <w:r w:rsidR="00EA70CD" w:rsidRPr="00DE66C3">
        <w:rPr>
          <w:rFonts w:ascii="Times New Roman" w:hAnsi="Times New Roman"/>
          <w:sz w:val="24"/>
          <w:szCs w:val="24"/>
          <w:lang w:val="ru-RU"/>
        </w:rPr>
        <w:t>;</w:t>
      </w:r>
    </w:p>
    <w:p w14:paraId="23F401FE" w14:textId="38E1958F" w:rsidR="0099100D" w:rsidRPr="00DE66C3" w:rsidRDefault="00EA70CD" w:rsidP="00430FEC">
      <w:pPr>
        <w:pStyle w:val="ae"/>
        <w:numPr>
          <w:ilvl w:val="0"/>
          <w:numId w:val="63"/>
        </w:numPr>
        <w:tabs>
          <w:tab w:val="clear" w:pos="340"/>
          <w:tab w:val="num" w:pos="680"/>
        </w:tabs>
        <w:spacing w:after="120" w:line="240" w:lineRule="auto"/>
        <w:ind w:left="692" w:hanging="346"/>
        <w:contextualSpacing w:val="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Программа низкоуглеродного развития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 </w:t>
      </w:r>
      <w:r w:rsidR="004D2BED" w:rsidRPr="00DE66C3">
        <w:rPr>
          <w:rFonts w:ascii="Times New Roman" w:hAnsi="Times New Roman"/>
          <w:sz w:val="24"/>
          <w:szCs w:val="24"/>
          <w:lang w:val="ru-RU"/>
        </w:rPr>
        <w:t>на период 2025-2033 гг.</w:t>
      </w:r>
    </w:p>
    <w:p w14:paraId="69EDE805" w14:textId="77777777" w:rsidR="00342094" w:rsidRPr="00DE66C3" w:rsidRDefault="00342094" w:rsidP="004506C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В соответствии с Кодексом корпоративного управления АО «Фонд национального благосостояния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Самрук-Қазына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», Совет директоров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в рамках своей компетенции обеспечивает формирование соответствующей системы в области устойчивого развития и ее внедрение на всех уровнях. На ежегодной основе Компания выпускает отчетность с целью раскрытия достижений в области устойчивого развития по экологическим, включая вопросы изменения климата, социальным и экономическим показателям. В соответствии со Стратегией развития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 на 2023–2032 годы Компания </w:t>
      </w: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 xml:space="preserve">заявляет о приверженности стратегическим целям и задачам в рамках совершенствования практик устойчивого развития в газотранспортной отрасли с целью обеспечения ясности и прозрачности своей деятельности для заинтересованных сторон. </w:t>
      </w:r>
    </w:p>
    <w:p w14:paraId="66EAF74F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Немаловажную роль выполняют Комитеты при Совете директоров:</w:t>
      </w:r>
    </w:p>
    <w:p w14:paraId="5F1E7654" w14:textId="77777777" w:rsidR="00342094" w:rsidRPr="00DE66C3" w:rsidRDefault="00342094" w:rsidP="00430FEC">
      <w:pPr>
        <w:spacing w:after="12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Комитет по аудиту;</w:t>
      </w:r>
    </w:p>
    <w:p w14:paraId="2EAE4C2F" w14:textId="77777777" w:rsidR="00342094" w:rsidRPr="00DE66C3" w:rsidRDefault="00342094" w:rsidP="00430FEC">
      <w:pPr>
        <w:spacing w:after="12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Комитет по стратегии и устойчивому развитию;</w:t>
      </w:r>
    </w:p>
    <w:p w14:paraId="6FAD6E7A" w14:textId="77777777" w:rsidR="00342094" w:rsidRPr="00DE66C3" w:rsidRDefault="00342094" w:rsidP="00430FEC">
      <w:pPr>
        <w:spacing w:after="12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Комитет по назначениям и вознаграждениям.</w:t>
      </w:r>
    </w:p>
    <w:p w14:paraId="6B74427E" w14:textId="77777777" w:rsidR="00342094" w:rsidRPr="00DE66C3" w:rsidRDefault="00342094" w:rsidP="00A52B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Особую роль выполняет Комитет по стратегии и устойчивому развитию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», целью которого является содействие Совету директоров при определении стратегических целей, приоритетных направлений развития и установлении основных ориентиров деятельности Компании, включая направления устойчивого развития и изменения климата.  на среднесрочную и долгосрочную перспективу. </w:t>
      </w:r>
    </w:p>
    <w:p w14:paraId="6627C57F" w14:textId="77777777" w:rsidR="00342094" w:rsidRPr="00DE66C3" w:rsidRDefault="00342094" w:rsidP="00A52B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Правление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обеспечивает управленческий контроль и мониторинг исполнения программ, мероприятий по повышению уровня зрелости системы устойчивого развития, включая климатическую повестку в Компании. Для более глубокой проработки данных вопросов на уровне Правления был сформирован проектный офис по ESG с целью внедрения, контроля и исполнения мероприятий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по реализации стратегии Компании в области устойчивого развития, включая разработку Программы низкоуглеродного развития. Председатель Проектного офиса – Заместитель председателя Правления по стратегии и инвестициям. В состав проектного офиса входят работники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 и ДЗО. </w:t>
      </w:r>
    </w:p>
    <w:p w14:paraId="1ED07E5E" w14:textId="22172CB5" w:rsidR="00342094" w:rsidRPr="00DE66C3" w:rsidRDefault="00342094" w:rsidP="00A52B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Департамент стратегии и устойчивого развития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ответственен за координацию вопросов управления устойчивым развитием на операционном уровне. Этот орган регулярно проводит анализ внутренних нормативных документов, практик и системы внутреннего контроля, а также содействует внедрению практик и соблюдению принципов устойчивого развития Компании. На основании документа «Правила формирования интегрированного годового отчета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ежегодно Департамент стратегии и устойчивого развития отвечает за подготовку нефинансовой отчетности в соответствии с международными стандартами раскрытия нефинансовой информации GRI Standards и International Integrated Reporting Framework (IIRC)</w:t>
      </w:r>
      <w:r w:rsidRPr="00DE66C3" w:rsidDel="006E676A">
        <w:rPr>
          <w:rFonts w:ascii="Times New Roman" w:hAnsi="Times New Roman"/>
          <w:sz w:val="24"/>
          <w:szCs w:val="24"/>
          <w:lang w:val="ru-RU"/>
        </w:rPr>
        <w:t>.</w:t>
      </w:r>
    </w:p>
    <w:p w14:paraId="3F8C9ED6" w14:textId="7032C5C2" w:rsidR="00342094" w:rsidRPr="00DE66C3" w:rsidRDefault="00342094" w:rsidP="00A52B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За отдельные аспекты реализации программ и мероприятий в области изменения климата отвечают руководители структурных подразделений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 – </w:t>
      </w:r>
      <w:r w:rsidR="002A1A66">
        <w:rPr>
          <w:rFonts w:ascii="Times New Roman" w:hAnsi="Times New Roman"/>
          <w:sz w:val="24"/>
          <w:szCs w:val="24"/>
          <w:lang w:val="ru-RU"/>
        </w:rPr>
        <w:t xml:space="preserve">Департамент 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HSE и Производственно-технический департамент. В обязанности данных подразделений входят разработка предложений по плану реализации стратегических целей в области изменения климата, обеспечение наличие финансовых и иных ресурсов, проведение идентификации климатических рисков. </w:t>
      </w:r>
    </w:p>
    <w:p w14:paraId="10B6448C" w14:textId="48331BE8" w:rsidR="00342094" w:rsidRPr="00DE66C3" w:rsidRDefault="00BA6EA0" w:rsidP="00A52B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Департамент </w:t>
      </w:r>
      <w:r w:rsidR="00342094" w:rsidRPr="00DE66C3">
        <w:rPr>
          <w:rFonts w:ascii="Times New Roman" w:hAnsi="Times New Roman"/>
          <w:sz w:val="24"/>
          <w:szCs w:val="24"/>
          <w:lang w:val="ru-RU"/>
        </w:rPr>
        <w:t>HSE курирует общие вопросы по ОТ, ПБ и ЧС. В рамках проведения работы в области изменения климата, данное структурное подразделение отвечает за углеродную отчетность в Компании, включая:</w:t>
      </w:r>
    </w:p>
    <w:p w14:paraId="3B70694E" w14:textId="77777777" w:rsidR="00342094" w:rsidRPr="00DE66C3" w:rsidRDefault="00342094" w:rsidP="00430FEC">
      <w:pPr>
        <w:spacing w:after="12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Расчет выбросов ПГ;</w:t>
      </w:r>
    </w:p>
    <w:p w14:paraId="6284A2E3" w14:textId="77777777" w:rsidR="00342094" w:rsidRPr="00DE66C3" w:rsidRDefault="00342094" w:rsidP="00430FEC">
      <w:pPr>
        <w:spacing w:after="12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Проведение верификации выбросов ПГ;</w:t>
      </w:r>
    </w:p>
    <w:p w14:paraId="1569B83B" w14:textId="77777777" w:rsidR="00342094" w:rsidRPr="00DE66C3" w:rsidRDefault="00342094" w:rsidP="00430FEC">
      <w:pPr>
        <w:spacing w:after="12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 xml:space="preserve">Раскрытие углеродной информации в рамках глобальной инициативы </w:t>
      </w:r>
      <w:r w:rsidRPr="00DE66C3">
        <w:rPr>
          <w:rFonts w:ascii="Times New Roman" w:hAnsi="Times New Roman"/>
          <w:sz w:val="24"/>
          <w:szCs w:val="24"/>
        </w:rPr>
        <w:t>CDP</w:t>
      </w:r>
      <w:r w:rsidRPr="00DE66C3">
        <w:rPr>
          <w:rFonts w:ascii="Times New Roman" w:hAnsi="Times New Roman"/>
          <w:sz w:val="24"/>
          <w:szCs w:val="24"/>
          <w:lang w:val="ru-RU"/>
        </w:rPr>
        <w:t>.</w:t>
      </w:r>
    </w:p>
    <w:p w14:paraId="13CD7A24" w14:textId="77777777" w:rsidR="00342094" w:rsidRPr="00DE66C3" w:rsidRDefault="00342094" w:rsidP="00A52B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>Производственно-технический департамент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 отвечает за вопросы в области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энергоменеджмента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. В полномочия департамента в целях адаптации к изменению климата относится проведение работ в области энергосбережения и энергоэффективности. Ежегодно выполняются планы мероприятий в этом направлении</w:t>
      </w:r>
    </w:p>
    <w:p w14:paraId="4CD36E3A" w14:textId="3558ECEF" w:rsidR="00342094" w:rsidRPr="00DE66C3" w:rsidRDefault="00342094" w:rsidP="00A52B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В свою очередь в каждом ДЗО Компании также представлены </w:t>
      </w:r>
      <w:r w:rsidR="00BA6EA0">
        <w:rPr>
          <w:rFonts w:ascii="Times New Roman" w:hAnsi="Times New Roman"/>
          <w:sz w:val="24"/>
          <w:szCs w:val="24"/>
          <w:lang w:val="ru-RU"/>
        </w:rPr>
        <w:t xml:space="preserve">Департамент </w:t>
      </w:r>
      <w:r w:rsidRPr="00DE66C3">
        <w:rPr>
          <w:rFonts w:ascii="Times New Roman" w:hAnsi="Times New Roman"/>
          <w:sz w:val="24"/>
          <w:szCs w:val="24"/>
          <w:lang w:val="ru-RU"/>
        </w:rPr>
        <w:t>HSE и Производственно-технический департамент, которые напрямую подотчетны головному офису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». В рамках своих должностных полномочий каждое структурное подразделение играет существенную роль в координации управления практиками устойчивого развития и изменения климата, а также в осуществлении вклада Компании в достижение Целей устойчивого развития ООН и глобальной климатической повестки.</w:t>
      </w:r>
    </w:p>
    <w:p w14:paraId="663874EB" w14:textId="3289921A" w:rsidR="00BF530A" w:rsidRPr="00DE66C3" w:rsidRDefault="00BF530A" w:rsidP="00A52B68">
      <w:pPr>
        <w:spacing w:after="12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Рисунок 15. Организационная структура управления вопросами устойчивого развития и изменения климата</w:t>
      </w:r>
    </w:p>
    <w:p w14:paraId="1EEA5103" w14:textId="4DADA881" w:rsidR="00342094" w:rsidRDefault="00BF530A" w:rsidP="00CC5E77">
      <w:pPr>
        <w:spacing w:after="120" w:line="240" w:lineRule="auto"/>
        <w:ind w:firstLine="720"/>
        <w:rPr>
          <w:rStyle w:val="af3"/>
          <w:rFonts w:ascii="Times New Roman" w:hAnsi="Times New Roman"/>
          <w:i/>
          <w:sz w:val="24"/>
          <w:szCs w:val="24"/>
          <w:lang w:val="ru-RU"/>
        </w:rPr>
      </w:pPr>
      <w:r w:rsidRPr="00DE66C3">
        <w:rPr>
          <w:rFonts w:ascii="Times New Roman" w:hAnsi="Times New Roman"/>
          <w:noProof/>
          <w:color w:val="000000" w:themeColor="text1"/>
          <w:sz w:val="24"/>
          <w:szCs w:val="24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3E1405F" wp14:editId="32A4F734">
                <wp:simplePos x="0" y="0"/>
                <wp:positionH relativeFrom="column">
                  <wp:posOffset>3385323</wp:posOffset>
                </wp:positionH>
                <wp:positionV relativeFrom="paragraph">
                  <wp:posOffset>757748</wp:posOffset>
                </wp:positionV>
                <wp:extent cx="1406554" cy="1032868"/>
                <wp:effectExtent l="0" t="0" r="79375" b="53340"/>
                <wp:wrapNone/>
                <wp:docPr id="3778" name="Connector: Elbow 3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6554" cy="1032868"/>
                        </a:xfrm>
                        <a:prstGeom prst="bentConnector3">
                          <a:avLst>
                            <a:gd name="adj1" fmla="val 99988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303A649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3778" o:spid="_x0000_s1026" type="#_x0000_t34" style="position:absolute;margin-left:266.55pt;margin-top:59.65pt;width:110.75pt;height:81.3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" adj="21597" strokecolor="black [3213]" strokeweight=".5pt">
                <v:stroke endarrow="block"/>
              </v:shape>
            </w:pict>
          </mc:Fallback>
        </mc:AlternateContent>
      </w:r>
      <w:r w:rsidRPr="00DE66C3">
        <w:rPr>
          <w:rFonts w:ascii="Times New Roman" w:hAnsi="Times New Roman"/>
          <w:noProof/>
          <w:color w:val="000000" w:themeColor="text1"/>
          <w:sz w:val="24"/>
          <w:szCs w:val="24"/>
          <w:lang w:val="ru-RU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18C85312" wp14:editId="4AEE5D48">
                <wp:simplePos x="0" y="0"/>
                <wp:positionH relativeFrom="column">
                  <wp:posOffset>95250</wp:posOffset>
                </wp:positionH>
                <wp:positionV relativeFrom="page">
                  <wp:posOffset>1719580</wp:posOffset>
                </wp:positionV>
                <wp:extent cx="5690235" cy="6887210"/>
                <wp:effectExtent l="0" t="0" r="24765" b="27940"/>
                <wp:wrapSquare wrapText="bothSides"/>
                <wp:docPr id="3788" name="Group 3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0235" cy="6887210"/>
                          <a:chOff x="0" y="0"/>
                          <a:chExt cx="5246345" cy="8597663"/>
                        </a:xfrm>
                      </wpg:grpSpPr>
                      <wps:wsp>
                        <wps:cNvPr id="3790" name="Straight Arrow Connector 156"/>
                        <wps:cNvCnPr>
                          <a:stCxn id="3805" idx="2"/>
                          <a:endCxn id="3808" idx="0"/>
                        </wps:cNvCnPr>
                        <wps:spPr>
                          <a:xfrm>
                            <a:off x="2442237" y="314579"/>
                            <a:ext cx="1207" cy="369467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g:grpSp>
                        <wpg:cNvPr id="3791" name="Group 3791"/>
                        <wpg:cNvGrpSpPr/>
                        <wpg:grpSpPr>
                          <a:xfrm>
                            <a:off x="0" y="0"/>
                            <a:ext cx="5246345" cy="8597663"/>
                            <a:chOff x="0" y="0"/>
                            <a:chExt cx="5246345" cy="8597663"/>
                          </a:xfrm>
                        </wpg:grpSpPr>
                        <wps:wsp>
                          <wps:cNvPr id="3793" name="Rectangle 144"/>
                          <wps:cNvSpPr/>
                          <wps:spPr>
                            <a:xfrm>
                              <a:off x="3779427" y="5302281"/>
                              <a:ext cx="1115060" cy="1353185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B406CE4" w14:textId="77777777" w:rsidR="00342094" w:rsidRPr="006F4C56" w:rsidRDefault="00342094" w:rsidP="00342094">
                                <w:pPr>
                                  <w:pStyle w:val="aff1"/>
                                  <w:ind w:left="0" w:firstLine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6F4C56"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ru-RU"/>
                                  </w:rPr>
                                  <w:t>Комитет ОТ, ПБ и ООС</w:t>
                                </w:r>
                              </w:p>
                            </w:txbxContent>
                          </wps:txbx>
                          <wps:bodyPr lIns="54000" tIns="54000" rIns="54000" bIns="54000" rtlCol="0" anchor="ctr">
                            <a:noAutofit/>
                          </wps:bodyPr>
                        </wps:wsp>
                        <wps:wsp>
                          <wps:cNvPr id="3794" name="Rectangle 143"/>
                          <wps:cNvSpPr/>
                          <wps:spPr>
                            <a:xfrm>
                              <a:off x="1846473" y="2251280"/>
                              <a:ext cx="1115568" cy="89611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19E3E1E" w14:textId="77777777" w:rsidR="00342094" w:rsidRPr="006F4C56" w:rsidRDefault="00342094" w:rsidP="00342094">
                                <w:pPr>
                                  <w:pStyle w:val="aff1"/>
                                  <w:spacing w:before="0" w:after="60"/>
                                  <w:ind w:left="0" w:firstLine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18"/>
                                    <w:szCs w:val="18"/>
                                    <w:lang w:val="ru-RU"/>
                                  </w:rPr>
                                  <w:t>Первый Заместитель Председателя Правления</w:t>
                                </w:r>
                              </w:p>
                            </w:txbxContent>
                          </wps:txbx>
                          <wps:bodyPr lIns="54000" tIns="54000" rIns="54000" bIns="54000" rtlCol="0" anchor="ctr">
                            <a:noAutofit/>
                          </wps:bodyPr>
                        </wps:wsp>
                        <wps:wsp>
                          <wps:cNvPr id="3796" name="Rectangle 144"/>
                          <wps:cNvSpPr/>
                          <wps:spPr>
                            <a:xfrm>
                              <a:off x="3779427" y="3454788"/>
                              <a:ext cx="1115060" cy="1216025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3EC1F631" w14:textId="2F8CC6B9" w:rsidR="00342094" w:rsidRPr="006F4C56" w:rsidRDefault="002A1A66" w:rsidP="00342094">
                                <w:pPr>
                                  <w:pStyle w:val="aff1"/>
                                  <w:ind w:left="0" w:firstLine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ru-RU"/>
                                  </w:rPr>
                                  <w:t xml:space="preserve">Департамент </w:t>
                                </w:r>
                                <w:r w:rsidR="00342094" w:rsidRPr="006F4C56"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</w:rPr>
                                  <w:t>HSE</w:t>
                                </w:r>
                              </w:p>
                            </w:txbxContent>
                          </wps:txbx>
                          <wps:bodyPr lIns="54000" tIns="54000" rIns="54000" bIns="54000" rtlCol="0" anchor="ctr">
                            <a:noAutofit/>
                          </wps:bodyPr>
                        </wps:wsp>
                        <wps:wsp>
                          <wps:cNvPr id="3797" name="Rectangle 151"/>
                          <wps:cNvSpPr/>
                          <wps:spPr>
                            <a:xfrm>
                              <a:off x="0" y="7540523"/>
                              <a:ext cx="5220375" cy="42481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320E81DB" w14:textId="77777777" w:rsidR="00342094" w:rsidRPr="006F4C56" w:rsidRDefault="00342094" w:rsidP="00342094">
                                <w:pPr>
                                  <w:pStyle w:val="af7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</w:rPr>
                                </w:pPr>
                                <w:r w:rsidRPr="006F4C56"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Первые руководители ДЗО </w:t>
                                </w:r>
                              </w:p>
                            </w:txbxContent>
                          </wps:txbx>
                          <wps:bodyPr wrap="square" lIns="54000" tIns="54000" rIns="54000" bIns="54000" rtlCol="0" anchor="ctr"/>
                        </wps:wsp>
                        <wps:wsp>
                          <wps:cNvPr id="3798" name="Rectangle 151"/>
                          <wps:cNvSpPr/>
                          <wps:spPr>
                            <a:xfrm>
                              <a:off x="25835" y="8172845"/>
                              <a:ext cx="5220510" cy="42481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198700B" w14:textId="77777777" w:rsidR="00342094" w:rsidRPr="006F4C56" w:rsidRDefault="00342094" w:rsidP="00342094">
                                <w:pPr>
                                  <w:pStyle w:val="af7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</w:rPr>
                                </w:pPr>
                                <w:r w:rsidRPr="006F4C56"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Службы и департаменты на уровне ДЗО </w:t>
                                </w:r>
                              </w:p>
                            </w:txbxContent>
                          </wps:txbx>
                          <wps:bodyPr wrap="square" lIns="54000" tIns="54000" rIns="54000" bIns="54000" rtlCol="0" anchor="ctr"/>
                        </wps:wsp>
                        <wps:wsp>
                          <wps:cNvPr id="3799" name="Rectangle 144"/>
                          <wps:cNvSpPr/>
                          <wps:spPr>
                            <a:xfrm>
                              <a:off x="0" y="4579458"/>
                              <a:ext cx="996315" cy="2510691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00F4CC3" w14:textId="77777777" w:rsidR="00342094" w:rsidRPr="006F4C56" w:rsidRDefault="00342094" w:rsidP="00342094">
                                <w:pPr>
                                  <w:pStyle w:val="aff1"/>
                                  <w:ind w:left="0" w:firstLine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6F4C56"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ru-RU"/>
                                  </w:rPr>
                                  <w:t>Департамент стратегии и устойчивого развития</w:t>
                                </w:r>
                              </w:p>
                            </w:txbxContent>
                          </wps:txbx>
                          <wps:bodyPr lIns="54000" tIns="54000" rIns="54000" bIns="54000" rtlCol="0" anchor="ctr">
                            <a:noAutofit/>
                          </wps:bodyPr>
                        </wps:wsp>
                        <wps:wsp>
                          <wps:cNvPr id="3800" name="Rectangle 148"/>
                          <wps:cNvSpPr/>
                          <wps:spPr>
                            <a:xfrm>
                              <a:off x="1846473" y="3450601"/>
                              <a:ext cx="1115060" cy="795020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66008491" w14:textId="77777777" w:rsidR="00342094" w:rsidRPr="006F4C56" w:rsidRDefault="00342094" w:rsidP="00342094">
                                <w:pPr>
                                  <w:pStyle w:val="aff1"/>
                                  <w:ind w:left="0" w:firstLine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6F4C56"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ru-RU"/>
                                  </w:rPr>
                                  <w:t>Директор департамента</w:t>
                                </w:r>
                              </w:p>
                            </w:txbxContent>
                          </wps:txbx>
                          <wps:bodyPr lIns="54000" tIns="54000" rIns="54000" bIns="54000" rtlCol="0" anchor="ctr"/>
                        </wps:wsp>
                        <wps:wsp>
                          <wps:cNvPr id="3801" name="Rectangle 143"/>
                          <wps:cNvSpPr/>
                          <wps:spPr>
                            <a:xfrm>
                              <a:off x="6626" y="2239618"/>
                              <a:ext cx="997186" cy="104681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254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3CEAA391" w14:textId="77777777" w:rsidR="00342094" w:rsidRPr="00955F43" w:rsidRDefault="00342094" w:rsidP="00342094">
                                <w:pPr>
                                  <w:pStyle w:val="aff1"/>
                                  <w:spacing w:before="0" w:after="60"/>
                                  <w:ind w:left="0" w:firstLine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 w:rsidRPr="00955F43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18"/>
                                    <w:szCs w:val="18"/>
                                    <w:lang w:val="ru-RU"/>
                                  </w:rPr>
                                  <w:t>Заместитель Председателя Правления по стратегии и инвестициям</w:t>
                                </w:r>
                              </w:p>
                            </w:txbxContent>
                          </wps:txbx>
                          <wps:bodyPr lIns="54000" tIns="54000" rIns="54000" bIns="54000" rtlCol="0" anchor="ctr"/>
                        </wps:wsp>
                        <wps:wsp>
                          <wps:cNvPr id="3802" name="Rectangle 145"/>
                          <wps:cNvSpPr/>
                          <wps:spPr>
                            <a:xfrm>
                              <a:off x="3772800" y="2252207"/>
                              <a:ext cx="1115060" cy="7950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254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1091C094" w14:textId="41BF7752" w:rsidR="00342094" w:rsidRPr="00955F43" w:rsidRDefault="002A1A66" w:rsidP="00342094">
                                <w:pPr>
                                  <w:pStyle w:val="aff1"/>
                                  <w:spacing w:before="0" w:after="60"/>
                                  <w:ind w:left="0" w:firstLine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18"/>
                                    <w:szCs w:val="18"/>
                                    <w:lang w:val="ru-RU"/>
                                  </w:rPr>
                                  <w:t>Директор Департамента</w:t>
                                </w:r>
                                <w:r w:rsidR="00342094" w:rsidRPr="00955F43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18"/>
                                    <w:szCs w:val="18"/>
                                    <w:lang w:val="ru-RU"/>
                                  </w:rPr>
                                  <w:t xml:space="preserve"> </w:t>
                                </w:r>
                                <w:r w:rsidR="00342094" w:rsidRPr="00955F43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HSE</w:t>
                                </w:r>
                              </w:p>
                            </w:txbxContent>
                          </wps:txbx>
                          <wps:bodyPr lIns="54000" tIns="54000" rIns="54000" bIns="54000" rtlCol="0" anchor="ctr"/>
                        </wps:wsp>
                        <wps:wsp>
                          <wps:cNvPr id="3803" name="Elbow Connector 160"/>
                          <wps:cNvCnPr>
                            <a:stCxn id="3808" idx="1"/>
                            <a:endCxn id="3801" idx="0"/>
                          </wps:cNvCnPr>
                          <wps:spPr>
                            <a:xfrm rot="10800000" flipV="1">
                              <a:off x="505220" y="970417"/>
                              <a:ext cx="1341253" cy="1269200"/>
                            </a:xfrm>
                            <a:prstGeom prst="bentConnector2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805" name="Rectangle 140"/>
                          <wps:cNvSpPr/>
                          <wps:spPr>
                            <a:xfrm>
                              <a:off x="1838464" y="0"/>
                              <a:ext cx="1207546" cy="31457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4295AB82" w14:textId="77777777" w:rsidR="00342094" w:rsidRPr="00955F43" w:rsidRDefault="00342094" w:rsidP="00342094">
                                <w:pPr>
                                  <w:pStyle w:val="aff1"/>
                                  <w:spacing w:line="240" w:lineRule="exact"/>
                                  <w:ind w:left="0" w:firstLine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 w:rsidRPr="00955F43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18"/>
                                    <w:szCs w:val="18"/>
                                    <w:lang w:val="ru-RU"/>
                                  </w:rPr>
                                  <w:t>Совет директоров</w:t>
                                </w:r>
                              </w:p>
                            </w:txbxContent>
                          </wps:txbx>
                          <wps:bodyPr lIns="0" tIns="0" rIns="0" bIns="0" rtlCol="0" anchor="ctr"/>
                        </wps:wsp>
                        <wps:wsp>
                          <wps:cNvPr id="3806" name="Straight Arrow Connector 156"/>
                          <wps:cNvCnPr>
                            <a:stCxn id="3808" idx="2"/>
                          </wps:cNvCnPr>
                          <wps:spPr>
                            <a:xfrm flipH="1">
                              <a:off x="2440203" y="1256790"/>
                              <a:ext cx="3241" cy="944865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808" name="Rectangle 142"/>
                          <wps:cNvSpPr/>
                          <wps:spPr>
                            <a:xfrm>
                              <a:off x="1846473" y="684046"/>
                              <a:ext cx="1193941" cy="57274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2E1677B" w14:textId="77777777" w:rsidR="00342094" w:rsidRPr="00955F43" w:rsidRDefault="00342094" w:rsidP="00342094">
                                <w:pPr>
                                  <w:pStyle w:val="aff1"/>
                                  <w:spacing w:line="200" w:lineRule="exact"/>
                                  <w:ind w:left="0" w:firstLine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 w:rsidRPr="00955F43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18"/>
                                    <w:szCs w:val="18"/>
                                    <w:lang w:val="ru-RU"/>
                                  </w:rPr>
                                  <w:t>Председатель Правления</w:t>
                                </w:r>
                              </w:p>
                              <w:p w14:paraId="1C4B9794" w14:textId="77777777" w:rsidR="00342094" w:rsidRPr="00955F43" w:rsidRDefault="00342094" w:rsidP="00342094">
                                <w:pPr>
                                  <w:pStyle w:val="aff1"/>
                                  <w:spacing w:line="200" w:lineRule="exact"/>
                                  <w:ind w:left="0" w:firstLine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lIns="54000" tIns="54000" rIns="54000" bIns="54000" rtlCol="0" anchor="ctr">
                            <a:noAutofit/>
                          </wps:bodyPr>
                        </wps:wsp>
                        <wps:wsp>
                          <wps:cNvPr id="3811" name="Straight Arrow Connector 156"/>
                          <wps:cNvCnPr/>
                          <wps:spPr>
                            <a:xfrm>
                              <a:off x="502952" y="3286433"/>
                              <a:ext cx="0" cy="21668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812" name="Rectangle 149"/>
                          <wps:cNvSpPr/>
                          <wps:spPr>
                            <a:xfrm>
                              <a:off x="1846473" y="4596914"/>
                              <a:ext cx="1115568" cy="2510691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1B02BD98" w14:textId="77777777" w:rsidR="00342094" w:rsidRPr="006F4C56" w:rsidRDefault="00342094" w:rsidP="00342094">
                                <w:pPr>
                                  <w:pStyle w:val="aff1"/>
                                  <w:spacing w:before="0" w:after="60" w:line="240" w:lineRule="exact"/>
                                  <w:ind w:left="0" w:firstLine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6F4C56"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ru-RU"/>
                                  </w:rPr>
                                  <w:t>Производственно-технический департамент</w:t>
                                </w:r>
                              </w:p>
                            </w:txbxContent>
                          </wps:txbx>
                          <wps:bodyPr wrap="square" lIns="54000" tIns="54000" rIns="54000" bIns="54000" rtlCol="0" anchor="ctr">
                            <a:noAutofit/>
                          </wps:bodyPr>
                        </wps:wsp>
                        <wps:wsp>
                          <wps:cNvPr id="3813" name="Straight Connector 168"/>
                          <wps:cNvCnPr/>
                          <wps:spPr>
                            <a:xfrm flipH="1">
                              <a:off x="499441" y="7107605"/>
                              <a:ext cx="2500" cy="383929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tx1"/>
                              </a:solidFill>
                              <a:prstDash val="lgDash"/>
                              <a:headEnd type="arrow" w="med" len="med"/>
                              <a:tailEnd type="arrow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814" name="Straight Connector 168"/>
                          <wps:cNvCnPr/>
                          <wps:spPr>
                            <a:xfrm flipH="1">
                              <a:off x="2619454" y="7965341"/>
                              <a:ext cx="0" cy="22472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tx1"/>
                              </a:solidFill>
                              <a:prstDash val="lgDash"/>
                              <a:headEnd type="arrow" w="med" len="med"/>
                              <a:tailEnd type="arrow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815" name="Straight Connector 168"/>
                          <wps:cNvCnPr/>
                          <wps:spPr>
                            <a:xfrm>
                              <a:off x="4330404" y="4721154"/>
                              <a:ext cx="322" cy="517038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tx1"/>
                              </a:solidFill>
                              <a:prstDash val="lgDash"/>
                              <a:headEnd type="arrow" w="med" len="med"/>
                              <a:tailEnd type="arrow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817" name="Straight Arrow Connector 156"/>
                          <wps:cNvCnPr/>
                          <wps:spPr>
                            <a:xfrm flipH="1">
                              <a:off x="2399755" y="3159054"/>
                              <a:ext cx="2683" cy="287627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819" name="Straight Connector 168"/>
                          <wps:cNvCnPr>
                            <a:endCxn id="3796" idx="0"/>
                          </wps:cNvCnPr>
                          <wps:spPr>
                            <a:xfrm>
                              <a:off x="4331877" y="3039055"/>
                              <a:ext cx="5080" cy="415733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tx1"/>
                              </a:solidFill>
                              <a:prstDash val="lgDash"/>
                              <a:headEnd type="arrow" w="med" len="med"/>
                              <a:tailEnd type="arrow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820" name="Straight Connector 168"/>
                          <wps:cNvCnPr/>
                          <wps:spPr>
                            <a:xfrm flipH="1">
                              <a:off x="2405550" y="4250701"/>
                              <a:ext cx="0" cy="328756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tx1"/>
                              </a:solidFill>
                              <a:prstDash val="lgDash"/>
                              <a:headEnd type="arrow" w="med" len="med"/>
                              <a:tailEnd type="arrow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821" name="Straight Connector 168"/>
                          <wps:cNvCnPr>
                            <a:endCxn id="3799" idx="0"/>
                          </wps:cNvCnPr>
                          <wps:spPr>
                            <a:xfrm>
                              <a:off x="494113" y="4138539"/>
                              <a:ext cx="4045" cy="440919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tx1"/>
                              </a:solidFill>
                              <a:prstDash val="lgDash"/>
                              <a:headEnd type="arrow" w="med" len="med"/>
                              <a:tailEnd type="arrow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822" name="Straight Connector 168"/>
                          <wps:cNvCnPr/>
                          <wps:spPr>
                            <a:xfrm>
                              <a:off x="4343832" y="6655466"/>
                              <a:ext cx="0" cy="79885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tx1"/>
                              </a:solidFill>
                              <a:prstDash val="lgDash"/>
                              <a:headEnd type="arrow" w="med" len="med"/>
                              <a:tailEnd type="arrow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823" name="Straight Connector 168"/>
                          <wps:cNvCnPr/>
                          <wps:spPr>
                            <a:xfrm flipH="1">
                              <a:off x="2405550" y="7117825"/>
                              <a:ext cx="2500" cy="383929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tx1"/>
                              </a:solidFill>
                              <a:prstDash val="lgDash"/>
                              <a:headEnd type="arrow" w="med" len="med"/>
                              <a:tailEnd type="arrow" w="med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C85312" id="Group 3788" o:spid="_x0000_s1034" style="position:absolute;left:0;text-align:left;margin-left:7.5pt;margin-top:135.4pt;width:448.05pt;height:542.3pt;z-index:251658241;mso-position-horizontal-relative:text;mso-position-vertical-relative:page;mso-width-relative:margin;mso-height-relative:margin" coordsize="52463,85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56" o:spid="_x0000_s1035" type="#_x0000_t32" style="position:absolute;left:24422;top:3145;width:12;height:36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" strokecolor="black [3213]">
                  <v:stroke endarrow="block"/>
                </v:shape>
                <v:group id="Group 3791" o:spid="_x0000_s1036" style="position:absolute;width:52463;height:85976" coordsize="52463,85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xKy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Yvh7E56AXD0BAAD//wMAUEsBAi0AFAAGAAgAAAAhANvh9svuAAAAhQEAABMAAAAAAAAA&#10;AAAAAAAAAAAAAFtDb250ZW50X1R5cGVzXS54bWxQSwECLQAUAAYACAAAACEAWvQsW78AAAAVAQAA&#10;CwAAAAAAAAAAAAAAAAAfAQAAX3JlbHMvLnJlbHNQSwECLQAUAAYACAAAACEAuccSssYAAADdAAAA&#10;DwAAAAAAAAAAAAAAAAAHAgAAZHJzL2Rvd25yZXYueG1sUEsFBgAAAAADAAMAtwAAAPoCAAAAAA==&#10;">
                  <v:rect id="Rectangle 144" o:spid="_x0000_s1037" style="position:absolute;left:37794;top:53022;width:11150;height:135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" filled="f" strokecolor="windowText" strokeweight=".5pt">
                    <v:textbox inset="1.5mm,1.5mm,1.5mm,1.5mm">
                      <w:txbxContent>
                        <w:p w14:paraId="5B406CE4" w14:textId="77777777" w:rsidR="00342094" w:rsidRPr="006F4C56" w:rsidRDefault="00342094" w:rsidP="00342094">
                          <w:pPr>
                            <w:pStyle w:val="aff1"/>
                            <w:ind w:left="0" w:firstLine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ru-RU"/>
                            </w:rPr>
                          </w:pPr>
                          <w:r w:rsidRPr="006F4C56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ru-RU"/>
                            </w:rPr>
                            <w:t>Комитет ОТ, ПБ и ООС</w:t>
                          </w:r>
                        </w:p>
                      </w:txbxContent>
                    </v:textbox>
                  </v:rect>
                  <v:rect id="Rectangle 143" o:spid="_x0000_s1038" style="position:absolute;left:18464;top:22512;width:11156;height:8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" fillcolor="#f2f2f2" strokecolor="windowText" strokeweight="2pt">
                    <v:textbox inset="1.5mm,1.5mm,1.5mm,1.5mm">
                      <w:txbxContent>
                        <w:p w14:paraId="519E3E1E" w14:textId="77777777" w:rsidR="00342094" w:rsidRPr="006F4C56" w:rsidRDefault="00342094" w:rsidP="00342094">
                          <w:pPr>
                            <w:pStyle w:val="aff1"/>
                            <w:spacing w:before="0" w:after="60"/>
                            <w:ind w:left="0" w:firstLine="0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18"/>
                              <w:szCs w:val="18"/>
                              <w:lang w:val="ru-RU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18"/>
                              <w:szCs w:val="18"/>
                              <w:lang w:val="ru-RU"/>
                            </w:rPr>
                            <w:t>Первый Заместитель Председателя Правления</w:t>
                          </w:r>
                        </w:p>
                      </w:txbxContent>
                    </v:textbox>
                  </v:rect>
                  <v:rect id="Rectangle 144" o:spid="_x0000_s1039" style="position:absolute;left:37794;top:34547;width:11150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" filled="f" strokecolor="windowText" strokeweight=".5pt">
                    <v:textbox inset="1.5mm,1.5mm,1.5mm,1.5mm">
                      <w:txbxContent>
                        <w:p w14:paraId="3EC1F631" w14:textId="2F8CC6B9" w:rsidR="00342094" w:rsidRPr="006F4C56" w:rsidRDefault="002A1A66" w:rsidP="00342094">
                          <w:pPr>
                            <w:pStyle w:val="aff1"/>
                            <w:ind w:left="0" w:firstLine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ru-RU"/>
                            </w:rPr>
                            <w:t xml:space="preserve">Департамент </w:t>
                          </w:r>
                          <w:r w:rsidR="00342094" w:rsidRPr="006F4C56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HSE</w:t>
                          </w:r>
                        </w:p>
                      </w:txbxContent>
                    </v:textbox>
                  </v:rect>
                  <v:rect id="Rectangle 151" o:spid="_x0000_s1040" style="position:absolute;top:75405;width:52203;height:4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" fillcolor="window" strokecolor="black [3213]" strokeweight="2pt">
                    <v:textbox inset="1.5mm,1.5mm,1.5mm,1.5mm">
                      <w:txbxContent>
                        <w:p w14:paraId="320E81DB" w14:textId="77777777" w:rsidR="00342094" w:rsidRPr="006F4C56" w:rsidRDefault="00342094" w:rsidP="00342094">
                          <w:pPr>
                            <w:pStyle w:val="af7"/>
                            <w:jc w:val="center"/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</w:pPr>
                          <w:r w:rsidRPr="006F4C56">
                            <w:rPr>
                              <w:rFonts w:ascii="Arial" w:hAnsi="Arial" w:cs="Arial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Первые руководители ДЗО </w:t>
                          </w:r>
                        </w:p>
                      </w:txbxContent>
                    </v:textbox>
                  </v:rect>
                  <v:rect id="Rectangle 151" o:spid="_x0000_s1041" style="position:absolute;left:258;top:81728;width:52205;height:4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" fillcolor="window" strokecolor="black [3213]" strokeweight="2pt">
                    <v:textbox inset="1.5mm,1.5mm,1.5mm,1.5mm">
                      <w:txbxContent>
                        <w:p w14:paraId="7198700B" w14:textId="77777777" w:rsidR="00342094" w:rsidRPr="006F4C56" w:rsidRDefault="00342094" w:rsidP="00342094">
                          <w:pPr>
                            <w:pStyle w:val="af7"/>
                            <w:jc w:val="center"/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</w:pPr>
                          <w:r w:rsidRPr="006F4C56">
                            <w:rPr>
                              <w:rFonts w:ascii="Arial" w:hAnsi="Arial" w:cs="Arial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Службы и департаменты на уровне ДЗО </w:t>
                          </w:r>
                        </w:p>
                      </w:txbxContent>
                    </v:textbox>
                  </v:rect>
                  <v:rect id="Rectangle 144" o:spid="_x0000_s1042" style="position:absolute;top:45794;width:9963;height:25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" filled="f" strokecolor="black [3213]" strokeweight=".5pt">
                    <v:textbox inset="1.5mm,1.5mm,1.5mm,1.5mm">
                      <w:txbxContent>
                        <w:p w14:paraId="000F4CC3" w14:textId="77777777" w:rsidR="00342094" w:rsidRPr="006F4C56" w:rsidRDefault="00342094" w:rsidP="00342094">
                          <w:pPr>
                            <w:pStyle w:val="aff1"/>
                            <w:ind w:left="0" w:firstLine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ru-RU"/>
                            </w:rPr>
                          </w:pPr>
                          <w:r w:rsidRPr="006F4C56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ru-RU"/>
                            </w:rPr>
                            <w:t>Департамент стратегии и устойчивого развития</w:t>
                          </w:r>
                        </w:p>
                      </w:txbxContent>
                    </v:textbox>
                  </v:rect>
                  <v:rect id="_x0000_s1043" style="position:absolute;left:18464;top:34506;width:11151;height:7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" filled="f" strokecolor="black [3213]" strokeweight=".5pt">
                    <v:textbox inset="1.5mm,1.5mm,1.5mm,1.5mm">
                      <w:txbxContent>
                        <w:p w14:paraId="66008491" w14:textId="77777777" w:rsidR="00342094" w:rsidRPr="006F4C56" w:rsidRDefault="00342094" w:rsidP="00342094">
                          <w:pPr>
                            <w:pStyle w:val="aff1"/>
                            <w:ind w:left="0" w:firstLine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ru-RU"/>
                            </w:rPr>
                          </w:pPr>
                          <w:r w:rsidRPr="006F4C56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ru-RU"/>
                            </w:rPr>
                            <w:t>Директор департамента</w:t>
                          </w:r>
                        </w:p>
                      </w:txbxContent>
                    </v:textbox>
                  </v:rect>
                  <v:rect id="Rectangle 143" o:spid="_x0000_s1044" style="position:absolute;left:66;top:22396;width:9972;height:10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" fillcolor="#f2f2f2" strokecolor="black [3213]" strokeweight="2pt">
                    <v:textbox inset="1.5mm,1.5mm,1.5mm,1.5mm">
                      <w:txbxContent>
                        <w:p w14:paraId="3CEAA391" w14:textId="77777777" w:rsidR="00342094" w:rsidRPr="00955F43" w:rsidRDefault="00342094" w:rsidP="00342094">
                          <w:pPr>
                            <w:pStyle w:val="aff1"/>
                            <w:spacing w:before="0" w:after="60"/>
                            <w:ind w:left="0" w:firstLine="0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18"/>
                              <w:szCs w:val="18"/>
                              <w:lang w:val="ru-RU"/>
                            </w:rPr>
                          </w:pPr>
                          <w:r w:rsidRPr="00955F43">
                            <w:rPr>
                              <w:rFonts w:ascii="Arial" w:hAnsi="Arial" w:cs="Arial"/>
                              <w:b/>
                              <w:color w:val="000000"/>
                              <w:sz w:val="18"/>
                              <w:szCs w:val="18"/>
                              <w:lang w:val="ru-RU"/>
                            </w:rPr>
                            <w:t>Заместитель Председателя Правления по стратегии и инвестициям</w:t>
                          </w:r>
                        </w:p>
                      </w:txbxContent>
                    </v:textbox>
                  </v:rect>
                  <v:rect id="Rectangle 145" o:spid="_x0000_s1045" style="position:absolute;left:37728;top:22522;width:11150;height:7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" fillcolor="#f2f2f2" strokecolor="black [3213]" strokeweight="2pt">
                    <v:textbox inset="1.5mm,1.5mm,1.5mm,1.5mm">
                      <w:txbxContent>
                        <w:p w14:paraId="1091C094" w14:textId="41BF7752" w:rsidR="00342094" w:rsidRPr="00955F43" w:rsidRDefault="002A1A66" w:rsidP="00342094">
                          <w:pPr>
                            <w:pStyle w:val="aff1"/>
                            <w:spacing w:before="0" w:after="60"/>
                            <w:ind w:left="0" w:firstLine="0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18"/>
                              <w:szCs w:val="18"/>
                              <w:lang w:val="ru-RU"/>
                            </w:rPr>
                            <w:t>Директор Департамента</w:t>
                          </w:r>
                          <w:r w:rsidR="00342094" w:rsidRPr="00955F43">
                            <w:rPr>
                              <w:rFonts w:ascii="Arial" w:hAnsi="Arial" w:cs="Arial"/>
                              <w:b/>
                              <w:color w:val="000000"/>
                              <w:sz w:val="18"/>
                              <w:szCs w:val="18"/>
                              <w:lang w:val="ru-RU"/>
                            </w:rPr>
                            <w:t xml:space="preserve"> </w:t>
                          </w:r>
                          <w:r w:rsidR="00342094" w:rsidRPr="00955F43">
                            <w:rPr>
                              <w:rFonts w:ascii="Arial" w:hAnsi="Arial" w:cs="Arial"/>
                              <w:b/>
                              <w:color w:val="000000"/>
                              <w:sz w:val="18"/>
                              <w:szCs w:val="18"/>
                            </w:rPr>
                            <w:t>HSE</w:t>
                          </w:r>
                        </w:p>
                      </w:txbxContent>
                    </v:textbox>
                  </v:rect>
                  <v:shapetype id="_x0000_t33" coordsize="21600,21600" o:spt="33" o:oned="t" path="m,l21600,r,21600e" filled="f">
                    <v:stroke joinstyle="miter"/>
                    <v:path arrowok="t" fillok="f" o:connecttype="none"/>
                    <o:lock v:ext="edit" shapetype="t"/>
                  </v:shapetype>
                  <v:shape id="Elbow Connector 160" o:spid="_x0000_s1046" type="#_x0000_t33" style="position:absolute;left:5052;top:9704;width:13412;height:12692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" strokecolor="black [3213]">
                    <v:stroke endarrow="block"/>
                  </v:shape>
                  <v:rect id="Rectangle 140" o:spid="_x0000_s1047" style="position:absolute;left:18384;width:12076;height:3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" fillcolor="window" strokecolor="black [3213]" strokeweight="2pt">
                    <v:textbox inset="0,0,0,0">
                      <w:txbxContent>
                        <w:p w14:paraId="4295AB82" w14:textId="77777777" w:rsidR="00342094" w:rsidRPr="00955F43" w:rsidRDefault="00342094" w:rsidP="00342094">
                          <w:pPr>
                            <w:pStyle w:val="aff1"/>
                            <w:spacing w:line="240" w:lineRule="exact"/>
                            <w:ind w:left="0" w:firstLine="0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18"/>
                              <w:szCs w:val="18"/>
                              <w:lang w:val="ru-RU"/>
                            </w:rPr>
                          </w:pPr>
                          <w:r w:rsidRPr="00955F43">
                            <w:rPr>
                              <w:rFonts w:ascii="Arial" w:hAnsi="Arial" w:cs="Arial"/>
                              <w:b/>
                              <w:color w:val="000000"/>
                              <w:sz w:val="18"/>
                              <w:szCs w:val="18"/>
                              <w:lang w:val="ru-RU"/>
                            </w:rPr>
                            <w:t>Совет директоров</w:t>
                          </w:r>
                        </w:p>
                      </w:txbxContent>
                    </v:textbox>
                  </v:rect>
                  <v:shape id="Straight Arrow Connector 156" o:spid="_x0000_s1048" type="#_x0000_t32" style="position:absolute;left:24402;top:12567;width:32;height:944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" strokecolor="black [3213]">
                    <v:stroke endarrow="block"/>
                  </v:shape>
                  <v:rect id="Rectangle 142" o:spid="_x0000_s1049" style="position:absolute;left:18464;top:6840;width:11940;height:5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" fillcolor="window" strokecolor="black [3213]" strokeweight="2pt">
                    <v:textbox inset="1.5mm,1.5mm,1.5mm,1.5mm">
                      <w:txbxContent>
                        <w:p w14:paraId="02E1677B" w14:textId="77777777" w:rsidR="00342094" w:rsidRPr="00955F43" w:rsidRDefault="00342094" w:rsidP="00342094">
                          <w:pPr>
                            <w:pStyle w:val="aff1"/>
                            <w:spacing w:line="200" w:lineRule="exact"/>
                            <w:ind w:left="0" w:firstLine="0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18"/>
                              <w:szCs w:val="18"/>
                              <w:lang w:val="ru-RU"/>
                            </w:rPr>
                          </w:pPr>
                          <w:r w:rsidRPr="00955F43">
                            <w:rPr>
                              <w:rFonts w:ascii="Arial" w:hAnsi="Arial" w:cs="Arial"/>
                              <w:b/>
                              <w:color w:val="000000"/>
                              <w:sz w:val="18"/>
                              <w:szCs w:val="18"/>
                              <w:lang w:val="ru-RU"/>
                            </w:rPr>
                            <w:t>Председатель Правления</w:t>
                          </w:r>
                        </w:p>
                        <w:p w14:paraId="1C4B9794" w14:textId="77777777" w:rsidR="00342094" w:rsidRPr="00955F43" w:rsidRDefault="00342094" w:rsidP="00342094">
                          <w:pPr>
                            <w:pStyle w:val="aff1"/>
                            <w:spacing w:line="200" w:lineRule="exact"/>
                            <w:ind w:left="0" w:firstLine="0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18"/>
                              <w:szCs w:val="18"/>
                              <w:lang w:val="ru-RU"/>
                            </w:rPr>
                          </w:pPr>
                        </w:p>
                      </w:txbxContent>
                    </v:textbox>
                  </v:rect>
                  <v:shape id="Straight Arrow Connector 156" o:spid="_x0000_s1050" type="#_x0000_t32" style="position:absolute;left:5029;top:32864;width:0;height:21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" strokecolor="black [3213]">
                    <v:stroke endarrow="block"/>
                  </v:shape>
                  <v:rect id="Rectangle 149" o:spid="_x0000_s1051" style="position:absolute;left:18464;top:45969;width:11156;height:25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" filled="f" strokecolor="black [3213]" strokeweight=".5pt">
                    <v:textbox inset="1.5mm,1.5mm,1.5mm,1.5mm">
                      <w:txbxContent>
                        <w:p w14:paraId="1B02BD98" w14:textId="77777777" w:rsidR="00342094" w:rsidRPr="006F4C56" w:rsidRDefault="00342094" w:rsidP="00342094">
                          <w:pPr>
                            <w:pStyle w:val="aff1"/>
                            <w:spacing w:before="0" w:after="60" w:line="240" w:lineRule="exact"/>
                            <w:ind w:left="0" w:firstLine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ru-RU"/>
                            </w:rPr>
                          </w:pPr>
                          <w:r w:rsidRPr="006F4C56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ru-RU"/>
                            </w:rPr>
                            <w:t>Производственно-технический департамент</w:t>
                          </w:r>
                        </w:p>
                      </w:txbxContent>
                    </v:textbox>
                  </v:rect>
                  <v:line id="Straight Connector 168" o:spid="_x0000_s1052" style="position:absolute;flip:x;visibility:visible;mso-wrap-style:square" from="4994,71076" to="5019,74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" strokecolor="black [3213]">
                    <v:stroke dashstyle="longDash" startarrow="open" endarrow="open"/>
                  </v:line>
                  <v:line id="Straight Connector 168" o:spid="_x0000_s1053" style="position:absolute;flip:x;visibility:visible;mso-wrap-style:square" from="26194,79653" to="26194,81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" strokecolor="black [3213]">
                    <v:stroke dashstyle="longDash" startarrow="open" endarrow="open"/>
                  </v:line>
                  <v:line id="Straight Connector 168" o:spid="_x0000_s1054" style="position:absolute;visibility:visible;mso-wrap-style:square" from="43304,47211" to="43307,5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" strokecolor="black [3213]">
                    <v:stroke dashstyle="longDash" startarrow="open" endarrow="open"/>
                  </v:line>
                  <v:shape id="Straight Arrow Connector 156" o:spid="_x0000_s1055" type="#_x0000_t32" style="position:absolute;left:23997;top:31590;width:27;height:28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" strokecolor="black [3213]">
                    <v:stroke endarrow="block"/>
                  </v:shape>
                  <v:line id="Straight Connector 168" o:spid="_x0000_s1056" style="position:absolute;visibility:visible;mso-wrap-style:square" from="43318,30390" to="43369,3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" strokecolor="black [3213]">
                    <v:stroke dashstyle="longDash" startarrow="open" endarrow="open"/>
                  </v:line>
                  <v:line id="Straight Connector 168" o:spid="_x0000_s1057" style="position:absolute;flip:x;visibility:visible;mso-wrap-style:square" from="24055,42507" to="24055,45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" strokecolor="black [3213]">
                    <v:stroke dashstyle="longDash" startarrow="open" endarrow="open"/>
                  </v:line>
                  <v:line id="Straight Connector 168" o:spid="_x0000_s1058" style="position:absolute;visibility:visible;mso-wrap-style:square" from="4941,41385" to="4981,45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" strokecolor="black [3213]">
                    <v:stroke dashstyle="longDash" startarrow="open" endarrow="open"/>
                  </v:line>
                  <v:line id="Straight Connector 168" o:spid="_x0000_s1059" style="position:absolute;visibility:visible;mso-wrap-style:square" from="43438,66554" to="43438,7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" strokecolor="black [3213]">
                    <v:stroke dashstyle="longDash" startarrow="open" endarrow="open"/>
                  </v:line>
                  <v:line id="Straight Connector 168" o:spid="_x0000_s1060" style="position:absolute;flip:x;visibility:visible;mso-wrap-style:square" from="24055,71178" to="24080,75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" strokecolor="black [3213]">
                    <v:stroke dashstyle="longDash" startarrow="open" endarrow="open"/>
                  </v:line>
                </v:group>
                <w10:wrap type="square" anchory="page"/>
              </v:group>
            </w:pict>
          </mc:Fallback>
        </mc:AlternateContent>
      </w:r>
      <w:r w:rsidR="00E04AF6" w:rsidRPr="00DE66C3">
        <w:rPr>
          <w:rFonts w:ascii="Times New Roman" w:hAnsi="Times New Roman"/>
          <w:noProof/>
          <w:color w:val="000000" w:themeColor="text1"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2538D5E" wp14:editId="14A39029">
                <wp:simplePos x="0" y="0"/>
                <wp:positionH relativeFrom="margin">
                  <wp:align>left</wp:align>
                </wp:positionH>
                <wp:positionV relativeFrom="paragraph">
                  <wp:posOffset>2841231</wp:posOffset>
                </wp:positionV>
                <wp:extent cx="1187189" cy="520860"/>
                <wp:effectExtent l="0" t="0" r="13335" b="12700"/>
                <wp:wrapNone/>
                <wp:docPr id="3777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189" cy="52086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303CDF" w14:textId="77777777" w:rsidR="00342094" w:rsidRPr="006F4C56" w:rsidRDefault="00342094" w:rsidP="00342094">
                            <w:pPr>
                              <w:pStyle w:val="aff1"/>
                              <w:ind w:left="0" w:firstLine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6F4C5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Директор департамента</w:t>
                            </w:r>
                          </w:p>
                        </w:txbxContent>
                      </wps:txbx>
                      <wps:bodyPr wrap="square" lIns="54000" tIns="54000" rIns="54000" bIns="5400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38D5E" id="Rectangle 148" o:spid="_x0000_s1061" style="position:absolute;left:0;text-align:left;margin-left:0;margin-top:223.7pt;width:93.5pt;height:41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" filled="f" strokecolor="black [3213]" strokeweight=".5pt">
                <v:textbox inset="1.5mm,1.5mm,1.5mm,1.5mm">
                  <w:txbxContent>
                    <w:p w14:paraId="53303CDF" w14:textId="77777777" w:rsidR="00342094" w:rsidRPr="006F4C56" w:rsidRDefault="00342094" w:rsidP="00342094">
                      <w:pPr>
                        <w:pStyle w:val="aff1"/>
                        <w:ind w:left="0" w:firstLine="0"/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ru-RU"/>
                        </w:rPr>
                      </w:pPr>
                      <w:r w:rsidRPr="006F4C5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ru-RU"/>
                        </w:rPr>
                        <w:t>Директор департамента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31" w:name="_Toc152059518"/>
      <w:r w:rsidR="00342094" w:rsidRPr="00DE66C3">
        <w:rPr>
          <w:rFonts w:ascii="Times New Roman" w:hAnsi="Times New Roman"/>
          <w:i/>
          <w:sz w:val="24"/>
          <w:szCs w:val="24"/>
          <w:lang w:val="ru-RU"/>
        </w:rPr>
        <w:t xml:space="preserve">Источник: </w:t>
      </w:r>
      <w:hyperlink r:id="rId39" w:tgtFrame="_blank" w:tooltip="https://qazaqgaz.kz/ru/ustojchivoe-razvitie" w:history="1">
        <w:r w:rsidR="00342094" w:rsidRPr="00DE66C3">
          <w:rPr>
            <w:rStyle w:val="af3"/>
            <w:rFonts w:ascii="Times New Roman" w:hAnsi="Times New Roman"/>
            <w:i/>
            <w:sz w:val="24"/>
            <w:szCs w:val="24"/>
            <w:lang w:val="ru-RU"/>
          </w:rPr>
          <w:t>АО «НК «</w:t>
        </w:r>
        <w:proofErr w:type="spellStart"/>
        <w:r w:rsidR="00342094" w:rsidRPr="00DE66C3">
          <w:rPr>
            <w:rStyle w:val="af3"/>
            <w:rFonts w:ascii="Times New Roman" w:hAnsi="Times New Roman"/>
            <w:i/>
            <w:sz w:val="24"/>
            <w:szCs w:val="24"/>
          </w:rPr>
          <w:t>QazaqGaz</w:t>
        </w:r>
        <w:proofErr w:type="spellEnd"/>
        <w:r w:rsidR="00342094" w:rsidRPr="00DE66C3">
          <w:rPr>
            <w:rStyle w:val="af3"/>
            <w:rFonts w:ascii="Times New Roman" w:hAnsi="Times New Roman"/>
            <w:i/>
            <w:sz w:val="24"/>
            <w:szCs w:val="24"/>
            <w:lang w:val="ru-RU"/>
          </w:rPr>
          <w:t>» - Устойчивое развитие</w:t>
        </w:r>
      </w:hyperlink>
      <w:r w:rsidR="00342094" w:rsidRPr="00DE66C3">
        <w:rPr>
          <w:rFonts w:ascii="Times New Roman" w:hAnsi="Times New Roman"/>
          <w:i/>
          <w:sz w:val="24"/>
          <w:szCs w:val="24"/>
          <w:lang w:val="ru-RU"/>
        </w:rPr>
        <w:t xml:space="preserve">; </w:t>
      </w:r>
      <w:hyperlink r:id="rId40" w:history="1">
        <w:r w:rsidR="00342094" w:rsidRPr="00DE66C3">
          <w:rPr>
            <w:rStyle w:val="af3"/>
            <w:rFonts w:ascii="Times New Roman" w:hAnsi="Times New Roman"/>
            <w:i/>
            <w:sz w:val="24"/>
            <w:szCs w:val="24"/>
            <w:lang w:val="ru-RU"/>
          </w:rPr>
          <w:t>Интегрированный годовой отчет АО «НК «</w:t>
        </w:r>
        <w:proofErr w:type="spellStart"/>
        <w:r w:rsidR="00342094" w:rsidRPr="00DE66C3">
          <w:rPr>
            <w:rStyle w:val="af3"/>
            <w:rFonts w:ascii="Times New Roman" w:hAnsi="Times New Roman"/>
            <w:i/>
            <w:sz w:val="24"/>
            <w:szCs w:val="24"/>
          </w:rPr>
          <w:t>QazaqGaz</w:t>
        </w:r>
        <w:proofErr w:type="spellEnd"/>
        <w:r w:rsidR="00342094" w:rsidRPr="00DE66C3">
          <w:rPr>
            <w:rStyle w:val="af3"/>
            <w:rFonts w:ascii="Times New Roman" w:hAnsi="Times New Roman"/>
            <w:i/>
            <w:sz w:val="24"/>
            <w:szCs w:val="24"/>
            <w:lang w:val="ru-RU"/>
          </w:rPr>
          <w:t>», 202</w:t>
        </w:r>
        <w:r w:rsidR="00796F0C">
          <w:rPr>
            <w:rStyle w:val="af3"/>
            <w:rFonts w:ascii="Times New Roman" w:hAnsi="Times New Roman"/>
            <w:i/>
            <w:sz w:val="24"/>
            <w:szCs w:val="24"/>
            <w:lang w:val="ru-RU"/>
          </w:rPr>
          <w:t>4</w:t>
        </w:r>
      </w:hyperlink>
    </w:p>
    <w:p w14:paraId="1AA7E98B" w14:textId="77777777" w:rsidR="00BA6EA0" w:rsidRPr="00DE66C3" w:rsidRDefault="00BA6EA0" w:rsidP="00CC5E77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</w:p>
    <w:p w14:paraId="1E329A50" w14:textId="281AC8A4" w:rsidR="00342094" w:rsidRPr="00DE66C3" w:rsidRDefault="00342094" w:rsidP="00430FEC">
      <w:pPr>
        <w:pStyle w:val="3"/>
        <w:spacing w:line="240" w:lineRule="auto"/>
        <w:ind w:left="0" w:firstLine="562"/>
        <w:rPr>
          <w:rFonts w:ascii="Times New Roman" w:hAnsi="Times New Roman" w:cs="Times New Roman"/>
          <w:lang w:val="ru-RU"/>
        </w:rPr>
      </w:pPr>
      <w:bookmarkStart w:id="32" w:name="_Toc156905595"/>
      <w:bookmarkStart w:id="33" w:name="_Toc205204441"/>
      <w:r w:rsidRPr="00DE66C3">
        <w:rPr>
          <w:rFonts w:ascii="Times New Roman" w:hAnsi="Times New Roman" w:cs="Times New Roman"/>
          <w:b/>
          <w:color w:val="auto"/>
          <w:lang w:val="ru-RU"/>
        </w:rPr>
        <w:lastRenderedPageBreak/>
        <w:t>Интеграция вопросов, связанных с изменением климата в общую систему риск-менеджмента АО «НК «</w:t>
      </w:r>
      <w:proofErr w:type="spellStart"/>
      <w:r w:rsidRPr="00DE66C3">
        <w:rPr>
          <w:rFonts w:ascii="Times New Roman" w:hAnsi="Times New Roman" w:cs="Times New Roman"/>
          <w:b/>
          <w:color w:val="auto"/>
        </w:rPr>
        <w:t>QazaqGaz</w:t>
      </w:r>
      <w:proofErr w:type="spellEnd"/>
      <w:r w:rsidRPr="00DE66C3">
        <w:rPr>
          <w:rFonts w:ascii="Times New Roman" w:hAnsi="Times New Roman" w:cs="Times New Roman"/>
          <w:b/>
          <w:color w:val="auto"/>
          <w:lang w:val="ru-RU"/>
        </w:rPr>
        <w:t>»</w:t>
      </w:r>
      <w:bookmarkEnd w:id="31"/>
      <w:bookmarkEnd w:id="32"/>
      <w:bookmarkEnd w:id="33"/>
    </w:p>
    <w:p w14:paraId="1656A7B6" w14:textId="77777777" w:rsidR="00342094" w:rsidRPr="00DE66C3" w:rsidRDefault="00342094" w:rsidP="002F40F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В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действует корпоративная система управления рисками (КСУР), целью которой является оперативное выявление, оценка и мониторинг существенных рисков с последующим принятием мер по их снижению. Совет директоров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несет ответственность за обеспечение эффективного функционирования КСУР, включая соблюдение политик и процедур управления рисками и внутреннего контроля, которые постоянно совершенствуются в соответствии с изменяющимися внутренними и внешними условиями. В настоящий момент Компания подвержена следующим существенным риск-факторам:</w:t>
      </w:r>
    </w:p>
    <w:p w14:paraId="156CB0E2" w14:textId="77777777" w:rsidR="00342094" w:rsidRPr="00DE66C3" w:rsidRDefault="00342094" w:rsidP="00430FEC">
      <w:pPr>
        <w:spacing w:after="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Изменение налогообложения;</w:t>
      </w:r>
    </w:p>
    <w:p w14:paraId="05CA97AF" w14:textId="77777777" w:rsidR="00342094" w:rsidRPr="00DE66C3" w:rsidRDefault="00342094" w:rsidP="00430FEC">
      <w:pPr>
        <w:spacing w:after="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Изменения в структуре активов;</w:t>
      </w:r>
    </w:p>
    <w:p w14:paraId="4829D649" w14:textId="77777777" w:rsidR="00342094" w:rsidRPr="00DE66C3" w:rsidRDefault="00342094" w:rsidP="00430FEC">
      <w:pPr>
        <w:spacing w:after="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Влияние изменений валютных курсов;</w:t>
      </w:r>
    </w:p>
    <w:p w14:paraId="080E93D4" w14:textId="77777777" w:rsidR="00342094" w:rsidRPr="00DE66C3" w:rsidRDefault="00342094" w:rsidP="00430FEC">
      <w:pPr>
        <w:spacing w:after="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Геополитические изменения;</w:t>
      </w:r>
    </w:p>
    <w:p w14:paraId="3249CF4F" w14:textId="77777777" w:rsidR="00342094" w:rsidRPr="00DE66C3" w:rsidRDefault="00342094" w:rsidP="00430FEC">
      <w:pPr>
        <w:spacing w:after="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Изменения в структуре корпоративного управления;</w:t>
      </w:r>
    </w:p>
    <w:p w14:paraId="54A2D261" w14:textId="77777777" w:rsidR="00342094" w:rsidRPr="00DE66C3" w:rsidRDefault="00342094" w:rsidP="00430FEC">
      <w:pPr>
        <w:spacing w:after="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Увеличение количества аварий на объектах;</w:t>
      </w:r>
    </w:p>
    <w:p w14:paraId="056DB46D" w14:textId="77777777" w:rsidR="00342094" w:rsidRPr="00DE66C3" w:rsidRDefault="00342094" w:rsidP="00430FEC">
      <w:pPr>
        <w:spacing w:after="12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Увеличение количества посреднических схем.</w:t>
      </w:r>
    </w:p>
    <w:p w14:paraId="5CAF5D43" w14:textId="77777777" w:rsidR="00342094" w:rsidRPr="00DE66C3" w:rsidRDefault="00342094" w:rsidP="002F40F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Согласно «Положению о КСУР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 оценка рисков проводится на ежегодной основе. Ответственность за реализацию эффективной риск-менеджмент системы в Компании несет Совет директоров. </w:t>
      </w:r>
    </w:p>
    <w:p w14:paraId="4E99BEDD" w14:textId="77777777" w:rsidR="00342094" w:rsidRPr="00DE66C3" w:rsidRDefault="00342094" w:rsidP="002F40F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В рамках КСУР вопросы изменения климата интегрированы в процесс описания, выявления и оценки операционных рисков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».</w:t>
      </w:r>
    </w:p>
    <w:p w14:paraId="7B3BF0DC" w14:textId="761C9A89" w:rsidR="00342094" w:rsidRPr="00DE66C3" w:rsidRDefault="00342094" w:rsidP="002F40FB">
      <w:pPr>
        <w:pStyle w:val="aff0"/>
        <w:keepNext/>
        <w:spacing w:after="120" w:line="240" w:lineRule="auto"/>
        <w:ind w:firstLine="567"/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Таблица </w:t>
      </w:r>
      <w:r w:rsidR="004D542A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3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. Виды рисков, в которых учитываются климатические вопросы в АО «НК «</w:t>
      </w:r>
      <w:proofErr w:type="spellStart"/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»</w:t>
      </w: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9"/>
        <w:gridCol w:w="2593"/>
        <w:gridCol w:w="5153"/>
      </w:tblGrid>
      <w:tr w:rsidR="00342094" w:rsidRPr="00DE66C3" w14:paraId="0C9F2868" w14:textId="77777777">
        <w:tc>
          <w:tcPr>
            <w:tcW w:w="1969" w:type="dxa"/>
            <w:shd w:val="clear" w:color="auto" w:fill="00338D"/>
          </w:tcPr>
          <w:p w14:paraId="45941A30" w14:textId="77777777" w:rsidR="00342094" w:rsidRPr="00DE66C3" w:rsidRDefault="00342094" w:rsidP="00430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egoe UI Light" w:hAnsi="Times New Roman"/>
                <w:color w:val="FFFFFF" w:themeColor="background1"/>
                <w:sz w:val="20"/>
                <w:lang w:val="ru-RU"/>
              </w:rPr>
            </w:pPr>
            <w:r w:rsidRPr="00DE66C3">
              <w:rPr>
                <w:rFonts w:ascii="Times New Roman" w:eastAsia="Segoe UI Light" w:hAnsi="Times New Roman"/>
                <w:color w:val="FFFFFF" w:themeColor="background1"/>
                <w:sz w:val="20"/>
                <w:lang w:val="ru-RU"/>
              </w:rPr>
              <w:t>Риски</w:t>
            </w:r>
          </w:p>
        </w:tc>
        <w:tc>
          <w:tcPr>
            <w:tcW w:w="2593" w:type="dxa"/>
            <w:shd w:val="clear" w:color="auto" w:fill="00338D"/>
          </w:tcPr>
          <w:p w14:paraId="5DBD7D6D" w14:textId="77777777" w:rsidR="00342094" w:rsidRPr="00DE66C3" w:rsidRDefault="00342094" w:rsidP="00430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egoe UI Light" w:hAnsi="Times New Roman"/>
                <w:color w:val="FFFFFF" w:themeColor="background1"/>
                <w:sz w:val="20"/>
                <w:lang w:val="ru-RU"/>
              </w:rPr>
            </w:pPr>
            <w:r w:rsidRPr="00DE66C3">
              <w:rPr>
                <w:rFonts w:ascii="Times New Roman" w:eastAsia="Segoe UI Light" w:hAnsi="Times New Roman"/>
                <w:color w:val="FFFFFF" w:themeColor="background1"/>
                <w:sz w:val="20"/>
                <w:lang w:val="ru-RU"/>
              </w:rPr>
              <w:t>Актуальность и инклюзивность</w:t>
            </w:r>
          </w:p>
        </w:tc>
        <w:tc>
          <w:tcPr>
            <w:tcW w:w="5153" w:type="dxa"/>
            <w:shd w:val="clear" w:color="auto" w:fill="00338D"/>
          </w:tcPr>
          <w:p w14:paraId="49819E35" w14:textId="77777777" w:rsidR="00342094" w:rsidRPr="00DE66C3" w:rsidRDefault="00342094" w:rsidP="00430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egoe UI Light" w:hAnsi="Times New Roman"/>
                <w:color w:val="FFFFFF" w:themeColor="background1"/>
                <w:sz w:val="20"/>
                <w:lang w:val="ru-RU"/>
              </w:rPr>
            </w:pPr>
            <w:r w:rsidRPr="00DE66C3">
              <w:rPr>
                <w:rFonts w:ascii="Times New Roman" w:eastAsia="Segoe UI Light" w:hAnsi="Times New Roman"/>
                <w:color w:val="FFFFFF" w:themeColor="background1"/>
                <w:sz w:val="20"/>
                <w:lang w:val="ru-RU"/>
              </w:rPr>
              <w:t>Описание</w:t>
            </w:r>
          </w:p>
        </w:tc>
      </w:tr>
      <w:tr w:rsidR="00342094" w:rsidRPr="00796F0C" w14:paraId="692A747C" w14:textId="77777777">
        <w:tc>
          <w:tcPr>
            <w:tcW w:w="1969" w:type="dxa"/>
            <w:vAlign w:val="center"/>
          </w:tcPr>
          <w:p w14:paraId="50DDC664" w14:textId="77777777" w:rsidR="00342094" w:rsidRPr="00DE66C3" w:rsidRDefault="00342094" w:rsidP="00430F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  <w:t>Регуляторные</w:t>
            </w:r>
          </w:p>
        </w:tc>
        <w:tc>
          <w:tcPr>
            <w:tcW w:w="2593" w:type="dxa"/>
            <w:vAlign w:val="center"/>
          </w:tcPr>
          <w:p w14:paraId="6710D566" w14:textId="77777777" w:rsidR="00342094" w:rsidRPr="00DE66C3" w:rsidRDefault="00342094" w:rsidP="00430F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  <w:t>Актуально, всегда включено в систему</w:t>
            </w:r>
          </w:p>
        </w:tc>
        <w:tc>
          <w:tcPr>
            <w:tcW w:w="5153" w:type="dxa"/>
            <w:vAlign w:val="center"/>
          </w:tcPr>
          <w:p w14:paraId="0BD7998D" w14:textId="77777777" w:rsidR="00342094" w:rsidRPr="00DE66C3" w:rsidRDefault="00342094" w:rsidP="00430F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  <w:t>Компания постоянно анализирует изменения в законодательстве и принимает меры по снижению возможных негативных последствий изменений. Соответствующим регуляторным риском для Компании является наложения штрафов за некорректное предоставление данных о выбросах парниковых газов.</w:t>
            </w:r>
          </w:p>
        </w:tc>
      </w:tr>
      <w:tr w:rsidR="00342094" w:rsidRPr="00796F0C" w14:paraId="1ED4C3F9" w14:textId="77777777">
        <w:tc>
          <w:tcPr>
            <w:tcW w:w="1969" w:type="dxa"/>
            <w:vAlign w:val="center"/>
          </w:tcPr>
          <w:p w14:paraId="1CC3B714" w14:textId="77777777" w:rsidR="00342094" w:rsidRPr="00DE66C3" w:rsidRDefault="00342094" w:rsidP="00430F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  <w:t>Развивающиеся регуляторные</w:t>
            </w:r>
          </w:p>
        </w:tc>
        <w:tc>
          <w:tcPr>
            <w:tcW w:w="2593" w:type="dxa"/>
            <w:vAlign w:val="center"/>
          </w:tcPr>
          <w:p w14:paraId="1B5341AD" w14:textId="77777777" w:rsidR="00342094" w:rsidRPr="00DE66C3" w:rsidRDefault="00342094" w:rsidP="00430F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  <w:t>Актуально, всегда включено в систему</w:t>
            </w:r>
          </w:p>
        </w:tc>
        <w:tc>
          <w:tcPr>
            <w:tcW w:w="5153" w:type="dxa"/>
            <w:vAlign w:val="center"/>
          </w:tcPr>
          <w:p w14:paraId="640B414B" w14:textId="77777777" w:rsidR="00342094" w:rsidRPr="00DE66C3" w:rsidRDefault="00342094" w:rsidP="00430F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  <w:t>Компания систематически оценивает изменения в законодательстве и реагирует на них, с целью минимизации возможных негативных последствий. Климатические инициативы, как на международном, так и на местном уровне, могут накладывать ограничения на деятельность компании и требовать дополнительных операционных затрат.</w:t>
            </w:r>
          </w:p>
        </w:tc>
      </w:tr>
      <w:tr w:rsidR="00342094" w:rsidRPr="00796F0C" w14:paraId="7B6288E2" w14:textId="77777777">
        <w:tc>
          <w:tcPr>
            <w:tcW w:w="1969" w:type="dxa"/>
            <w:vAlign w:val="center"/>
          </w:tcPr>
          <w:p w14:paraId="636EE63F" w14:textId="77777777" w:rsidR="00342094" w:rsidRPr="00DE66C3" w:rsidRDefault="00342094" w:rsidP="00430F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  <w:t>Технологические</w:t>
            </w:r>
          </w:p>
        </w:tc>
        <w:tc>
          <w:tcPr>
            <w:tcW w:w="2593" w:type="dxa"/>
            <w:vAlign w:val="center"/>
          </w:tcPr>
          <w:p w14:paraId="3083E0F8" w14:textId="77777777" w:rsidR="00342094" w:rsidRPr="00DE66C3" w:rsidRDefault="00342094" w:rsidP="00430F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  <w:t>Актуально, всегда включено в систему</w:t>
            </w:r>
          </w:p>
        </w:tc>
        <w:tc>
          <w:tcPr>
            <w:tcW w:w="5153" w:type="dxa"/>
            <w:vAlign w:val="center"/>
          </w:tcPr>
          <w:p w14:paraId="4E5A5B04" w14:textId="77777777" w:rsidR="00342094" w:rsidRPr="00DE66C3" w:rsidRDefault="00342094" w:rsidP="00430F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  <w:t>Компания ежегодно инвестирует в модернизацию оборудования для сокращения энергопотребления и рассматривает расширение НИОКР в области «зеленых» проектов и возобновляемых источников энергии.</w:t>
            </w:r>
          </w:p>
        </w:tc>
      </w:tr>
      <w:tr w:rsidR="00342094" w:rsidRPr="00796F0C" w14:paraId="18E3B72F" w14:textId="77777777">
        <w:tc>
          <w:tcPr>
            <w:tcW w:w="1969" w:type="dxa"/>
            <w:vAlign w:val="center"/>
          </w:tcPr>
          <w:p w14:paraId="0E2A3D8A" w14:textId="77777777" w:rsidR="00342094" w:rsidRPr="00DE66C3" w:rsidRDefault="00342094" w:rsidP="00430F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  <w:t>Рыночные</w:t>
            </w:r>
          </w:p>
        </w:tc>
        <w:tc>
          <w:tcPr>
            <w:tcW w:w="2593" w:type="dxa"/>
            <w:vAlign w:val="center"/>
          </w:tcPr>
          <w:p w14:paraId="05879F4B" w14:textId="77777777" w:rsidR="00342094" w:rsidRPr="00DE66C3" w:rsidRDefault="00342094" w:rsidP="00430F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  <w:t>Актуально, всегда включено в систему</w:t>
            </w:r>
          </w:p>
        </w:tc>
        <w:tc>
          <w:tcPr>
            <w:tcW w:w="5153" w:type="dxa"/>
            <w:vAlign w:val="center"/>
          </w:tcPr>
          <w:p w14:paraId="3EF6B0A6" w14:textId="77777777" w:rsidR="00342094" w:rsidRPr="00DE66C3" w:rsidRDefault="00342094" w:rsidP="00430F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  <w:t>Рыночные риски связаны с глобальной тенденцией перехода к низкоуглеродным видам топлива, и поэтому Компания учитывает факторы, такие как увеличение стоимости электроэнергии и связанные с этим операционные расходы.</w:t>
            </w:r>
          </w:p>
        </w:tc>
      </w:tr>
      <w:tr w:rsidR="00342094" w:rsidRPr="00796F0C" w14:paraId="5C1C5BFB" w14:textId="77777777">
        <w:tc>
          <w:tcPr>
            <w:tcW w:w="1969" w:type="dxa"/>
            <w:vAlign w:val="center"/>
          </w:tcPr>
          <w:p w14:paraId="72F7489C" w14:textId="77777777" w:rsidR="00342094" w:rsidRPr="00DE66C3" w:rsidRDefault="00342094" w:rsidP="00430F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  <w:lastRenderedPageBreak/>
              <w:t>Острые физические</w:t>
            </w:r>
          </w:p>
        </w:tc>
        <w:tc>
          <w:tcPr>
            <w:tcW w:w="2593" w:type="dxa"/>
            <w:vAlign w:val="center"/>
          </w:tcPr>
          <w:p w14:paraId="13A96DE7" w14:textId="77777777" w:rsidR="00342094" w:rsidRPr="00DE66C3" w:rsidRDefault="00342094" w:rsidP="00430F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  <w:t>Актуально, всегда включено в систему</w:t>
            </w:r>
          </w:p>
        </w:tc>
        <w:tc>
          <w:tcPr>
            <w:tcW w:w="5153" w:type="dxa"/>
            <w:vAlign w:val="center"/>
          </w:tcPr>
          <w:p w14:paraId="65E9F9AD" w14:textId="77777777" w:rsidR="00342094" w:rsidRPr="00DE66C3" w:rsidRDefault="00342094" w:rsidP="00430F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  <w:t>Температурные изменения влекут за собой рост неблагоприятных климатических явлений в Казахстане. На большей части Казахстана наблюдается увеличение частоты климатических аномалий, таких как повышение температуры воздуха и интенсивные осадки, а также экстремальных погодных явления. Изменение климата также воздействует на водные ресурсы, продовольственную безопасность и другие аспекты. Компания постоянно отслеживает и смягчает влияние подобных погодных событий на свою деятельность.</w:t>
            </w:r>
          </w:p>
        </w:tc>
      </w:tr>
      <w:tr w:rsidR="00342094" w:rsidRPr="00796F0C" w14:paraId="262F716D" w14:textId="77777777">
        <w:tc>
          <w:tcPr>
            <w:tcW w:w="1969" w:type="dxa"/>
            <w:vAlign w:val="center"/>
          </w:tcPr>
          <w:p w14:paraId="470188DF" w14:textId="77777777" w:rsidR="00342094" w:rsidRPr="00DE66C3" w:rsidRDefault="00342094" w:rsidP="00430FE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  <w:t>Постоянные физические</w:t>
            </w:r>
          </w:p>
        </w:tc>
        <w:tc>
          <w:tcPr>
            <w:tcW w:w="2593" w:type="dxa"/>
            <w:vAlign w:val="center"/>
          </w:tcPr>
          <w:p w14:paraId="20ECA0F0" w14:textId="77777777" w:rsidR="00342094" w:rsidRPr="00DE66C3" w:rsidRDefault="00342094" w:rsidP="00430FE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  <w:t>Актуально, всегда включено в систему</w:t>
            </w:r>
          </w:p>
        </w:tc>
        <w:tc>
          <w:tcPr>
            <w:tcW w:w="5153" w:type="dxa"/>
            <w:vAlign w:val="center"/>
          </w:tcPr>
          <w:p w14:paraId="30E6ED6E" w14:textId="77777777" w:rsidR="00342094" w:rsidRPr="00DE66C3" w:rsidRDefault="00342094" w:rsidP="00430FE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eastAsia="Segoe UI Light" w:hAnsi="Times New Roman"/>
                <w:color w:val="000000"/>
                <w:sz w:val="20"/>
                <w:lang w:val="ru-RU"/>
              </w:rPr>
              <w:t>Температурные изменения влекут за собой рост неблагоприятных климатических явлений в Казахстане. На большей части Казахстана наблюдается увеличение частоты климатических аномалий, таких как повышение температуры воздуха и интенсивные осадки, а также экстремальных погодных явления. Изменение климата также воздействует на водные ресурсы, продовольственную безопасность и другие аспекты. Компания постоянно отслеживает и смягчает влияние подобных погодных событий на свою деятельность.</w:t>
            </w:r>
          </w:p>
        </w:tc>
      </w:tr>
    </w:tbl>
    <w:p w14:paraId="611510B6" w14:textId="77777777" w:rsidR="0045367A" w:rsidRPr="00DE66C3" w:rsidRDefault="0045367A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</w:p>
    <w:p w14:paraId="15735F02" w14:textId="7269D4C9" w:rsidR="00342094" w:rsidRPr="00DE66C3" w:rsidRDefault="00342094" w:rsidP="002F40FB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Процесс управления климатическими рисками соответствует текущей </w:t>
      </w:r>
      <w:r w:rsidR="0002512B" w:rsidRPr="00DE66C3">
        <w:rPr>
          <w:rFonts w:ascii="Times New Roman" w:hAnsi="Times New Roman"/>
          <w:sz w:val="24"/>
          <w:szCs w:val="24"/>
          <w:lang w:val="ru-RU"/>
        </w:rPr>
        <w:t>Программе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оценки рисков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». Отслеживание и управление климатическими рисками предполагается осуществлять департаментом внутреннего контроля и управления рисками. Для эффективного реагирования на разнообразные климатические риски необходимо делегировать ответственность по их выявлению различным подразделениям.</w:t>
      </w:r>
    </w:p>
    <w:p w14:paraId="4B676C47" w14:textId="77777777" w:rsidR="00342094" w:rsidRPr="00DE66C3" w:rsidRDefault="00342094" w:rsidP="002F40FB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Физические климатические риски, выявляемые на уровне отдельных дочерних организаций с учетом особенностей производственных процессов, должны попадать под ответственность производственно-технического департамента каждого ДЗО. В свою очередь, риски, связанные с энергоснабжением, должны контролироваться департаментами энергетики соответствующих ДЗО.</w:t>
      </w:r>
    </w:p>
    <w:p w14:paraId="42BFB0FA" w14:textId="3330A8ED" w:rsidR="00342094" w:rsidRPr="00DE66C3" w:rsidRDefault="00342094" w:rsidP="002F40FB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Что касается переходных климатических рисков, то их выявление осуществляется на уровне всей Компании, без разделения на отдельные дочерние организации, так как они связаны с глобальными изменениями, такими как ужесточение углеродного регулирования, изменения в налогообложении и т. д. Поскольку идентификация переходных рисков требует понимания климатической повестки, то ответственными за это явля</w:t>
      </w:r>
      <w:r w:rsidR="002A1A66">
        <w:rPr>
          <w:rFonts w:ascii="Times New Roman" w:hAnsi="Times New Roman"/>
          <w:sz w:val="24"/>
          <w:szCs w:val="24"/>
          <w:lang w:val="ru-RU"/>
        </w:rPr>
        <w:t>е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тся </w:t>
      </w:r>
      <w:r w:rsidR="002A1A66">
        <w:rPr>
          <w:rFonts w:ascii="Times New Roman" w:hAnsi="Times New Roman"/>
          <w:sz w:val="24"/>
          <w:szCs w:val="24"/>
          <w:lang w:val="ru-RU"/>
        </w:rPr>
        <w:t xml:space="preserve">Департамент </w:t>
      </w:r>
      <w:r w:rsidRPr="00DE66C3">
        <w:rPr>
          <w:rFonts w:ascii="Times New Roman" w:hAnsi="Times New Roman"/>
          <w:sz w:val="24"/>
          <w:szCs w:val="24"/>
        </w:rPr>
        <w:t>HSE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», но для успешной идентификации требуется тесное взаимодействие с представителями других департаментов (см. раздел 3.3.2.2.)</w:t>
      </w:r>
    </w:p>
    <w:p w14:paraId="4EF53A84" w14:textId="77777777" w:rsidR="00342094" w:rsidRPr="00DE66C3" w:rsidRDefault="00342094" w:rsidP="002F40FB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Эффективность деятельности КСУР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ежегодно подтверждается независимыми оценками, проводимыми внутренними и внешними аудиторами или независимыми экспертами, а также признается акционерами, членами Совета директоров Компании, рейтинговыми агентствами, инвесторами, кредиторами и другими заинтересованными сторонами.</w:t>
      </w:r>
    </w:p>
    <w:p w14:paraId="30D2AFAC" w14:textId="77777777" w:rsidR="00342094" w:rsidRPr="00DE66C3" w:rsidRDefault="00342094" w:rsidP="002F40FB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В 2023 году в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 была проведена аналитическая работа по оценке климатических рисков. В рамках проведенной работы процессы управления и идентификации климатических рисков находятся на этапе интеграции в КСУР. На основании оценки </w:t>
      </w: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>климатических рисков были выделены горизонты периодов планирования управления рисками в ДЗО «АО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»:</w:t>
      </w:r>
    </w:p>
    <w:p w14:paraId="1DAA2B89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1) </w:t>
      </w:r>
      <w:r w:rsidRPr="00DE66C3">
        <w:rPr>
          <w:rFonts w:ascii="Times New Roman" w:hAnsi="Times New Roman"/>
          <w:sz w:val="24"/>
          <w:szCs w:val="24"/>
        </w:rPr>
        <w:t>Near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- краткосрочный горизонт (до 2040);</w:t>
      </w:r>
    </w:p>
    <w:p w14:paraId="2454D647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2) </w:t>
      </w:r>
      <w:r w:rsidRPr="00DE66C3">
        <w:rPr>
          <w:rFonts w:ascii="Times New Roman" w:hAnsi="Times New Roman"/>
          <w:sz w:val="24"/>
          <w:szCs w:val="24"/>
        </w:rPr>
        <w:t>Medium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- среднесрочный горизонт (2041–2060);</w:t>
      </w:r>
    </w:p>
    <w:p w14:paraId="65AD1B69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3) </w:t>
      </w:r>
      <w:r w:rsidRPr="00DE66C3">
        <w:rPr>
          <w:rFonts w:ascii="Times New Roman" w:hAnsi="Times New Roman"/>
          <w:sz w:val="24"/>
          <w:szCs w:val="24"/>
        </w:rPr>
        <w:t>Long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- долгосрочный горизонт (2081–2100).</w:t>
      </w:r>
    </w:p>
    <w:p w14:paraId="3D017F22" w14:textId="1F95E387" w:rsidR="00342094" w:rsidRPr="00DE66C3" w:rsidRDefault="00342094" w:rsidP="004506C0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По итогам проведенной оценки климатических рисков удалось выделить категории климатических рисков в соответствие с международной классификацией TCFD и IFRS S2. В рамках оценки бизнес-направлений деятельности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были определены наиболее существенные климатические риски. Подробное описание процесса идентификации и оценки климатических рисков представлено в разделе «3.3. Управление рисками и возможностями, связанными с изменением климата».</w:t>
      </w:r>
      <w:r w:rsidR="00A86A9B"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C037F" w:rsidRPr="00DE66C3">
        <w:rPr>
          <w:rFonts w:ascii="Times New Roman" w:hAnsi="Times New Roman"/>
          <w:sz w:val="24"/>
          <w:szCs w:val="24"/>
          <w:lang w:val="ru-RU"/>
        </w:rPr>
        <w:t xml:space="preserve">Начиная с 2025 года, климатический отчет будет разрабатываться ежегодно в соответствии со стандартом IFRS S2 </w:t>
      </w:r>
      <w:proofErr w:type="gramStart"/>
      <w:r w:rsidR="009C037F" w:rsidRPr="00DE66C3">
        <w:rPr>
          <w:rFonts w:ascii="Times New Roman" w:hAnsi="Times New Roman"/>
          <w:sz w:val="24"/>
          <w:szCs w:val="24"/>
          <w:lang w:val="ru-RU"/>
        </w:rPr>
        <w:t>и  требованиями</w:t>
      </w:r>
      <w:proofErr w:type="gramEnd"/>
      <w:r w:rsidR="009C037F" w:rsidRPr="00DE66C3">
        <w:rPr>
          <w:rFonts w:ascii="Times New Roman" w:hAnsi="Times New Roman"/>
          <w:sz w:val="24"/>
          <w:szCs w:val="24"/>
          <w:lang w:val="ru-RU"/>
        </w:rPr>
        <w:t xml:space="preserve"> SASB</w:t>
      </w:r>
      <w:r w:rsidR="00D617CB" w:rsidRPr="00DE66C3">
        <w:rPr>
          <w:rFonts w:ascii="Times New Roman" w:hAnsi="Times New Roman"/>
          <w:sz w:val="24"/>
          <w:szCs w:val="24"/>
          <w:lang w:val="ru-RU"/>
        </w:rPr>
        <w:t xml:space="preserve"> специфичные для нефтегазовой отрасли</w:t>
      </w:r>
      <w:r w:rsidR="00A86A9B" w:rsidRPr="00DE66C3">
        <w:rPr>
          <w:rFonts w:ascii="Times New Roman" w:hAnsi="Times New Roman"/>
          <w:sz w:val="24"/>
          <w:szCs w:val="24"/>
          <w:lang w:val="ru-RU"/>
        </w:rPr>
        <w:t>.</w:t>
      </w:r>
    </w:p>
    <w:p w14:paraId="7D771C15" w14:textId="7C202EC1" w:rsidR="00342094" w:rsidRPr="00DE66C3" w:rsidRDefault="00342094" w:rsidP="00430FEC">
      <w:pPr>
        <w:pStyle w:val="2"/>
        <w:spacing w:line="240" w:lineRule="auto"/>
        <w:ind w:left="0" w:firstLine="562"/>
        <w:rPr>
          <w:bCs/>
        </w:rPr>
      </w:pPr>
      <w:r w:rsidRPr="00DE66C3">
        <w:rPr>
          <w:bCs/>
        </w:rPr>
        <w:br w:type="page"/>
      </w:r>
      <w:bookmarkStart w:id="34" w:name="_Toc152059519"/>
      <w:bookmarkStart w:id="35" w:name="_Toc156905596"/>
      <w:bookmarkStart w:id="36" w:name="_Toc205204442"/>
      <w:r w:rsidRPr="00DE66C3">
        <w:rPr>
          <w:bCs/>
        </w:rPr>
        <w:lastRenderedPageBreak/>
        <w:t>Основные направления климатической повестки для АО «НК «</w:t>
      </w:r>
      <w:proofErr w:type="spellStart"/>
      <w:r w:rsidRPr="00DE66C3">
        <w:rPr>
          <w:bCs/>
        </w:rPr>
        <w:t>QazaqGaz</w:t>
      </w:r>
      <w:proofErr w:type="spellEnd"/>
      <w:r w:rsidRPr="00DE66C3">
        <w:rPr>
          <w:bCs/>
        </w:rPr>
        <w:t>»</w:t>
      </w:r>
      <w:bookmarkEnd w:id="34"/>
      <w:bookmarkEnd w:id="35"/>
      <w:bookmarkEnd w:id="36"/>
    </w:p>
    <w:p w14:paraId="5D7D3E93" w14:textId="3EA991E1" w:rsidR="00342094" w:rsidRPr="00DE66C3" w:rsidRDefault="00342094" w:rsidP="00BA6EA0">
      <w:pPr>
        <w:pStyle w:val="3"/>
        <w:spacing w:line="240" w:lineRule="auto"/>
        <w:ind w:left="0" w:firstLine="562"/>
        <w:jc w:val="both"/>
        <w:rPr>
          <w:rFonts w:ascii="Times New Roman" w:hAnsi="Times New Roman" w:cs="Times New Roman"/>
          <w:lang w:val="ru-RU"/>
        </w:rPr>
      </w:pPr>
      <w:bookmarkStart w:id="37" w:name="_Toc156905597"/>
      <w:bookmarkStart w:id="38" w:name="_Toc205204443"/>
      <w:r w:rsidRPr="00DE66C3">
        <w:rPr>
          <w:rFonts w:ascii="Times New Roman" w:hAnsi="Times New Roman" w:cs="Times New Roman"/>
          <w:b/>
          <w:color w:val="auto"/>
          <w:lang w:val="ru-RU"/>
        </w:rPr>
        <w:t>Сокращение выбросов парниковых газов (</w:t>
      </w:r>
      <w:r w:rsidRPr="00DE66C3">
        <w:rPr>
          <w:rFonts w:ascii="Times New Roman" w:hAnsi="Times New Roman" w:cs="Times New Roman"/>
          <w:b/>
          <w:color w:val="auto"/>
        </w:rPr>
        <w:t>Scope</w:t>
      </w:r>
      <w:r w:rsidRPr="00DE66C3">
        <w:rPr>
          <w:rFonts w:ascii="Times New Roman" w:hAnsi="Times New Roman" w:cs="Times New Roman"/>
          <w:b/>
          <w:color w:val="auto"/>
          <w:lang w:val="ru-RU"/>
        </w:rPr>
        <w:t xml:space="preserve"> 1, 2). Сокращение энергопотребления и энергоэффективность</w:t>
      </w:r>
      <w:bookmarkEnd w:id="37"/>
      <w:bookmarkEnd w:id="38"/>
    </w:p>
    <w:p w14:paraId="28D66B70" w14:textId="408B9E35" w:rsidR="00342094" w:rsidRPr="00DE66C3" w:rsidRDefault="00342094" w:rsidP="00BA6EA0">
      <w:pPr>
        <w:pStyle w:val="4"/>
        <w:spacing w:after="240" w:line="240" w:lineRule="auto"/>
        <w:ind w:left="0" w:firstLine="562"/>
        <w:jc w:val="both"/>
        <w:rPr>
          <w:b/>
          <w:i/>
        </w:rPr>
      </w:pPr>
      <w:bookmarkStart w:id="39" w:name="_Toc156905598"/>
      <w:r w:rsidRPr="00DE66C3">
        <w:rPr>
          <w:b/>
          <w:bCs/>
        </w:rPr>
        <w:t xml:space="preserve">Анализ текущих выбросов парниковых газов </w:t>
      </w:r>
      <w:proofErr w:type="spellStart"/>
      <w:r w:rsidRPr="00DE66C3">
        <w:rPr>
          <w:b/>
        </w:rPr>
        <w:t>Scope</w:t>
      </w:r>
      <w:proofErr w:type="spellEnd"/>
      <w:r w:rsidRPr="00DE66C3">
        <w:rPr>
          <w:b/>
        </w:rPr>
        <w:t xml:space="preserve"> 1, 2.</w:t>
      </w:r>
      <w:bookmarkEnd w:id="39"/>
    </w:p>
    <w:p w14:paraId="44E47FF4" w14:textId="77777777" w:rsidR="00342094" w:rsidRPr="00DE66C3" w:rsidRDefault="00342094" w:rsidP="00BA6EA0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Экологическим кодексом Республики Казахстан предусмотрены обязательные мониторинг, отчетность и верификация выбросов парниковых газов. Национальный план распределения углеродных квот ставит ограничения на выбросы углекислого газа субъектов квотирования, с пороговым значением в 20 тыс. т СО2-экв. в год.</w:t>
      </w:r>
    </w:p>
    <w:p w14:paraId="0D0D8C6F" w14:textId="47412734" w:rsidR="00342094" w:rsidRPr="00DE66C3" w:rsidRDefault="00342094" w:rsidP="00BA6EA0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В соответствии со статьей 289 Экологического кодекса РК установки отдельных ДЗО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являются субъектами углеродного квотирования, данные о их выбросах фиксируются в государственном углеродном кадастре для дальнейшего раскрытия в ежегодной отчетности Республики, что является частью обязательств страны в рамках международных договоренностей. В рамках программы по управлению климатическими рисками и декарбонизации анализ расчета выбросов парниковых газов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проведен по основным направлениям деятельности Компании (магистральная транспортировка, разведка, добыча и газораспределение), которые представлены следующими ДЗО: АО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Интергаз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Центральная Азия», ТОО «Азиатский газопровод», ТОО «Газопровод Бейнеу–Шымкент», АО «</w:t>
      </w:r>
      <w:proofErr w:type="spellStart"/>
      <w:r w:rsidR="00306385" w:rsidRPr="00DE66C3">
        <w:rPr>
          <w:rFonts w:ascii="Times New Roman" w:hAnsi="Times New Roman"/>
          <w:sz w:val="24"/>
          <w:szCs w:val="24"/>
          <w:lang w:val="en-US"/>
        </w:rPr>
        <w:t>QazaqQaz</w:t>
      </w:r>
      <w:proofErr w:type="spellEnd"/>
      <w:r w:rsidR="00306385"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306385" w:rsidRPr="00DE66C3">
        <w:rPr>
          <w:rFonts w:ascii="Times New Roman" w:hAnsi="Times New Roman"/>
          <w:sz w:val="24"/>
          <w:szCs w:val="24"/>
          <w:lang w:val="en-US"/>
        </w:rPr>
        <w:t>Aimaq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», ТОО «Разведка и добыча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».</w:t>
      </w:r>
    </w:p>
    <w:p w14:paraId="5BD13B2A" w14:textId="77777777" w:rsidR="00342094" w:rsidRPr="00DE66C3" w:rsidRDefault="00342094" w:rsidP="00BA6EA0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Информация о выбросах парниковых газов Компании регистрируется в государственном углеродном кадастре РК. Контроль за выбросами деятельности Компании осуществляется с применением утвержденных методик, в частности, балансовым методом. В соответствии с Экологическим Кодексом Республики Казахстан, Компания ежегодно разрабатывает и утверждает отчет об инвентаризации выбросов парниковых газов (Охват 1), а также проводит расчеты косвенных энергетических выбросов (Охват 2).</w:t>
      </w:r>
    </w:p>
    <w:p w14:paraId="04D7A6FC" w14:textId="77777777" w:rsidR="00342094" w:rsidRPr="00DE66C3" w:rsidRDefault="00342094" w:rsidP="00BA6EA0">
      <w:pPr>
        <w:spacing w:after="12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1) Выбросы парниковых газов с разбивкой по их видам </w:t>
      </w:r>
    </w:p>
    <w:p w14:paraId="602DB42A" w14:textId="77777777" w:rsidR="00342094" w:rsidRPr="00DE66C3" w:rsidRDefault="00342094" w:rsidP="00BA6EA0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 осуществляет операционную деятельность по добыче и транспортировке газа, что неизбежно сопровождается выбросами парниковых газов. Ввиду специфики деятельности Компании основную долю прямых выбросов парниковых газов составляет метан. </w:t>
      </w:r>
    </w:p>
    <w:p w14:paraId="546585F3" w14:textId="43D93F33" w:rsidR="00342094" w:rsidRPr="00DE66C3" w:rsidRDefault="00603E39" w:rsidP="00BA6EA0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В период с 2021 по 2024 годы совокупные выбросы парниковых газов группы компаний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(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1 и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2) продемонстрировали устойчивую тенденцию к росту, отражая увеличение масштабов транспортировки газа, рост технологических потерь и расширение инфраструктуры. По итогам 2024 года валовые выбросы составили 3 994 421 т CO₂-экв., из них на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1 пришлось 3 942 768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тCO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₂-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экв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. (98,7%), а на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2 — 51 653 т CO₂-экв. (1,3%). </w:t>
      </w:r>
      <w:r w:rsidR="00342094" w:rsidRPr="00DE66C3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На рисунке 11 </w:t>
      </w:r>
      <w:r w:rsidR="00342094" w:rsidRPr="00DE66C3">
        <w:rPr>
          <w:rFonts w:ascii="Times New Roman" w:hAnsi="Times New Roman"/>
          <w:sz w:val="24"/>
          <w:szCs w:val="24"/>
          <w:lang w:val="ru-RU"/>
        </w:rPr>
        <w:t xml:space="preserve">представлен объем прямых выбросов парниковых газов за </w:t>
      </w:r>
      <w:r w:rsidRPr="00DE66C3">
        <w:rPr>
          <w:rFonts w:ascii="Times New Roman" w:hAnsi="Times New Roman"/>
          <w:sz w:val="24"/>
          <w:szCs w:val="24"/>
          <w:lang w:val="ru-RU"/>
        </w:rPr>
        <w:t>2021</w:t>
      </w:r>
      <w:r w:rsidR="00342094" w:rsidRPr="00DE66C3">
        <w:rPr>
          <w:rFonts w:ascii="Times New Roman" w:hAnsi="Times New Roman"/>
          <w:sz w:val="24"/>
          <w:szCs w:val="24"/>
          <w:lang w:val="ru-RU"/>
        </w:rPr>
        <w:t>–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2024 </w:t>
      </w:r>
      <w:r w:rsidR="00342094" w:rsidRPr="00DE66C3">
        <w:rPr>
          <w:rFonts w:ascii="Times New Roman" w:hAnsi="Times New Roman"/>
          <w:sz w:val="24"/>
          <w:szCs w:val="24"/>
          <w:lang w:val="ru-RU"/>
        </w:rPr>
        <w:t>годы по АО «НК «</w:t>
      </w:r>
      <w:proofErr w:type="spellStart"/>
      <w:r w:rsidR="00342094"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="00342094" w:rsidRPr="00DE66C3">
        <w:rPr>
          <w:rFonts w:ascii="Times New Roman" w:hAnsi="Times New Roman"/>
          <w:sz w:val="24"/>
          <w:szCs w:val="24"/>
          <w:lang w:val="ru-RU"/>
        </w:rPr>
        <w:t>».</w:t>
      </w:r>
    </w:p>
    <w:p w14:paraId="55D09B2F" w14:textId="0643ACC2" w:rsidR="00342094" w:rsidRPr="00DE66C3" w:rsidRDefault="00342094" w:rsidP="00430FEC">
      <w:pPr>
        <w:pStyle w:val="aff0"/>
        <w:keepNext/>
        <w:spacing w:after="120" w:line="240" w:lineRule="auto"/>
        <w:ind w:firstLine="720"/>
        <w:jc w:val="both"/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lastRenderedPageBreak/>
        <w:t>Рисунок 1</w:t>
      </w:r>
      <w:r w:rsidR="006334AB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6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. Общий объем прямых выбросов парниковых газов с разбивкой по видам парниковых газов за 202</w:t>
      </w:r>
      <w:r w:rsidR="00603E39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1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–</w:t>
      </w:r>
      <w:r w:rsidR="00603E39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2024 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гг., тыс. т CO2-экв.</w:t>
      </w:r>
    </w:p>
    <w:p w14:paraId="68858586" w14:textId="0FC05F42" w:rsidR="00712949" w:rsidRPr="00DE66C3" w:rsidRDefault="00712949" w:rsidP="00430FEC">
      <w:pPr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DE66C3">
        <w:rPr>
          <w:rFonts w:ascii="Times New Roman" w:eastAsia="Segoe UI Light" w:hAnsi="Times New Roman"/>
          <w:noProof/>
          <w:color w:val="FFFFFF" w:themeColor="background1"/>
          <w:sz w:val="24"/>
          <w:szCs w:val="24"/>
        </w:rPr>
        <w:drawing>
          <wp:inline distT="0" distB="0" distL="0" distR="0" wp14:anchorId="7942789E" wp14:editId="45C9BB96">
            <wp:extent cx="6120765" cy="2313315"/>
            <wp:effectExtent l="0" t="0" r="13335" b="10795"/>
            <wp:docPr id="813971333" name="Chart 8139713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705A4892" w14:textId="77777777" w:rsidR="00342094" w:rsidRPr="00DE66C3" w:rsidRDefault="00342094" w:rsidP="00A52B68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Ниже представлены ДЗО, которые вносят значительный вклад в объем прямых выбросов парниковых газов:</w:t>
      </w:r>
    </w:p>
    <w:p w14:paraId="529EF59C" w14:textId="219A2BF4" w:rsidR="00342094" w:rsidRPr="00DE66C3" w:rsidRDefault="00342094" w:rsidP="00A52B68">
      <w:pPr>
        <w:spacing w:after="12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Метан (CH4): </w:t>
      </w:r>
      <w:r w:rsidR="00BF7B4F" w:rsidRPr="00DE66C3">
        <w:rPr>
          <w:rFonts w:ascii="Times New Roman" w:hAnsi="Times New Roman"/>
          <w:sz w:val="24"/>
          <w:szCs w:val="24"/>
          <w:lang w:val="ru-RU"/>
        </w:rPr>
        <w:t>Прямые выбросы метана АО «НК «</w:t>
      </w:r>
      <w:proofErr w:type="spellStart"/>
      <w:r w:rsidR="00BF7B4F"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="00BF7B4F" w:rsidRPr="00DE66C3">
        <w:rPr>
          <w:rFonts w:ascii="Times New Roman" w:hAnsi="Times New Roman"/>
          <w:sz w:val="24"/>
          <w:szCs w:val="24"/>
          <w:lang w:val="ru-RU"/>
        </w:rPr>
        <w:t xml:space="preserve">» за 2024 год составляют 1 540 232,67 т CO₂-экв. Наибольшая доля выбросов метана </w:t>
      </w:r>
      <w:r w:rsidR="00224BCC" w:rsidRPr="00DE66C3">
        <w:rPr>
          <w:rFonts w:ascii="Times New Roman" w:hAnsi="Times New Roman"/>
          <w:sz w:val="24"/>
          <w:szCs w:val="24"/>
          <w:lang w:val="ru-RU"/>
        </w:rPr>
        <w:t>-</w:t>
      </w:r>
      <w:r w:rsidR="00BF7B4F" w:rsidRPr="00DE66C3">
        <w:rPr>
          <w:rFonts w:ascii="Times New Roman" w:hAnsi="Times New Roman"/>
          <w:sz w:val="24"/>
          <w:szCs w:val="24"/>
          <w:lang w:val="ru-RU"/>
        </w:rPr>
        <w:t xml:space="preserve"> 32,2% приходится на ДЗО ИЦА, объем которого составляет 496 677,04 т CO₂-</w:t>
      </w:r>
      <w:r w:rsidRPr="00DE66C3" w:rsidDel="00BF7B4F">
        <w:rPr>
          <w:rFonts w:ascii="Times New Roman" w:hAnsi="Times New Roman"/>
          <w:sz w:val="24"/>
          <w:szCs w:val="24"/>
          <w:lang w:val="ru-RU"/>
        </w:rPr>
        <w:t xml:space="preserve">экв. </w:t>
      </w:r>
    </w:p>
    <w:p w14:paraId="37414328" w14:textId="7903058C" w:rsidR="00342094" w:rsidRPr="00DE66C3" w:rsidRDefault="00342094" w:rsidP="00A52B68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Углекислый газ (CO2): </w:t>
      </w:r>
      <w:r w:rsidR="00224BCC" w:rsidRPr="00DE66C3">
        <w:rPr>
          <w:rFonts w:ascii="Times New Roman" w:hAnsi="Times New Roman"/>
          <w:sz w:val="24"/>
          <w:szCs w:val="24"/>
          <w:lang w:val="ru-RU"/>
        </w:rPr>
        <w:t>Прямые выбросы углекислого газа АО «НК «</w:t>
      </w:r>
      <w:proofErr w:type="spellStart"/>
      <w:r w:rsidR="00224BCC"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="00224BCC" w:rsidRPr="00DE66C3">
        <w:rPr>
          <w:rFonts w:ascii="Times New Roman" w:hAnsi="Times New Roman"/>
          <w:sz w:val="24"/>
          <w:szCs w:val="24"/>
          <w:lang w:val="ru-RU"/>
        </w:rPr>
        <w:t>» за 2024 год составляют 2 401 419,53 т CO₂-экв. Наибольшая доля выбросов CO₂ - 46,9% приходится на АГП, объем которого составляет 1 125 689,35 т CO₂-</w:t>
      </w:r>
      <w:r w:rsidRPr="00DE66C3" w:rsidDel="00224BCC">
        <w:rPr>
          <w:rFonts w:ascii="Times New Roman" w:hAnsi="Times New Roman"/>
          <w:sz w:val="24"/>
          <w:szCs w:val="24"/>
          <w:lang w:val="ru-RU"/>
        </w:rPr>
        <w:t>экв.</w:t>
      </w:r>
    </w:p>
    <w:p w14:paraId="5DBA1512" w14:textId="31E92F1A" w:rsidR="00342094" w:rsidRPr="00DE66C3" w:rsidRDefault="00342094" w:rsidP="00A52B68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Закись азота (N2O): </w:t>
      </w:r>
      <w:r w:rsidR="00224BCC" w:rsidRPr="00DE66C3">
        <w:rPr>
          <w:rFonts w:ascii="Times New Roman" w:hAnsi="Times New Roman"/>
          <w:sz w:val="24"/>
          <w:szCs w:val="24"/>
          <w:lang w:val="ru-RU"/>
        </w:rPr>
        <w:t>Прямые выбросы закиси азота АО «НК «</w:t>
      </w:r>
      <w:proofErr w:type="spellStart"/>
      <w:r w:rsidR="00224BCC"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="00224BCC" w:rsidRPr="00DE66C3">
        <w:rPr>
          <w:rFonts w:ascii="Times New Roman" w:hAnsi="Times New Roman"/>
          <w:sz w:val="24"/>
          <w:szCs w:val="24"/>
          <w:lang w:val="ru-RU"/>
        </w:rPr>
        <w:t>» за 2024 год составляют 1 121,55 т CO₂-экв. Наибольшая доля выбросов закиси азота - 47,7</w:t>
      </w:r>
      <w:proofErr w:type="gramStart"/>
      <w:r w:rsidR="00224BCC" w:rsidRPr="00DE66C3">
        <w:rPr>
          <w:rFonts w:ascii="Times New Roman" w:hAnsi="Times New Roman"/>
          <w:sz w:val="24"/>
          <w:szCs w:val="24"/>
          <w:lang w:val="ru-RU"/>
        </w:rPr>
        <w:t>%  приходится</w:t>
      </w:r>
      <w:proofErr w:type="gramEnd"/>
      <w:r w:rsidR="00224BCC" w:rsidRPr="00DE66C3">
        <w:rPr>
          <w:rFonts w:ascii="Times New Roman" w:hAnsi="Times New Roman"/>
          <w:sz w:val="24"/>
          <w:szCs w:val="24"/>
          <w:lang w:val="ru-RU"/>
        </w:rPr>
        <w:t xml:space="preserve"> на АГП, объем которого составляет 535,48 т CO₂-</w:t>
      </w:r>
      <w:r w:rsidRPr="00DE66C3" w:rsidDel="00224BCC">
        <w:rPr>
          <w:rFonts w:ascii="Times New Roman" w:hAnsi="Times New Roman"/>
          <w:sz w:val="24"/>
          <w:szCs w:val="24"/>
          <w:lang w:val="ru-RU"/>
        </w:rPr>
        <w:t>экв.</w:t>
      </w:r>
    </w:p>
    <w:p w14:paraId="46C72E94" w14:textId="77BE5698" w:rsidR="00342094" w:rsidRPr="00DE66C3" w:rsidRDefault="0083617C" w:rsidP="00A52B68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В 2024 году общий объем прямых выбросов парниковых газов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составил 3 942 773,75 т CO₂-экв., включая выбросы метана (CH4), углекислого газа (CO2) и закиси азота (N2O).</w:t>
      </w:r>
      <w:r w:rsidR="00342094"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37F99" w:rsidRPr="00DE66C3">
        <w:rPr>
          <w:rFonts w:ascii="Times New Roman" w:hAnsi="Times New Roman"/>
          <w:sz w:val="24"/>
          <w:szCs w:val="24"/>
          <w:lang w:val="ru-RU"/>
        </w:rPr>
        <w:t xml:space="preserve">В динамике с 2021 по 2024 годы наблюдается тенденция к росту совокупных прямых выбросов ПГ, прежде всего за счет увеличения объемов углекислого газа. При этом структура выбросов сместилась в сторону преобладания CO₂, что связано с ростом объемов стационарного сжигания топлива. Одновременно с этим </w:t>
      </w:r>
      <w:proofErr w:type="spellStart"/>
      <w:r w:rsidR="00D37F99"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="00D37F99" w:rsidRPr="00DE66C3">
        <w:rPr>
          <w:rFonts w:ascii="Times New Roman" w:hAnsi="Times New Roman"/>
          <w:sz w:val="24"/>
          <w:szCs w:val="24"/>
          <w:lang w:val="ru-RU"/>
        </w:rPr>
        <w:t xml:space="preserve"> продолжает реализацию мер по снижению выбросов метана, включая системный мониторинг и диагностику утечек с использованием дистанционных методов (лазерная детекция с воздуха, автотранспорта и при пешем обходе)</w:t>
      </w:r>
      <w:r w:rsidR="00342094" w:rsidRPr="00DE66C3">
        <w:rPr>
          <w:rFonts w:ascii="Times New Roman" w:hAnsi="Times New Roman"/>
          <w:sz w:val="24"/>
          <w:szCs w:val="24"/>
          <w:lang w:val="ru-RU"/>
        </w:rPr>
        <w:t>.</w:t>
      </w:r>
    </w:p>
    <w:p w14:paraId="6252B1D7" w14:textId="77777777" w:rsidR="00342094" w:rsidRPr="00DE66C3" w:rsidRDefault="00342094" w:rsidP="00A52B68">
      <w:pPr>
        <w:spacing w:after="12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2) Выбросы парниковых газов по охватам</w:t>
      </w:r>
    </w:p>
    <w:p w14:paraId="197D694A" w14:textId="798D5DE0" w:rsidR="00342094" w:rsidRPr="00DE66C3" w:rsidRDefault="00342094" w:rsidP="004506C0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В ходе операционной деятельности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 суммарный объем прямых и косвенных выбросов парниковых газов в </w:t>
      </w:r>
      <w:r w:rsidR="00822421" w:rsidRPr="00DE66C3">
        <w:rPr>
          <w:rFonts w:ascii="Times New Roman" w:hAnsi="Times New Roman"/>
          <w:sz w:val="24"/>
          <w:szCs w:val="24"/>
          <w:lang w:val="ru-RU"/>
        </w:rPr>
        <w:t xml:space="preserve">2024 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году составил 5 199,1 тыс. т CO2 -экв., что на 30% меньше, по сравнению с </w:t>
      </w:r>
      <w:r w:rsidR="0012525B" w:rsidRPr="00DE66C3">
        <w:rPr>
          <w:rFonts w:ascii="Times New Roman" w:hAnsi="Times New Roman"/>
          <w:sz w:val="24"/>
          <w:szCs w:val="24"/>
          <w:lang w:val="ru-RU"/>
        </w:rPr>
        <w:t xml:space="preserve">2023 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годом. Это связано c изменением подхода к расчету выбросов метана, по причине изменения коэффициентов выбросов в национальных методических указаниях по расчету выбросов парниковых газов. При переводе значений метана и закиси азота в т СО2-экв., использовались текущие значения глобальных </w:t>
      </w: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 xml:space="preserve">коэффициентов выбросов (метан — 25, закись азота — 298), принятые в соответствии с Приложением III к Решению Конференции Сторон 24/СР.19 от 10 ноября 2013 года, направленного Компании Министерством экологии и природных ресурсов официальным письмом. </w:t>
      </w:r>
    </w:p>
    <w:p w14:paraId="7B3CE9BC" w14:textId="643DE257" w:rsidR="00342094" w:rsidRPr="00DE66C3" w:rsidRDefault="00342094" w:rsidP="00430FEC">
      <w:pPr>
        <w:pStyle w:val="aff0"/>
        <w:keepNext/>
        <w:spacing w:after="120" w:line="240" w:lineRule="auto"/>
        <w:ind w:firstLine="720"/>
        <w:jc w:val="both"/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Рисунок 1</w:t>
      </w:r>
      <w:r w:rsidR="006334AB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7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. Объем выбросов парниковых газов за 2021–</w:t>
      </w:r>
      <w:r w:rsidR="00822421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2024 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гг., тыс. т CO2-экв.</w:t>
      </w:r>
    </w:p>
    <w:p w14:paraId="6ADFD7CA" w14:textId="15884E19" w:rsidR="00342094" w:rsidRPr="00DE66C3" w:rsidRDefault="006C6B8D" w:rsidP="00430FEC">
      <w:pPr>
        <w:spacing w:after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eastAsia="Segoe UI Light" w:hAnsi="Times New Roman"/>
          <w:noProof/>
          <w:sz w:val="24"/>
          <w:szCs w:val="24"/>
          <w:lang w:val="ru-RU"/>
        </w:rPr>
        <w:drawing>
          <wp:inline distT="0" distB="0" distL="0" distR="0" wp14:anchorId="2EF8C105" wp14:editId="005E87FF">
            <wp:extent cx="6120765" cy="2698136"/>
            <wp:effectExtent l="0" t="0" r="0" b="6985"/>
            <wp:docPr id="1600487450" name="Chart 16004874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6BBD7A42" w14:textId="441717C0" w:rsidR="00936D34" w:rsidRPr="00DE66C3" w:rsidRDefault="00936D3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В 2024 году объ</w:t>
      </w:r>
      <w:r w:rsidR="007D7307" w:rsidRPr="00DE66C3">
        <w:rPr>
          <w:rFonts w:ascii="Times New Roman" w:hAnsi="Times New Roman"/>
          <w:sz w:val="24"/>
          <w:szCs w:val="24"/>
          <w:lang w:val="ru-RU"/>
        </w:rPr>
        <w:t>е</w:t>
      </w:r>
      <w:r w:rsidRPr="00DE66C3">
        <w:rPr>
          <w:rFonts w:ascii="Times New Roman" w:hAnsi="Times New Roman"/>
          <w:sz w:val="24"/>
          <w:szCs w:val="24"/>
          <w:lang w:val="ru-RU"/>
        </w:rPr>
        <w:t>м прямых выбросов парниковых газов (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1)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составил 3 942,8 тыс. т CO₂-экв., что на 6,3 % выше по сравнению с уровнем 2023 года (3 708,1 тыс. т). Косвенные выбросы (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2) в 2024 году составили 51,6 тыс. т CO₂-экв., что на 13 % ниже по сравнению с предыдущим годом (59,3 тыс. т).</w:t>
      </w:r>
    </w:p>
    <w:p w14:paraId="28666263" w14:textId="1F3AE9C0" w:rsidR="00342094" w:rsidRPr="00DE66C3" w:rsidRDefault="002B6BDA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Высокая доля прямых выбросов парниковых газов (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1), составляющая 98,8 % от общего объема выбросов Компании, связана с ограниченным потреблением покупной электроэнергии. Энергетические потребности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 преимущественно покрываются за счет собственного природного газа, используемого в технологических процессах. Существенный объем выбросов в рамках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1 обусловлен наличием значительного количества стационарных источников выбросов, включая котлоагрегаты, компрессорные станции, газотурбинные установки, а также летучими выбросами природного газа</w:t>
      </w:r>
      <w:r w:rsidR="00342094" w:rsidRPr="00DE66C3">
        <w:rPr>
          <w:rFonts w:ascii="Times New Roman" w:hAnsi="Times New Roman"/>
          <w:sz w:val="24"/>
          <w:szCs w:val="24"/>
          <w:lang w:val="ru-RU"/>
        </w:rPr>
        <w:t>.</w:t>
      </w:r>
    </w:p>
    <w:p w14:paraId="7AD92922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i/>
          <w:sz w:val="24"/>
          <w:szCs w:val="24"/>
          <w:lang w:val="ru-RU"/>
        </w:rPr>
      </w:pPr>
      <w:r w:rsidRPr="00DE66C3">
        <w:rPr>
          <w:rFonts w:ascii="Times New Roman" w:hAnsi="Times New Roman"/>
          <w:i/>
          <w:sz w:val="24"/>
          <w:szCs w:val="24"/>
          <w:lang w:val="ru-RU"/>
        </w:rPr>
        <w:t>3) Выбросы парниковых газов по ДЗО</w:t>
      </w:r>
    </w:p>
    <w:p w14:paraId="780BEDE4" w14:textId="7C623D3B" w:rsidR="00342094" w:rsidRPr="00DE66C3" w:rsidRDefault="004F5666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В 2024 году основной вклад в совокупный объем прямых выбросов парниковых газов Группы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внесло ТОО «Азиатский Газопровод», на долю которого пришлось 40,7 % от общего объема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1. Высокие показатели выбросов объясняются большой протяженностью двух ключевых магистралей - «Западной» и «Южной» трубопроводных сетей, на которых эксплуатируется 28 компрессорных станций и 305 газоперекачивающих агрегатов, а также множество газотурбинных установок. Существенную долю составляют выбросы при утечках, продувках, стравливании газа, а также сжигании топлива на компрессорных станциях.</w:t>
      </w:r>
      <w:r w:rsidR="00342094"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7CB23D6F" w14:textId="04AE5F59" w:rsidR="00342094" w:rsidRPr="00DE66C3" w:rsidRDefault="00342094" w:rsidP="00430FEC">
      <w:pPr>
        <w:pStyle w:val="aff0"/>
        <w:keepNext/>
        <w:spacing w:after="120" w:line="240" w:lineRule="auto"/>
        <w:ind w:firstLine="720"/>
        <w:jc w:val="both"/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lastRenderedPageBreak/>
        <w:t>Рисунок 1</w:t>
      </w:r>
      <w:r w:rsidR="006334AB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8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. Объем выбросов парниковых газов за </w:t>
      </w:r>
      <w:r w:rsidR="00682CFB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2024 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год,</w:t>
      </w:r>
      <w:r w:rsidRPr="00DE66C3" w:rsidDel="00682CFB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т CO2-экв.</w:t>
      </w:r>
    </w:p>
    <w:p w14:paraId="5CEBC408" w14:textId="09CCF1A3" w:rsidR="00342094" w:rsidRPr="00DE66C3" w:rsidRDefault="008C5D51" w:rsidP="00430FEC">
      <w:pPr>
        <w:spacing w:after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noProof/>
          <w:sz w:val="24"/>
          <w:szCs w:val="24"/>
          <w:shd w:val="clear" w:color="auto" w:fill="002060"/>
        </w:rPr>
        <w:drawing>
          <wp:inline distT="0" distB="0" distL="0" distR="0" wp14:anchorId="6993E282" wp14:editId="112E3309">
            <wp:extent cx="6128084" cy="2671010"/>
            <wp:effectExtent l="0" t="0" r="6350" b="0"/>
            <wp:docPr id="120581144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ABF4EAC-9787-AC7C-DEB0-50BE5C3A7A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6D5F4DD6" w14:textId="1E80FD93" w:rsidR="004F5666" w:rsidRPr="00DE66C3" w:rsidRDefault="004F5666" w:rsidP="00A52B68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На втором месте по объему выбросов находится АО «Интергаз Центральная Азия» - 28,6 %, где также зафиксированы значительные объемы эмиссий, возникающие на 13 компрессорных и 6 газораспределительных станциях вдоль магистрального газопровода «Казахстан – Китай». В 2024 году по сравнению с предыдущими годами наблюдалось умеренное снижение объемов выбросов за счет сокращения транспортируемого газа и снижения потребления топлива.</w:t>
      </w:r>
    </w:p>
    <w:p w14:paraId="5A275335" w14:textId="1C8A972A" w:rsidR="004F5666" w:rsidRPr="00DE66C3" w:rsidRDefault="004F5666" w:rsidP="00A52B68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ТОО «Газопровод Бейнеу – Шымкент» обеспечило 19,3 % от общего объема выбросов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1. Прирост выбросов по сравнению с 2021 годом составил 84,3 %, что связано с передачей компрессорной станции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Караозек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 от ИЦА, а также существенным ростом объемов транспортировки природного газа по магистрали «Бейнеу –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Бозой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– Шымкент».</w:t>
      </w:r>
    </w:p>
    <w:p w14:paraId="49512D13" w14:textId="0D75D05F" w:rsidR="004F5666" w:rsidRPr="00DE66C3" w:rsidRDefault="004F5666" w:rsidP="00A52B68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АО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Аймак» внесло 11,0 % в совокупный объем прямых выбросов. Рост выбросов в 2024 году составил 20,2 % по сравнению с 2021 годом и обусловлен увеличением технологических потерь газа в распределительных сетях, в том числе за счет летучих выбросов, что свидетельствует о необходимости оптимизации режимов эксплуатации и повышения герметичности сетей.</w:t>
      </w:r>
    </w:p>
    <w:p w14:paraId="5826F3B5" w14:textId="7268B1D3" w:rsidR="004F5666" w:rsidRPr="00DE66C3" w:rsidRDefault="004F5666" w:rsidP="00A52B68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Наименьший вклад в структуру выбросов приходится на ТОО «Разведка и добыча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 (РД) менее 0,4 %. Основными источниками эмиссий являются сжигание газа на факелах, работа котлов,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ребойлеров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и другого технологического оборудования, используемого в процессе добычи</w:t>
      </w:r>
    </w:p>
    <w:p w14:paraId="1685C2DB" w14:textId="494447DF" w:rsidR="00342094" w:rsidRPr="00DE66C3" w:rsidRDefault="004F5666" w:rsidP="00A52B68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Общий анализ показал, что основной объем выбросов приходится на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1, что обусловлено использованием собственного газа в качестве топлива для производственных нужд. Рост выбросов в 2024 году по отдельным ДЗО связан с увеличением объемов транспортировки газа, передачей активов и эксплуатацией новых компрессорных станций.</w:t>
      </w:r>
      <w:r w:rsidR="00342094"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2490F838" w14:textId="77777777" w:rsidR="00342094" w:rsidRPr="00DE66C3" w:rsidRDefault="00342094" w:rsidP="00A52B68">
      <w:pPr>
        <w:spacing w:after="120" w:line="240" w:lineRule="auto"/>
        <w:ind w:firstLine="567"/>
        <w:rPr>
          <w:rFonts w:ascii="Times New Roman" w:hAnsi="Times New Roman"/>
          <w:i/>
          <w:sz w:val="24"/>
          <w:szCs w:val="24"/>
          <w:lang w:val="ru-RU"/>
        </w:rPr>
      </w:pPr>
      <w:r w:rsidRPr="00DE66C3">
        <w:rPr>
          <w:rFonts w:ascii="Times New Roman" w:hAnsi="Times New Roman"/>
          <w:i/>
          <w:sz w:val="24"/>
          <w:szCs w:val="24"/>
          <w:lang w:val="ru-RU"/>
        </w:rPr>
        <w:t>4) Удельные показатели выбросов парниковых газов</w:t>
      </w:r>
    </w:p>
    <w:p w14:paraId="688F39B5" w14:textId="77777777" w:rsidR="00342094" w:rsidRPr="00DE66C3" w:rsidRDefault="00342094" w:rsidP="00A52B68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В стремлении к экологической устойчивости и ответственному управлению ресурсами, измерение удельных показателей выбросов парниковых газов становится хорошим </w:t>
      </w: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>инструментом для оценки и сравнения воздействия различных производственных и энергетических процессов. Удельные показатели предоставляют возможность переосмыслить вклад каждого источника в общий объем выбросов, приводя к более эффективному и стратегическому управлению климатическими рисками.</w:t>
      </w:r>
    </w:p>
    <w:p w14:paraId="67252933" w14:textId="2FC7EBCC" w:rsidR="003E313E" w:rsidRPr="00DE66C3" w:rsidRDefault="003E313E" w:rsidP="00A52B68">
      <w:pPr>
        <w:spacing w:after="12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Таблица </w:t>
      </w:r>
      <w:r w:rsidR="004D542A" w:rsidRPr="00DE66C3">
        <w:rPr>
          <w:rFonts w:ascii="Times New Roman" w:hAnsi="Times New Roman"/>
          <w:i/>
          <w:sz w:val="24"/>
          <w:szCs w:val="24"/>
          <w:lang w:val="ru-RU"/>
        </w:rPr>
        <w:t>4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590832" w:rsidRPr="00DE66C3">
        <w:rPr>
          <w:rFonts w:ascii="Times New Roman" w:hAnsi="Times New Roman"/>
          <w:sz w:val="24"/>
          <w:szCs w:val="24"/>
          <w:lang w:val="ru-RU"/>
        </w:rPr>
        <w:t xml:space="preserve">Показатели </w:t>
      </w:r>
      <w:r w:rsidR="007D1789" w:rsidRPr="00DE66C3">
        <w:rPr>
          <w:rFonts w:ascii="Times New Roman" w:hAnsi="Times New Roman"/>
          <w:sz w:val="24"/>
          <w:szCs w:val="24"/>
          <w:lang w:val="ru-RU"/>
        </w:rPr>
        <w:t xml:space="preserve">по </w:t>
      </w:r>
      <w:proofErr w:type="spellStart"/>
      <w:r w:rsidR="007D1789" w:rsidRPr="00DE66C3">
        <w:rPr>
          <w:rFonts w:ascii="Times New Roman" w:hAnsi="Times New Roman"/>
          <w:sz w:val="24"/>
          <w:szCs w:val="24"/>
          <w:lang w:val="ru-RU"/>
        </w:rPr>
        <w:t>углеродемкости</w:t>
      </w:r>
      <w:proofErr w:type="spellEnd"/>
      <w:r w:rsidR="007D1789"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82A6D" w:rsidRPr="00DE66C3">
        <w:rPr>
          <w:rFonts w:ascii="Times New Roman" w:hAnsi="Times New Roman"/>
          <w:sz w:val="24"/>
          <w:szCs w:val="24"/>
          <w:lang w:val="ru-RU"/>
        </w:rPr>
        <w:t>процессов газораспределения (для QGA) и транспортировки (для ИЦА, АГП и ГБШ) за 2021–2024 гг., тСО2-</w:t>
      </w:r>
      <w:proofErr w:type="gramStart"/>
      <w:r w:rsidR="00482A6D" w:rsidRPr="00DE66C3">
        <w:rPr>
          <w:rFonts w:ascii="Times New Roman" w:hAnsi="Times New Roman"/>
          <w:sz w:val="24"/>
          <w:szCs w:val="24"/>
          <w:lang w:val="ru-RU"/>
        </w:rPr>
        <w:t>экв./</w:t>
      </w:r>
      <w:proofErr w:type="gramEnd"/>
      <w:r w:rsidR="00482A6D" w:rsidRPr="00DE66C3">
        <w:rPr>
          <w:rFonts w:ascii="Times New Roman" w:hAnsi="Times New Roman"/>
          <w:sz w:val="24"/>
          <w:szCs w:val="24"/>
          <w:lang w:val="ru-RU"/>
        </w:rPr>
        <w:t>млрд.м3*км (прямые выбросы)</w:t>
      </w:r>
    </w:p>
    <w:tbl>
      <w:tblPr>
        <w:tblStyle w:val="KPMGFinancialTable"/>
        <w:tblW w:w="9639" w:type="dxa"/>
        <w:tblLook w:val="04A0" w:firstRow="1" w:lastRow="0" w:firstColumn="1" w:lastColumn="0" w:noHBand="0" w:noVBand="1"/>
      </w:tblPr>
      <w:tblGrid>
        <w:gridCol w:w="2440"/>
        <w:gridCol w:w="1577"/>
        <w:gridCol w:w="1577"/>
        <w:gridCol w:w="1577"/>
        <w:gridCol w:w="2468"/>
      </w:tblGrid>
      <w:tr w:rsidR="006D7C0B" w:rsidRPr="00DE66C3" w14:paraId="43EF8B0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dxa"/>
            <w:vAlign w:val="center"/>
            <w:hideMark/>
          </w:tcPr>
          <w:p w14:paraId="40109E30" w14:textId="77777777" w:rsidR="00D82BCA" w:rsidRPr="00DE66C3" w:rsidRDefault="00D82BCA" w:rsidP="00430FEC">
            <w:pPr>
              <w:jc w:val="center"/>
              <w:rPr>
                <w:rFonts w:ascii="Times New Roman" w:hAnsi="Times New Roman"/>
                <w:b w:val="0"/>
                <w:sz w:val="20"/>
                <w:lang w:val="en-US" w:eastAsia="en-US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>Наименование</w:t>
            </w:r>
            <w:proofErr w:type="spellEnd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 xml:space="preserve"> ДЗО</w:t>
            </w:r>
          </w:p>
        </w:tc>
        <w:tc>
          <w:tcPr>
            <w:tcW w:w="1577" w:type="dxa"/>
            <w:noWrap/>
            <w:vAlign w:val="center"/>
            <w:hideMark/>
          </w:tcPr>
          <w:p w14:paraId="589169A2" w14:textId="77777777" w:rsidR="00D82BCA" w:rsidRPr="00DE66C3" w:rsidRDefault="00D82BCA" w:rsidP="00430F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2021</w:t>
            </w:r>
          </w:p>
        </w:tc>
        <w:tc>
          <w:tcPr>
            <w:tcW w:w="1577" w:type="dxa"/>
            <w:noWrap/>
            <w:vAlign w:val="center"/>
            <w:hideMark/>
          </w:tcPr>
          <w:p w14:paraId="5D8E4FA8" w14:textId="77777777" w:rsidR="00D82BCA" w:rsidRPr="00DE66C3" w:rsidRDefault="00D82BCA" w:rsidP="00430F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2022</w:t>
            </w:r>
          </w:p>
        </w:tc>
        <w:tc>
          <w:tcPr>
            <w:tcW w:w="1577" w:type="dxa"/>
            <w:noWrap/>
            <w:vAlign w:val="center"/>
            <w:hideMark/>
          </w:tcPr>
          <w:p w14:paraId="3792B7C6" w14:textId="77777777" w:rsidR="00D82BCA" w:rsidRPr="00DE66C3" w:rsidRDefault="00D82BCA" w:rsidP="00430F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2023</w:t>
            </w:r>
          </w:p>
        </w:tc>
        <w:tc>
          <w:tcPr>
            <w:tcW w:w="2468" w:type="dxa"/>
            <w:noWrap/>
            <w:vAlign w:val="center"/>
            <w:hideMark/>
          </w:tcPr>
          <w:p w14:paraId="12A0F54F" w14:textId="77777777" w:rsidR="00D82BCA" w:rsidRPr="00DE66C3" w:rsidRDefault="00D82BCA" w:rsidP="00430F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2024</w:t>
            </w:r>
          </w:p>
        </w:tc>
      </w:tr>
      <w:tr w:rsidR="00D82BCA" w:rsidRPr="00DE66C3" w14:paraId="2383AF55" w14:textId="77777777">
        <w:trPr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dxa"/>
            <w:noWrap/>
            <w:vAlign w:val="center"/>
            <w:hideMark/>
          </w:tcPr>
          <w:p w14:paraId="57B54F47" w14:textId="77777777" w:rsidR="00D82BCA" w:rsidRPr="00DE66C3" w:rsidRDefault="00D82BCA" w:rsidP="00430FEC">
            <w:pPr>
              <w:rPr>
                <w:rFonts w:ascii="Times New Roman" w:hAnsi="Times New Roman"/>
                <w:sz w:val="20"/>
                <w:lang w:val="en-US" w:eastAsia="en-US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>QazaqGaz</w:t>
            </w:r>
            <w:proofErr w:type="spellEnd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>Aimaq</w:t>
            </w:r>
            <w:proofErr w:type="spellEnd"/>
          </w:p>
        </w:tc>
        <w:tc>
          <w:tcPr>
            <w:tcW w:w="1577" w:type="dxa"/>
            <w:noWrap/>
            <w:vAlign w:val="center"/>
            <w:hideMark/>
          </w:tcPr>
          <w:p w14:paraId="61AF386C" w14:textId="77777777" w:rsidR="00D82BCA" w:rsidRPr="00DE66C3" w:rsidRDefault="00D82BCA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2</w:t>
            </w:r>
            <w:r w:rsidRPr="00DE66C3">
              <w:rPr>
                <w:rFonts w:ascii="Times New Roman" w:hAnsi="Times New Roman"/>
                <w:sz w:val="20"/>
                <w:lang w:eastAsia="en-US"/>
              </w:rPr>
              <w:t>,</w:t>
            </w: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49</w:t>
            </w:r>
          </w:p>
        </w:tc>
        <w:tc>
          <w:tcPr>
            <w:tcW w:w="1577" w:type="dxa"/>
            <w:noWrap/>
            <w:vAlign w:val="center"/>
            <w:hideMark/>
          </w:tcPr>
          <w:p w14:paraId="1A147B13" w14:textId="77777777" w:rsidR="00D82BCA" w:rsidRPr="00DE66C3" w:rsidRDefault="00D82BCA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2</w:t>
            </w:r>
            <w:r w:rsidRPr="00DE66C3">
              <w:rPr>
                <w:rFonts w:ascii="Times New Roman" w:hAnsi="Times New Roman"/>
                <w:sz w:val="20"/>
                <w:lang w:eastAsia="en-US"/>
              </w:rPr>
              <w:t>,</w:t>
            </w: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51</w:t>
            </w:r>
          </w:p>
        </w:tc>
        <w:tc>
          <w:tcPr>
            <w:tcW w:w="1577" w:type="dxa"/>
            <w:noWrap/>
            <w:vAlign w:val="center"/>
            <w:hideMark/>
          </w:tcPr>
          <w:p w14:paraId="1EC25AB3" w14:textId="77777777" w:rsidR="00D82BCA" w:rsidRPr="00DE66C3" w:rsidRDefault="00D82BCA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2</w:t>
            </w:r>
            <w:r w:rsidRPr="00DE66C3">
              <w:rPr>
                <w:rFonts w:ascii="Times New Roman" w:hAnsi="Times New Roman"/>
                <w:sz w:val="20"/>
                <w:lang w:eastAsia="en-US"/>
              </w:rPr>
              <w:t>,</w:t>
            </w: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49</w:t>
            </w:r>
          </w:p>
        </w:tc>
        <w:tc>
          <w:tcPr>
            <w:tcW w:w="2468" w:type="dxa"/>
            <w:noWrap/>
            <w:vAlign w:val="center"/>
            <w:hideMark/>
          </w:tcPr>
          <w:p w14:paraId="211E53DB" w14:textId="77777777" w:rsidR="00D82BCA" w:rsidRPr="00DE66C3" w:rsidRDefault="00D82BCA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2</w:t>
            </w:r>
            <w:r w:rsidRPr="00DE66C3">
              <w:rPr>
                <w:rFonts w:ascii="Times New Roman" w:hAnsi="Times New Roman"/>
                <w:sz w:val="20"/>
                <w:lang w:eastAsia="en-US"/>
              </w:rPr>
              <w:t>,</w:t>
            </w: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49</w:t>
            </w:r>
          </w:p>
        </w:tc>
      </w:tr>
      <w:tr w:rsidR="00D82BCA" w:rsidRPr="00DE66C3" w14:paraId="53B42BEB" w14:textId="77777777">
        <w:trPr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dxa"/>
            <w:noWrap/>
            <w:vAlign w:val="center"/>
            <w:hideMark/>
          </w:tcPr>
          <w:p w14:paraId="0DEA2141" w14:textId="77777777" w:rsidR="00D82BCA" w:rsidRPr="00DE66C3" w:rsidRDefault="00D82BCA" w:rsidP="00430FEC">
            <w:pPr>
              <w:rPr>
                <w:rFonts w:ascii="Times New Roman" w:hAnsi="Times New Roman"/>
                <w:sz w:val="20"/>
                <w:lang w:val="en-US" w:eastAsia="en-US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>Азиатский</w:t>
            </w:r>
            <w:proofErr w:type="spellEnd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>газопровод</w:t>
            </w:r>
            <w:proofErr w:type="spellEnd"/>
          </w:p>
        </w:tc>
        <w:tc>
          <w:tcPr>
            <w:tcW w:w="1577" w:type="dxa"/>
            <w:noWrap/>
            <w:vAlign w:val="center"/>
            <w:hideMark/>
          </w:tcPr>
          <w:p w14:paraId="6A0A7821" w14:textId="77777777" w:rsidR="00D82BCA" w:rsidRPr="00DE66C3" w:rsidRDefault="00D82BCA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28</w:t>
            </w:r>
            <w:r w:rsidRPr="00DE66C3">
              <w:rPr>
                <w:rFonts w:ascii="Times New Roman" w:hAnsi="Times New Roman"/>
                <w:sz w:val="20"/>
                <w:lang w:eastAsia="en-US"/>
              </w:rPr>
              <w:t>,</w:t>
            </w: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44</w:t>
            </w:r>
          </w:p>
        </w:tc>
        <w:tc>
          <w:tcPr>
            <w:tcW w:w="1577" w:type="dxa"/>
            <w:noWrap/>
            <w:vAlign w:val="center"/>
            <w:hideMark/>
          </w:tcPr>
          <w:p w14:paraId="2EAF68B3" w14:textId="77777777" w:rsidR="00D82BCA" w:rsidRPr="00DE66C3" w:rsidRDefault="00D82BCA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28</w:t>
            </w:r>
            <w:r w:rsidRPr="00DE66C3">
              <w:rPr>
                <w:rFonts w:ascii="Times New Roman" w:hAnsi="Times New Roman"/>
                <w:sz w:val="20"/>
                <w:lang w:eastAsia="en-US"/>
              </w:rPr>
              <w:t>,</w:t>
            </w: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40</w:t>
            </w:r>
          </w:p>
        </w:tc>
        <w:tc>
          <w:tcPr>
            <w:tcW w:w="1577" w:type="dxa"/>
            <w:noWrap/>
            <w:vAlign w:val="center"/>
            <w:hideMark/>
          </w:tcPr>
          <w:p w14:paraId="1A506549" w14:textId="77777777" w:rsidR="00D82BCA" w:rsidRPr="00DE66C3" w:rsidRDefault="00D82BCA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28</w:t>
            </w:r>
            <w:r w:rsidRPr="00DE66C3">
              <w:rPr>
                <w:rFonts w:ascii="Times New Roman" w:hAnsi="Times New Roman"/>
                <w:sz w:val="20"/>
                <w:lang w:eastAsia="en-US"/>
              </w:rPr>
              <w:t>,</w:t>
            </w: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07</w:t>
            </w:r>
          </w:p>
        </w:tc>
        <w:tc>
          <w:tcPr>
            <w:tcW w:w="2468" w:type="dxa"/>
            <w:noWrap/>
            <w:vAlign w:val="center"/>
            <w:hideMark/>
          </w:tcPr>
          <w:p w14:paraId="194A5539" w14:textId="77777777" w:rsidR="00D82BCA" w:rsidRPr="00DE66C3" w:rsidRDefault="00D82BCA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29</w:t>
            </w:r>
            <w:r w:rsidRPr="00DE66C3">
              <w:rPr>
                <w:rFonts w:ascii="Times New Roman" w:hAnsi="Times New Roman"/>
                <w:sz w:val="20"/>
                <w:lang w:eastAsia="en-US"/>
              </w:rPr>
              <w:t>,</w:t>
            </w: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67</w:t>
            </w:r>
          </w:p>
        </w:tc>
      </w:tr>
      <w:tr w:rsidR="00D82BCA" w:rsidRPr="00DE66C3" w14:paraId="717FB1DF" w14:textId="77777777">
        <w:trPr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dxa"/>
            <w:noWrap/>
            <w:vAlign w:val="center"/>
            <w:hideMark/>
          </w:tcPr>
          <w:p w14:paraId="4205C9C3" w14:textId="77777777" w:rsidR="00D82BCA" w:rsidRPr="00DE66C3" w:rsidRDefault="00D82BCA" w:rsidP="00430FEC">
            <w:pPr>
              <w:rPr>
                <w:rFonts w:ascii="Times New Roman" w:hAnsi="Times New Roman"/>
                <w:sz w:val="20"/>
                <w:lang w:val="en-US" w:eastAsia="en-US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>Интергаз</w:t>
            </w:r>
            <w:proofErr w:type="spellEnd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>Центральная</w:t>
            </w:r>
            <w:proofErr w:type="spellEnd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>Азия</w:t>
            </w:r>
            <w:proofErr w:type="spellEnd"/>
          </w:p>
        </w:tc>
        <w:tc>
          <w:tcPr>
            <w:tcW w:w="1577" w:type="dxa"/>
            <w:noWrap/>
            <w:vAlign w:val="center"/>
            <w:hideMark/>
          </w:tcPr>
          <w:p w14:paraId="731A0D30" w14:textId="77777777" w:rsidR="00D82BCA" w:rsidRPr="00DE66C3" w:rsidRDefault="00D82BCA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0</w:t>
            </w:r>
            <w:r w:rsidRPr="00DE66C3">
              <w:rPr>
                <w:rFonts w:ascii="Times New Roman" w:hAnsi="Times New Roman"/>
                <w:sz w:val="20"/>
                <w:lang w:eastAsia="en-US"/>
              </w:rPr>
              <w:t>,</w:t>
            </w: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78</w:t>
            </w:r>
          </w:p>
        </w:tc>
        <w:tc>
          <w:tcPr>
            <w:tcW w:w="1577" w:type="dxa"/>
            <w:noWrap/>
            <w:vAlign w:val="center"/>
            <w:hideMark/>
          </w:tcPr>
          <w:p w14:paraId="4978D1FD" w14:textId="77777777" w:rsidR="00D82BCA" w:rsidRPr="00DE66C3" w:rsidRDefault="00D82BCA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0</w:t>
            </w:r>
            <w:r w:rsidRPr="00DE66C3">
              <w:rPr>
                <w:rFonts w:ascii="Times New Roman" w:hAnsi="Times New Roman"/>
                <w:sz w:val="20"/>
                <w:lang w:eastAsia="en-US"/>
              </w:rPr>
              <w:t>,</w:t>
            </w: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88</w:t>
            </w:r>
          </w:p>
        </w:tc>
        <w:tc>
          <w:tcPr>
            <w:tcW w:w="1577" w:type="dxa"/>
            <w:noWrap/>
            <w:vAlign w:val="center"/>
            <w:hideMark/>
          </w:tcPr>
          <w:p w14:paraId="3B1CB1F3" w14:textId="77777777" w:rsidR="00D82BCA" w:rsidRPr="00DE66C3" w:rsidRDefault="00D82BCA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0</w:t>
            </w:r>
            <w:r w:rsidRPr="00DE66C3">
              <w:rPr>
                <w:rFonts w:ascii="Times New Roman" w:hAnsi="Times New Roman"/>
                <w:sz w:val="20"/>
                <w:lang w:eastAsia="en-US"/>
              </w:rPr>
              <w:t>,</w:t>
            </w: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92</w:t>
            </w:r>
          </w:p>
        </w:tc>
        <w:tc>
          <w:tcPr>
            <w:tcW w:w="2468" w:type="dxa"/>
            <w:noWrap/>
            <w:vAlign w:val="center"/>
            <w:hideMark/>
          </w:tcPr>
          <w:p w14:paraId="56E3855A" w14:textId="77777777" w:rsidR="00D82BCA" w:rsidRPr="00DE66C3" w:rsidRDefault="00D82BCA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0</w:t>
            </w:r>
            <w:r w:rsidRPr="00DE66C3">
              <w:rPr>
                <w:rFonts w:ascii="Times New Roman" w:hAnsi="Times New Roman"/>
                <w:sz w:val="20"/>
                <w:lang w:eastAsia="en-US"/>
              </w:rPr>
              <w:t>,</w:t>
            </w: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84</w:t>
            </w:r>
          </w:p>
        </w:tc>
      </w:tr>
      <w:tr w:rsidR="00D82BCA" w:rsidRPr="00DE66C3" w14:paraId="08C649F1" w14:textId="77777777">
        <w:trPr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dxa"/>
            <w:noWrap/>
            <w:vAlign w:val="center"/>
            <w:hideMark/>
          </w:tcPr>
          <w:p w14:paraId="4AD7B298" w14:textId="77777777" w:rsidR="00D82BCA" w:rsidRPr="00DE66C3" w:rsidRDefault="00D82BCA" w:rsidP="00430FEC">
            <w:pPr>
              <w:rPr>
                <w:rFonts w:ascii="Times New Roman" w:hAnsi="Times New Roman"/>
                <w:sz w:val="20"/>
                <w:lang w:val="en-US" w:eastAsia="en-US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>Газопровод</w:t>
            </w:r>
            <w:proofErr w:type="spellEnd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>Бейнеу-Шымкент</w:t>
            </w:r>
            <w:proofErr w:type="spellEnd"/>
          </w:p>
        </w:tc>
        <w:tc>
          <w:tcPr>
            <w:tcW w:w="1577" w:type="dxa"/>
            <w:noWrap/>
            <w:vAlign w:val="center"/>
            <w:hideMark/>
          </w:tcPr>
          <w:p w14:paraId="4FEB515A" w14:textId="77777777" w:rsidR="00D82BCA" w:rsidRPr="00DE66C3" w:rsidRDefault="00D82BCA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22</w:t>
            </w:r>
            <w:r w:rsidRPr="00DE66C3">
              <w:rPr>
                <w:rFonts w:ascii="Times New Roman" w:hAnsi="Times New Roman"/>
                <w:sz w:val="20"/>
                <w:lang w:eastAsia="en-US"/>
              </w:rPr>
              <w:t>,</w:t>
            </w: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08</w:t>
            </w:r>
          </w:p>
        </w:tc>
        <w:tc>
          <w:tcPr>
            <w:tcW w:w="1577" w:type="dxa"/>
            <w:noWrap/>
            <w:vAlign w:val="center"/>
            <w:hideMark/>
          </w:tcPr>
          <w:p w14:paraId="119CC543" w14:textId="77777777" w:rsidR="00D82BCA" w:rsidRPr="00DE66C3" w:rsidRDefault="00D82BCA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28</w:t>
            </w:r>
            <w:r w:rsidRPr="00DE66C3">
              <w:rPr>
                <w:rFonts w:ascii="Times New Roman" w:hAnsi="Times New Roman"/>
                <w:sz w:val="20"/>
                <w:lang w:eastAsia="en-US"/>
              </w:rPr>
              <w:t>,</w:t>
            </w: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01</w:t>
            </w:r>
          </w:p>
        </w:tc>
        <w:tc>
          <w:tcPr>
            <w:tcW w:w="1577" w:type="dxa"/>
            <w:noWrap/>
            <w:vAlign w:val="center"/>
            <w:hideMark/>
          </w:tcPr>
          <w:p w14:paraId="46484D78" w14:textId="77777777" w:rsidR="00D82BCA" w:rsidRPr="00DE66C3" w:rsidRDefault="00D82BCA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31</w:t>
            </w:r>
            <w:r w:rsidRPr="00DE66C3">
              <w:rPr>
                <w:rFonts w:ascii="Times New Roman" w:hAnsi="Times New Roman"/>
                <w:sz w:val="20"/>
                <w:lang w:eastAsia="en-US"/>
              </w:rPr>
              <w:t>,</w:t>
            </w: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63</w:t>
            </w:r>
          </w:p>
        </w:tc>
        <w:tc>
          <w:tcPr>
            <w:tcW w:w="2468" w:type="dxa"/>
            <w:noWrap/>
            <w:vAlign w:val="center"/>
            <w:hideMark/>
          </w:tcPr>
          <w:p w14:paraId="5ED0BBED" w14:textId="77777777" w:rsidR="00D82BCA" w:rsidRPr="00DE66C3" w:rsidRDefault="00D82BCA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32</w:t>
            </w:r>
            <w:r w:rsidRPr="00DE66C3">
              <w:rPr>
                <w:rFonts w:ascii="Times New Roman" w:hAnsi="Times New Roman"/>
                <w:sz w:val="20"/>
                <w:lang w:eastAsia="en-US"/>
              </w:rPr>
              <w:t>,</w:t>
            </w: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57</w:t>
            </w:r>
          </w:p>
        </w:tc>
      </w:tr>
    </w:tbl>
    <w:p w14:paraId="5FC0E76D" w14:textId="77777777" w:rsidR="00D82BCA" w:rsidRPr="00DE66C3" w:rsidRDefault="00D82BCA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</w:p>
    <w:p w14:paraId="59A5CBE3" w14:textId="5B5E5452" w:rsidR="00342094" w:rsidRPr="00DE66C3" w:rsidRDefault="00342094" w:rsidP="00430FEC">
      <w:pPr>
        <w:pStyle w:val="aff0"/>
        <w:keepNext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Таблица </w:t>
      </w:r>
      <w:r w:rsidR="004D542A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5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. </w:t>
      </w:r>
      <w:r w:rsidR="00E86EA5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Показатели по </w:t>
      </w:r>
      <w:proofErr w:type="spellStart"/>
      <w:r w:rsidR="00E86EA5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углеродоемкости</w:t>
      </w:r>
      <w:proofErr w:type="spellEnd"/>
      <w:r w:rsidR="00E86EA5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процессов за 2021–2024 гг., тСО2-</w:t>
      </w:r>
      <w:proofErr w:type="gramStart"/>
      <w:r w:rsidR="00E86EA5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экв./</w:t>
      </w:r>
      <w:proofErr w:type="gramEnd"/>
      <w:r w:rsidR="00E86EA5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ТДж (прямые выбросы)</w:t>
      </w:r>
    </w:p>
    <w:tbl>
      <w:tblPr>
        <w:tblStyle w:val="KPMGFinancialTable"/>
        <w:tblW w:w="9540" w:type="dxa"/>
        <w:tblLook w:val="04A0" w:firstRow="1" w:lastRow="0" w:firstColumn="1" w:lastColumn="0" w:noHBand="0" w:noVBand="1"/>
      </w:tblPr>
      <w:tblGrid>
        <w:gridCol w:w="2660"/>
        <w:gridCol w:w="1720"/>
        <w:gridCol w:w="1720"/>
        <w:gridCol w:w="1720"/>
        <w:gridCol w:w="1720"/>
      </w:tblGrid>
      <w:tr w:rsidR="006D7C0B" w:rsidRPr="00DE66C3" w14:paraId="75A4A67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  <w:hideMark/>
          </w:tcPr>
          <w:p w14:paraId="4429FA44" w14:textId="77777777" w:rsidR="00A261E5" w:rsidRPr="00DE66C3" w:rsidRDefault="00A261E5" w:rsidP="00430FEC">
            <w:pPr>
              <w:jc w:val="center"/>
              <w:rPr>
                <w:rFonts w:ascii="Times New Roman" w:hAnsi="Times New Roman"/>
                <w:b w:val="0"/>
                <w:sz w:val="20"/>
                <w:lang w:val="en-US" w:eastAsia="en-US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>Наименование</w:t>
            </w:r>
            <w:proofErr w:type="spellEnd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 xml:space="preserve"> ДЗО</w:t>
            </w:r>
          </w:p>
        </w:tc>
        <w:tc>
          <w:tcPr>
            <w:tcW w:w="1720" w:type="dxa"/>
            <w:noWrap/>
            <w:vAlign w:val="center"/>
            <w:hideMark/>
          </w:tcPr>
          <w:p w14:paraId="1972D820" w14:textId="77777777" w:rsidR="00A261E5" w:rsidRPr="00DE66C3" w:rsidRDefault="00A261E5" w:rsidP="00430F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2021</w:t>
            </w:r>
          </w:p>
        </w:tc>
        <w:tc>
          <w:tcPr>
            <w:tcW w:w="1720" w:type="dxa"/>
            <w:noWrap/>
            <w:vAlign w:val="center"/>
            <w:hideMark/>
          </w:tcPr>
          <w:p w14:paraId="65D9F9CC" w14:textId="77777777" w:rsidR="00A261E5" w:rsidRPr="00DE66C3" w:rsidRDefault="00A261E5" w:rsidP="00430F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2022</w:t>
            </w:r>
          </w:p>
        </w:tc>
        <w:tc>
          <w:tcPr>
            <w:tcW w:w="1720" w:type="dxa"/>
            <w:noWrap/>
            <w:vAlign w:val="center"/>
            <w:hideMark/>
          </w:tcPr>
          <w:p w14:paraId="7650ED75" w14:textId="77777777" w:rsidR="00A261E5" w:rsidRPr="00DE66C3" w:rsidRDefault="00A261E5" w:rsidP="00430F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2023</w:t>
            </w:r>
          </w:p>
        </w:tc>
        <w:tc>
          <w:tcPr>
            <w:tcW w:w="1720" w:type="dxa"/>
            <w:noWrap/>
            <w:vAlign w:val="center"/>
            <w:hideMark/>
          </w:tcPr>
          <w:p w14:paraId="19B2A65B" w14:textId="77777777" w:rsidR="00A261E5" w:rsidRPr="00DE66C3" w:rsidRDefault="00A261E5" w:rsidP="00430F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  <w:lang w:val="en-US" w:eastAsia="en-US"/>
              </w:rPr>
              <w:t>2024</w:t>
            </w:r>
          </w:p>
        </w:tc>
      </w:tr>
      <w:tr w:rsidR="00A261E5" w:rsidRPr="00DE66C3" w14:paraId="15DEEDA5" w14:textId="77777777">
        <w:trPr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noWrap/>
            <w:vAlign w:val="center"/>
            <w:hideMark/>
          </w:tcPr>
          <w:p w14:paraId="4893AA14" w14:textId="77777777" w:rsidR="00A261E5" w:rsidRPr="00DE66C3" w:rsidRDefault="00A261E5" w:rsidP="00A52B68">
            <w:pPr>
              <w:rPr>
                <w:rFonts w:ascii="Times New Roman" w:hAnsi="Times New Roman"/>
                <w:sz w:val="20"/>
                <w:lang w:val="en-US" w:eastAsia="en-US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>Разведка</w:t>
            </w:r>
            <w:proofErr w:type="spellEnd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 xml:space="preserve"> и </w:t>
            </w:r>
            <w:proofErr w:type="spellStart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>добыча</w:t>
            </w:r>
            <w:proofErr w:type="spellEnd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>QazaqGaz</w:t>
            </w:r>
            <w:proofErr w:type="spellEnd"/>
          </w:p>
        </w:tc>
        <w:tc>
          <w:tcPr>
            <w:tcW w:w="1720" w:type="dxa"/>
            <w:noWrap/>
            <w:vAlign w:val="center"/>
            <w:hideMark/>
          </w:tcPr>
          <w:p w14:paraId="63F0A298" w14:textId="77777777" w:rsidR="00A261E5" w:rsidRPr="00DE66C3" w:rsidRDefault="00A261E5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</w:rPr>
              <w:t>0,507</w:t>
            </w:r>
          </w:p>
        </w:tc>
        <w:tc>
          <w:tcPr>
            <w:tcW w:w="1720" w:type="dxa"/>
            <w:noWrap/>
            <w:vAlign w:val="center"/>
            <w:hideMark/>
          </w:tcPr>
          <w:p w14:paraId="219A9F8D" w14:textId="77777777" w:rsidR="00A261E5" w:rsidRPr="00DE66C3" w:rsidRDefault="00A261E5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</w:rPr>
              <w:t>0,508</w:t>
            </w:r>
          </w:p>
        </w:tc>
        <w:tc>
          <w:tcPr>
            <w:tcW w:w="1720" w:type="dxa"/>
            <w:noWrap/>
            <w:vAlign w:val="center"/>
            <w:hideMark/>
          </w:tcPr>
          <w:p w14:paraId="43E7A124" w14:textId="77777777" w:rsidR="00A261E5" w:rsidRPr="00DE66C3" w:rsidRDefault="00A261E5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</w:rPr>
              <w:t>0,441</w:t>
            </w:r>
          </w:p>
        </w:tc>
        <w:tc>
          <w:tcPr>
            <w:tcW w:w="1720" w:type="dxa"/>
            <w:noWrap/>
            <w:vAlign w:val="center"/>
            <w:hideMark/>
          </w:tcPr>
          <w:p w14:paraId="281DAF68" w14:textId="77777777" w:rsidR="00A261E5" w:rsidRPr="00DE66C3" w:rsidRDefault="00A261E5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</w:rPr>
              <w:t>0,484</w:t>
            </w:r>
          </w:p>
        </w:tc>
      </w:tr>
      <w:tr w:rsidR="00A261E5" w:rsidRPr="00DE66C3" w14:paraId="72A72E65" w14:textId="77777777">
        <w:trPr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noWrap/>
            <w:vAlign w:val="center"/>
            <w:hideMark/>
          </w:tcPr>
          <w:p w14:paraId="244F83A6" w14:textId="77777777" w:rsidR="00A261E5" w:rsidRPr="00DE66C3" w:rsidRDefault="00A261E5" w:rsidP="00A52B68">
            <w:pPr>
              <w:rPr>
                <w:rFonts w:ascii="Times New Roman" w:hAnsi="Times New Roman"/>
                <w:sz w:val="20"/>
                <w:lang w:val="en-US" w:eastAsia="en-US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>QazaqGaz</w:t>
            </w:r>
            <w:proofErr w:type="spellEnd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>Aimaq</w:t>
            </w:r>
            <w:proofErr w:type="spellEnd"/>
          </w:p>
        </w:tc>
        <w:tc>
          <w:tcPr>
            <w:tcW w:w="1720" w:type="dxa"/>
            <w:noWrap/>
            <w:vAlign w:val="center"/>
            <w:hideMark/>
          </w:tcPr>
          <w:p w14:paraId="197A2D55" w14:textId="77777777" w:rsidR="00A261E5" w:rsidRPr="00DE66C3" w:rsidRDefault="00A261E5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</w:rPr>
              <w:t>3,101</w:t>
            </w:r>
          </w:p>
        </w:tc>
        <w:tc>
          <w:tcPr>
            <w:tcW w:w="1720" w:type="dxa"/>
            <w:noWrap/>
            <w:vAlign w:val="center"/>
            <w:hideMark/>
          </w:tcPr>
          <w:p w14:paraId="7F29C7ED" w14:textId="77777777" w:rsidR="00A261E5" w:rsidRPr="00DE66C3" w:rsidRDefault="00A261E5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</w:rPr>
              <w:t>3,266</w:t>
            </w:r>
          </w:p>
        </w:tc>
        <w:tc>
          <w:tcPr>
            <w:tcW w:w="1720" w:type="dxa"/>
            <w:noWrap/>
            <w:vAlign w:val="center"/>
            <w:hideMark/>
          </w:tcPr>
          <w:p w14:paraId="00E7DC31" w14:textId="77777777" w:rsidR="00A261E5" w:rsidRPr="00DE66C3" w:rsidRDefault="00A261E5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</w:rPr>
              <w:t>3,307</w:t>
            </w:r>
          </w:p>
        </w:tc>
        <w:tc>
          <w:tcPr>
            <w:tcW w:w="1720" w:type="dxa"/>
            <w:noWrap/>
            <w:vAlign w:val="center"/>
            <w:hideMark/>
          </w:tcPr>
          <w:p w14:paraId="59F6F879" w14:textId="77777777" w:rsidR="00A261E5" w:rsidRPr="00DE66C3" w:rsidRDefault="00A261E5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</w:rPr>
              <w:t>3,834</w:t>
            </w:r>
          </w:p>
        </w:tc>
      </w:tr>
      <w:tr w:rsidR="00A261E5" w:rsidRPr="00DE66C3" w14:paraId="775EB95E" w14:textId="77777777">
        <w:trPr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noWrap/>
            <w:vAlign w:val="center"/>
            <w:hideMark/>
          </w:tcPr>
          <w:p w14:paraId="12ABC856" w14:textId="77777777" w:rsidR="00A261E5" w:rsidRPr="00DE66C3" w:rsidRDefault="00A261E5" w:rsidP="00A52B68">
            <w:pPr>
              <w:rPr>
                <w:rFonts w:ascii="Times New Roman" w:hAnsi="Times New Roman"/>
                <w:sz w:val="20"/>
                <w:lang w:val="en-US" w:eastAsia="en-US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>Азиатский</w:t>
            </w:r>
            <w:proofErr w:type="spellEnd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>газопровод</w:t>
            </w:r>
            <w:proofErr w:type="spellEnd"/>
          </w:p>
        </w:tc>
        <w:tc>
          <w:tcPr>
            <w:tcW w:w="1720" w:type="dxa"/>
            <w:noWrap/>
            <w:vAlign w:val="center"/>
            <w:hideMark/>
          </w:tcPr>
          <w:p w14:paraId="63315798" w14:textId="77777777" w:rsidR="00A261E5" w:rsidRPr="00DE66C3" w:rsidRDefault="00A261E5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</w:rPr>
              <w:t>0,069</w:t>
            </w:r>
          </w:p>
        </w:tc>
        <w:tc>
          <w:tcPr>
            <w:tcW w:w="1720" w:type="dxa"/>
            <w:noWrap/>
            <w:vAlign w:val="center"/>
            <w:hideMark/>
          </w:tcPr>
          <w:p w14:paraId="76FA3F94" w14:textId="77777777" w:rsidR="00A261E5" w:rsidRPr="00DE66C3" w:rsidRDefault="00A261E5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</w:rPr>
              <w:t>0,069</w:t>
            </w:r>
          </w:p>
        </w:tc>
        <w:tc>
          <w:tcPr>
            <w:tcW w:w="1720" w:type="dxa"/>
            <w:noWrap/>
            <w:vAlign w:val="center"/>
            <w:hideMark/>
          </w:tcPr>
          <w:p w14:paraId="7965F70A" w14:textId="77777777" w:rsidR="00A261E5" w:rsidRPr="00DE66C3" w:rsidRDefault="00A261E5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</w:rPr>
              <w:t>0,073</w:t>
            </w:r>
          </w:p>
        </w:tc>
        <w:tc>
          <w:tcPr>
            <w:tcW w:w="1720" w:type="dxa"/>
            <w:noWrap/>
            <w:vAlign w:val="center"/>
            <w:hideMark/>
          </w:tcPr>
          <w:p w14:paraId="57C33896" w14:textId="77777777" w:rsidR="00A261E5" w:rsidRPr="00DE66C3" w:rsidRDefault="00A261E5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</w:rPr>
              <w:t>0,069</w:t>
            </w:r>
          </w:p>
        </w:tc>
      </w:tr>
      <w:tr w:rsidR="00A261E5" w:rsidRPr="00DE66C3" w14:paraId="2C5A876C" w14:textId="77777777">
        <w:trPr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noWrap/>
            <w:vAlign w:val="center"/>
            <w:hideMark/>
          </w:tcPr>
          <w:p w14:paraId="07FA340D" w14:textId="77777777" w:rsidR="00A261E5" w:rsidRPr="00DE66C3" w:rsidRDefault="00A261E5" w:rsidP="00A52B68">
            <w:pPr>
              <w:rPr>
                <w:rFonts w:ascii="Times New Roman" w:hAnsi="Times New Roman"/>
                <w:sz w:val="20"/>
                <w:lang w:val="en-US" w:eastAsia="en-US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>Интергаз</w:t>
            </w:r>
            <w:proofErr w:type="spellEnd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>Центральная</w:t>
            </w:r>
            <w:proofErr w:type="spellEnd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>Азия</w:t>
            </w:r>
            <w:proofErr w:type="spellEnd"/>
          </w:p>
        </w:tc>
        <w:tc>
          <w:tcPr>
            <w:tcW w:w="1720" w:type="dxa"/>
            <w:noWrap/>
            <w:vAlign w:val="center"/>
            <w:hideMark/>
          </w:tcPr>
          <w:p w14:paraId="24AB9597" w14:textId="77777777" w:rsidR="00A261E5" w:rsidRPr="00DE66C3" w:rsidRDefault="00A261E5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</w:rPr>
              <w:t>0,055</w:t>
            </w:r>
          </w:p>
        </w:tc>
        <w:tc>
          <w:tcPr>
            <w:tcW w:w="1720" w:type="dxa"/>
            <w:noWrap/>
            <w:vAlign w:val="center"/>
            <w:hideMark/>
          </w:tcPr>
          <w:p w14:paraId="6596848A" w14:textId="77777777" w:rsidR="00A261E5" w:rsidRPr="00DE66C3" w:rsidRDefault="00A261E5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</w:rPr>
              <w:t>0,088</w:t>
            </w:r>
          </w:p>
        </w:tc>
        <w:tc>
          <w:tcPr>
            <w:tcW w:w="1720" w:type="dxa"/>
            <w:noWrap/>
            <w:vAlign w:val="center"/>
            <w:hideMark/>
          </w:tcPr>
          <w:p w14:paraId="5A67954C" w14:textId="77777777" w:rsidR="00A261E5" w:rsidRPr="00DE66C3" w:rsidRDefault="00A261E5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</w:rPr>
              <w:t>0,080</w:t>
            </w:r>
          </w:p>
        </w:tc>
        <w:tc>
          <w:tcPr>
            <w:tcW w:w="1720" w:type="dxa"/>
            <w:noWrap/>
            <w:vAlign w:val="center"/>
            <w:hideMark/>
          </w:tcPr>
          <w:p w14:paraId="52D7656A" w14:textId="77777777" w:rsidR="00A261E5" w:rsidRPr="00DE66C3" w:rsidRDefault="00A261E5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</w:rPr>
              <w:t>0,084</w:t>
            </w:r>
          </w:p>
        </w:tc>
      </w:tr>
      <w:tr w:rsidR="00A261E5" w:rsidRPr="00DE66C3" w14:paraId="04F23BB1" w14:textId="77777777">
        <w:trPr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noWrap/>
            <w:vAlign w:val="center"/>
            <w:hideMark/>
          </w:tcPr>
          <w:p w14:paraId="280A1400" w14:textId="77777777" w:rsidR="00A261E5" w:rsidRPr="00DE66C3" w:rsidRDefault="00A261E5" w:rsidP="00A52B68">
            <w:pPr>
              <w:rPr>
                <w:rFonts w:ascii="Times New Roman" w:hAnsi="Times New Roman"/>
                <w:sz w:val="20"/>
                <w:lang w:val="en-US" w:eastAsia="en-US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>Газопровод</w:t>
            </w:r>
            <w:proofErr w:type="spellEnd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  <w:lang w:val="en-US" w:eastAsia="en-US"/>
              </w:rPr>
              <w:t>Бейнеу-Шымкент</w:t>
            </w:r>
            <w:proofErr w:type="spellEnd"/>
          </w:p>
        </w:tc>
        <w:tc>
          <w:tcPr>
            <w:tcW w:w="1720" w:type="dxa"/>
            <w:noWrap/>
            <w:vAlign w:val="center"/>
            <w:hideMark/>
          </w:tcPr>
          <w:p w14:paraId="25AE0EB5" w14:textId="77777777" w:rsidR="00A261E5" w:rsidRPr="00DE66C3" w:rsidRDefault="00A261E5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</w:rPr>
              <w:t>0,068</w:t>
            </w:r>
          </w:p>
        </w:tc>
        <w:tc>
          <w:tcPr>
            <w:tcW w:w="1720" w:type="dxa"/>
            <w:noWrap/>
            <w:vAlign w:val="center"/>
            <w:hideMark/>
          </w:tcPr>
          <w:p w14:paraId="2176ECE7" w14:textId="77777777" w:rsidR="00A261E5" w:rsidRPr="00DE66C3" w:rsidRDefault="00A261E5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</w:rPr>
              <w:t>0,064</w:t>
            </w:r>
          </w:p>
        </w:tc>
        <w:tc>
          <w:tcPr>
            <w:tcW w:w="1720" w:type="dxa"/>
            <w:noWrap/>
            <w:vAlign w:val="center"/>
            <w:hideMark/>
          </w:tcPr>
          <w:p w14:paraId="6A6B27C4" w14:textId="77777777" w:rsidR="00A261E5" w:rsidRPr="00DE66C3" w:rsidRDefault="00A261E5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</w:rPr>
              <w:t>0,065</w:t>
            </w:r>
          </w:p>
        </w:tc>
        <w:tc>
          <w:tcPr>
            <w:tcW w:w="1720" w:type="dxa"/>
            <w:noWrap/>
            <w:vAlign w:val="center"/>
            <w:hideMark/>
          </w:tcPr>
          <w:p w14:paraId="2BE17FD8" w14:textId="77777777" w:rsidR="00A261E5" w:rsidRPr="00DE66C3" w:rsidRDefault="00A261E5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sz w:val="20"/>
              </w:rPr>
              <w:t>0,065</w:t>
            </w:r>
          </w:p>
        </w:tc>
      </w:tr>
      <w:tr w:rsidR="00A261E5" w:rsidRPr="00DE66C3" w14:paraId="118461C8" w14:textId="77777777">
        <w:trPr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noWrap/>
            <w:vAlign w:val="center"/>
            <w:hideMark/>
          </w:tcPr>
          <w:p w14:paraId="5BE8ADF2" w14:textId="77777777" w:rsidR="00A261E5" w:rsidRPr="00DE66C3" w:rsidRDefault="00A261E5" w:rsidP="00A52B68">
            <w:pPr>
              <w:rPr>
                <w:rFonts w:ascii="Times New Roman" w:hAnsi="Times New Roman"/>
                <w:i/>
                <w:sz w:val="20"/>
                <w:lang w:val="en-US" w:eastAsia="en-US"/>
              </w:rPr>
            </w:pPr>
            <w:proofErr w:type="spellStart"/>
            <w:r w:rsidRPr="00DE66C3">
              <w:rPr>
                <w:rFonts w:ascii="Times New Roman" w:hAnsi="Times New Roman"/>
                <w:i/>
                <w:sz w:val="20"/>
                <w:lang w:val="en-US" w:eastAsia="en-US"/>
              </w:rPr>
              <w:t>Итого</w:t>
            </w:r>
            <w:proofErr w:type="spellEnd"/>
          </w:p>
        </w:tc>
        <w:tc>
          <w:tcPr>
            <w:tcW w:w="1720" w:type="dxa"/>
            <w:noWrap/>
            <w:vAlign w:val="center"/>
            <w:hideMark/>
          </w:tcPr>
          <w:p w14:paraId="0866030C" w14:textId="77777777" w:rsidR="00A261E5" w:rsidRPr="00DE66C3" w:rsidRDefault="00A261E5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i/>
                <w:sz w:val="20"/>
              </w:rPr>
              <w:t>0,071</w:t>
            </w:r>
          </w:p>
        </w:tc>
        <w:tc>
          <w:tcPr>
            <w:tcW w:w="1720" w:type="dxa"/>
            <w:noWrap/>
            <w:vAlign w:val="center"/>
            <w:hideMark/>
          </w:tcPr>
          <w:p w14:paraId="4C8F8693" w14:textId="77777777" w:rsidR="00A261E5" w:rsidRPr="00DE66C3" w:rsidRDefault="00A261E5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i/>
                <w:sz w:val="20"/>
              </w:rPr>
              <w:t>0,082</w:t>
            </w:r>
          </w:p>
        </w:tc>
        <w:tc>
          <w:tcPr>
            <w:tcW w:w="1720" w:type="dxa"/>
            <w:noWrap/>
            <w:vAlign w:val="center"/>
            <w:hideMark/>
          </w:tcPr>
          <w:p w14:paraId="392A9D7A" w14:textId="77777777" w:rsidR="00A261E5" w:rsidRPr="00DE66C3" w:rsidRDefault="00A261E5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i/>
                <w:sz w:val="20"/>
              </w:rPr>
              <w:t>0,082</w:t>
            </w:r>
          </w:p>
        </w:tc>
        <w:tc>
          <w:tcPr>
            <w:tcW w:w="1720" w:type="dxa"/>
            <w:noWrap/>
            <w:vAlign w:val="center"/>
            <w:hideMark/>
          </w:tcPr>
          <w:p w14:paraId="32E836A0" w14:textId="77777777" w:rsidR="00A261E5" w:rsidRPr="00DE66C3" w:rsidRDefault="00A261E5" w:rsidP="0043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0"/>
                <w:lang w:val="en-US" w:eastAsia="en-US"/>
              </w:rPr>
            </w:pPr>
            <w:r w:rsidRPr="00DE66C3">
              <w:rPr>
                <w:rFonts w:ascii="Times New Roman" w:hAnsi="Times New Roman"/>
                <w:i/>
                <w:sz w:val="20"/>
              </w:rPr>
              <w:t>0,082</w:t>
            </w:r>
          </w:p>
        </w:tc>
      </w:tr>
    </w:tbl>
    <w:p w14:paraId="5267DBAB" w14:textId="77777777" w:rsidR="00AA6387" w:rsidRPr="00DE66C3" w:rsidRDefault="00AA6387" w:rsidP="00430FEC">
      <w:pPr>
        <w:spacing w:after="0" w:line="240" w:lineRule="auto"/>
        <w:ind w:firstLine="720"/>
        <w:rPr>
          <w:rFonts w:ascii="Times New Roman" w:hAnsi="Times New Roman"/>
          <w:color w:val="FF0000"/>
          <w:sz w:val="24"/>
          <w:szCs w:val="24"/>
          <w:lang w:val="ru-RU"/>
        </w:rPr>
      </w:pPr>
    </w:p>
    <w:p w14:paraId="4FFB8C8D" w14:textId="483CF879" w:rsidR="00342094" w:rsidRPr="00DE66C3" w:rsidRDefault="00027B5D" w:rsidP="00A52B68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Оценка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углеродоемкости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производственных процессов группы компаний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за период 2021–2024 гг. (в расчете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тCO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₂-</w:t>
      </w:r>
      <w:proofErr w:type="spellStart"/>
      <w:proofErr w:type="gramStart"/>
      <w:r w:rsidRPr="00DE66C3">
        <w:rPr>
          <w:rFonts w:ascii="Times New Roman" w:hAnsi="Times New Roman"/>
          <w:sz w:val="24"/>
          <w:szCs w:val="24"/>
          <w:lang w:val="ru-RU"/>
        </w:rPr>
        <w:t>экв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./</w:t>
      </w:r>
      <w:proofErr w:type="gramEnd"/>
      <w:r w:rsidRPr="00DE66C3">
        <w:rPr>
          <w:rFonts w:ascii="Times New Roman" w:hAnsi="Times New Roman"/>
          <w:sz w:val="24"/>
          <w:szCs w:val="24"/>
          <w:lang w:val="ru-RU"/>
        </w:rPr>
        <w:t xml:space="preserve">ТДж) свидетельствует о различной динамике по направлениям деятельности и дочерним организациям. По направлению газораспределения в </w:t>
      </w:r>
      <w:r w:rsidR="00A51E91" w:rsidRPr="00DE66C3">
        <w:rPr>
          <w:rFonts w:ascii="Times New Roman" w:hAnsi="Times New Roman"/>
          <w:sz w:val="24"/>
          <w:szCs w:val="24"/>
          <w:lang w:val="ru-RU"/>
        </w:rPr>
        <w:t>QGA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зафиксирован рост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углеродоемкости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на 23,6% по сравнению с 2021 годом. </w:t>
      </w:r>
      <w:r w:rsidR="00A51E91" w:rsidRPr="00DE66C3">
        <w:rPr>
          <w:rFonts w:ascii="Times New Roman" w:hAnsi="Times New Roman"/>
          <w:sz w:val="24"/>
          <w:szCs w:val="24"/>
          <w:lang w:val="ru-RU"/>
        </w:rPr>
        <w:t>В АГП,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осуществляющем транспортировку газа, показатель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углеродоемкости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сохранился на уровне </w:t>
      </w: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 xml:space="preserve">2021 года. В то же время в ИЦА отмечено значительное увеличение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углеродоемкости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— на 54%, тогда как в ГБШ данный показатель снизился на 4,3%. По направлению добычи газа, реализуемому</w:t>
      </w:r>
      <w:r w:rsidR="00A51E91"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РД, наблюдается снижение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углеродоемкости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на 4,5%. Такая динамика связана с изменением объемов добычи, а также со снижением энергоэффективности технологического оборудования на отдельных участках. В целом по группе компаний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за указанный период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углеродоемкость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производственных процессов увеличилась на 15,4%. На данный показатель существенное влияние оказывают режимы эксплуатации основного производственного оборудования, уровень его загрузки, а также объем технологических потерь, включая утечки и стравливание газа в процессе эксплуатации</w:t>
      </w:r>
      <w:r w:rsidR="00342094" w:rsidRPr="00DE66C3">
        <w:rPr>
          <w:rFonts w:ascii="Times New Roman" w:hAnsi="Times New Roman"/>
          <w:sz w:val="24"/>
          <w:szCs w:val="24"/>
          <w:lang w:val="ru-RU"/>
        </w:rPr>
        <w:t>.</w:t>
      </w:r>
    </w:p>
    <w:p w14:paraId="004BE12E" w14:textId="77777777" w:rsidR="00342094" w:rsidRPr="00DE66C3" w:rsidRDefault="00342094" w:rsidP="00A52B68">
      <w:pPr>
        <w:spacing w:after="120" w:line="240" w:lineRule="auto"/>
        <w:ind w:firstLine="567"/>
        <w:rPr>
          <w:rFonts w:ascii="Times New Roman" w:hAnsi="Times New Roman"/>
          <w:i/>
          <w:sz w:val="24"/>
          <w:szCs w:val="24"/>
          <w:lang w:val="ru-RU"/>
        </w:rPr>
      </w:pPr>
      <w:r w:rsidRPr="00DE66C3">
        <w:rPr>
          <w:rFonts w:ascii="Times New Roman" w:hAnsi="Times New Roman"/>
          <w:i/>
          <w:sz w:val="24"/>
          <w:szCs w:val="24"/>
          <w:lang w:val="ru-RU"/>
        </w:rPr>
        <w:t>5) Источники выбросов парниковых газов</w:t>
      </w:r>
    </w:p>
    <w:p w14:paraId="7A0A6106" w14:textId="77777777" w:rsidR="00342094" w:rsidRPr="00DE66C3" w:rsidRDefault="00342094" w:rsidP="00A52B68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Основными источниками выбросов парниковых газов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 являются операционная деятельность (включая летучие выбросы) и стационарное сжигание (включая факельное сжигание). Примерами процессов операционной деятельности являются процессы эксплуатации нагнетателя,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турбодетендера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, сепаратора и т. д. Установками стационарного сжигания являются газотурбинные установки, печи, котлы и факелы.</w:t>
      </w:r>
    </w:p>
    <w:p w14:paraId="7B390FAD" w14:textId="43EA6F41" w:rsidR="00342094" w:rsidRPr="00DE66C3" w:rsidRDefault="00342094" w:rsidP="00A52B68">
      <w:pPr>
        <w:pStyle w:val="aff0"/>
        <w:keepNext/>
        <w:spacing w:after="12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Таблица </w:t>
      </w:r>
      <w:r w:rsidR="004D542A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6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. Объем прямых выбросов парниковых газов по источникам в разрезе ДЗО, т CO2-экв</w:t>
      </w:r>
      <w:r w:rsidRPr="00DE66C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tbl>
      <w:tblPr>
        <w:tblW w:w="9745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725"/>
        <w:gridCol w:w="1404"/>
        <w:gridCol w:w="1404"/>
        <w:gridCol w:w="1404"/>
        <w:gridCol w:w="1404"/>
        <w:gridCol w:w="1404"/>
      </w:tblGrid>
      <w:tr w:rsidR="002235F4" w:rsidRPr="00DE66C3" w14:paraId="63AD761F" w14:textId="77777777" w:rsidTr="004506C0">
        <w:trPr>
          <w:trHeight w:val="326"/>
        </w:trPr>
        <w:tc>
          <w:tcPr>
            <w:tcW w:w="2725" w:type="dxa"/>
            <w:shd w:val="clear" w:color="auto" w:fill="00338D"/>
            <w:vAlign w:val="center"/>
          </w:tcPr>
          <w:p w14:paraId="571B48AC" w14:textId="77777777" w:rsidR="00342094" w:rsidRPr="00DE66C3" w:rsidRDefault="00342094" w:rsidP="00430FEC">
            <w:pPr>
              <w:keepNext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Segoe UI Light" w:hAnsi="Times New Roman"/>
                <w:color w:val="FFFFFF" w:themeColor="background1"/>
                <w:sz w:val="20"/>
                <w:lang w:val="ru-RU"/>
              </w:rPr>
            </w:pPr>
            <w:r w:rsidRPr="00DE66C3">
              <w:rPr>
                <w:rFonts w:ascii="Times New Roman" w:eastAsia="Segoe UI Light" w:hAnsi="Times New Roman"/>
                <w:color w:val="FFFFFF" w:themeColor="background1"/>
                <w:sz w:val="20"/>
                <w:lang w:val="ru-RU"/>
              </w:rPr>
              <w:t>Источник выбросов ПГ</w:t>
            </w:r>
          </w:p>
        </w:tc>
        <w:tc>
          <w:tcPr>
            <w:tcW w:w="1404" w:type="dxa"/>
            <w:shd w:val="clear" w:color="auto" w:fill="00338D"/>
            <w:vAlign w:val="center"/>
          </w:tcPr>
          <w:p w14:paraId="4CBFCCD2" w14:textId="77777777" w:rsidR="00342094" w:rsidRPr="00DE66C3" w:rsidRDefault="00342094" w:rsidP="00430FEC">
            <w:pPr>
              <w:keepNext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Segoe UI Light" w:hAnsi="Times New Roman"/>
                <w:color w:val="FFFFFF" w:themeColor="background1"/>
                <w:sz w:val="20"/>
              </w:rPr>
            </w:pPr>
            <w:r w:rsidRPr="00DE66C3">
              <w:rPr>
                <w:rFonts w:ascii="Times New Roman" w:eastAsia="Segoe UI Light" w:hAnsi="Times New Roman"/>
                <w:color w:val="FFFFFF" w:themeColor="background1"/>
                <w:sz w:val="20"/>
              </w:rPr>
              <w:t>ИЦА</w:t>
            </w:r>
          </w:p>
        </w:tc>
        <w:tc>
          <w:tcPr>
            <w:tcW w:w="1404" w:type="dxa"/>
            <w:shd w:val="clear" w:color="auto" w:fill="00338D"/>
            <w:vAlign w:val="center"/>
          </w:tcPr>
          <w:p w14:paraId="75216210" w14:textId="4F130865" w:rsidR="00342094" w:rsidRPr="00DE66C3" w:rsidRDefault="00D13F4E" w:rsidP="00430FEC">
            <w:pPr>
              <w:keepNext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Segoe UI Light" w:hAnsi="Times New Roman"/>
                <w:color w:val="FFFFFF" w:themeColor="background1"/>
                <w:sz w:val="20"/>
              </w:rPr>
            </w:pPr>
            <w:r w:rsidRPr="00DE66C3">
              <w:rPr>
                <w:rFonts w:ascii="Times New Roman" w:eastAsia="Segoe UI Light" w:hAnsi="Times New Roman"/>
                <w:color w:val="FFFFFF" w:themeColor="background1"/>
                <w:sz w:val="20"/>
              </w:rPr>
              <w:t>QGA</w:t>
            </w:r>
          </w:p>
        </w:tc>
        <w:tc>
          <w:tcPr>
            <w:tcW w:w="1404" w:type="dxa"/>
            <w:shd w:val="clear" w:color="auto" w:fill="00338D"/>
            <w:vAlign w:val="center"/>
          </w:tcPr>
          <w:p w14:paraId="1CBBEE7C" w14:textId="77777777" w:rsidR="00342094" w:rsidRPr="00DE66C3" w:rsidRDefault="00342094" w:rsidP="00430FEC">
            <w:pPr>
              <w:keepNext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Segoe UI Light" w:hAnsi="Times New Roman"/>
                <w:color w:val="FFFFFF" w:themeColor="background1"/>
                <w:sz w:val="20"/>
              </w:rPr>
            </w:pPr>
            <w:r w:rsidRPr="00DE66C3">
              <w:rPr>
                <w:rFonts w:ascii="Times New Roman" w:eastAsia="Segoe UI Light" w:hAnsi="Times New Roman"/>
                <w:color w:val="FFFFFF" w:themeColor="background1"/>
                <w:sz w:val="20"/>
              </w:rPr>
              <w:t>РД</w:t>
            </w:r>
          </w:p>
        </w:tc>
        <w:tc>
          <w:tcPr>
            <w:tcW w:w="1404" w:type="dxa"/>
            <w:shd w:val="clear" w:color="auto" w:fill="00338D"/>
            <w:vAlign w:val="center"/>
          </w:tcPr>
          <w:p w14:paraId="70B8C976" w14:textId="77777777" w:rsidR="00342094" w:rsidRPr="00DE66C3" w:rsidRDefault="00342094" w:rsidP="00430FEC">
            <w:pPr>
              <w:keepNext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Segoe UI Light" w:hAnsi="Times New Roman"/>
                <w:color w:val="FFFFFF" w:themeColor="background1"/>
                <w:sz w:val="20"/>
              </w:rPr>
            </w:pPr>
            <w:r w:rsidRPr="00DE66C3">
              <w:rPr>
                <w:rFonts w:ascii="Times New Roman" w:eastAsia="Segoe UI Light" w:hAnsi="Times New Roman"/>
                <w:color w:val="FFFFFF" w:themeColor="background1"/>
                <w:sz w:val="20"/>
              </w:rPr>
              <w:t>АГП</w:t>
            </w:r>
          </w:p>
        </w:tc>
        <w:tc>
          <w:tcPr>
            <w:tcW w:w="1404" w:type="dxa"/>
            <w:shd w:val="clear" w:color="auto" w:fill="00338D"/>
            <w:vAlign w:val="center"/>
          </w:tcPr>
          <w:p w14:paraId="7C159977" w14:textId="77777777" w:rsidR="00342094" w:rsidRPr="00DE66C3" w:rsidRDefault="00342094" w:rsidP="00430FEC">
            <w:pPr>
              <w:keepNext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Segoe UI Light" w:hAnsi="Times New Roman"/>
                <w:color w:val="FFFFFF" w:themeColor="background1"/>
                <w:sz w:val="20"/>
              </w:rPr>
            </w:pPr>
            <w:r w:rsidRPr="00DE66C3">
              <w:rPr>
                <w:rFonts w:ascii="Times New Roman" w:eastAsia="Segoe UI Light" w:hAnsi="Times New Roman"/>
                <w:color w:val="FFFFFF" w:themeColor="background1"/>
                <w:sz w:val="20"/>
              </w:rPr>
              <w:t>ГБШ</w:t>
            </w:r>
          </w:p>
        </w:tc>
      </w:tr>
      <w:tr w:rsidR="00BF3511" w:rsidRPr="00DE66C3" w14:paraId="422449AC" w14:textId="77777777" w:rsidTr="004506C0">
        <w:trPr>
          <w:trHeight w:val="326"/>
        </w:trPr>
        <w:tc>
          <w:tcPr>
            <w:tcW w:w="2725" w:type="dxa"/>
            <w:vAlign w:val="center"/>
          </w:tcPr>
          <w:p w14:paraId="109961E6" w14:textId="2835FB16" w:rsidR="001B1DB3" w:rsidRPr="00DE66C3" w:rsidRDefault="001B1DB3" w:rsidP="00430FEC">
            <w:pPr>
              <w:keepNext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Segoe UI Light" w:hAnsi="Times New Roman"/>
                <w:sz w:val="20"/>
                <w:lang w:val="ru-RU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Стационарное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сжигание</w:t>
            </w:r>
            <w:proofErr w:type="spellEnd"/>
          </w:p>
        </w:tc>
        <w:tc>
          <w:tcPr>
            <w:tcW w:w="1404" w:type="dxa"/>
            <w:vAlign w:val="center"/>
          </w:tcPr>
          <w:p w14:paraId="674D77D7" w14:textId="39EE4027" w:rsidR="001B1DB3" w:rsidRPr="00DE66C3" w:rsidRDefault="001B1DB3" w:rsidP="00430FEC">
            <w:pPr>
              <w:keepNext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Segoe UI Light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 xml:space="preserve">630 987,19 </w:t>
            </w:r>
          </w:p>
        </w:tc>
        <w:tc>
          <w:tcPr>
            <w:tcW w:w="1404" w:type="dxa"/>
            <w:vAlign w:val="center"/>
          </w:tcPr>
          <w:p w14:paraId="21FB514B" w14:textId="041FE4C0" w:rsidR="001B1DB3" w:rsidRPr="00DE66C3" w:rsidRDefault="001B1DB3" w:rsidP="00430FEC">
            <w:pPr>
              <w:keepNext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Segoe UI Light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 xml:space="preserve">5 874,96 </w:t>
            </w:r>
          </w:p>
        </w:tc>
        <w:tc>
          <w:tcPr>
            <w:tcW w:w="1404" w:type="dxa"/>
            <w:vAlign w:val="center"/>
          </w:tcPr>
          <w:p w14:paraId="416A6A16" w14:textId="56973F4A" w:rsidR="001B1DB3" w:rsidRPr="00DE66C3" w:rsidRDefault="001B1DB3" w:rsidP="00430FEC">
            <w:pPr>
              <w:keepNext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Segoe UI Light" w:hAnsi="Times New Roman"/>
                <w:sz w:val="20"/>
              </w:rPr>
            </w:pPr>
            <w:r w:rsidRPr="00DE66C3">
              <w:rPr>
                <w:rFonts w:ascii="Times New Roman" w:eastAsia="Segoe UI Light" w:hAnsi="Times New Roman"/>
                <w:sz w:val="20"/>
              </w:rPr>
              <w:t>1 333,34</w:t>
            </w:r>
          </w:p>
        </w:tc>
        <w:tc>
          <w:tcPr>
            <w:tcW w:w="1404" w:type="dxa"/>
            <w:vAlign w:val="center"/>
          </w:tcPr>
          <w:p w14:paraId="2A749E8B" w14:textId="27C111C0" w:rsidR="001B1DB3" w:rsidRPr="00DE66C3" w:rsidRDefault="001B1DB3" w:rsidP="00430FEC">
            <w:pPr>
              <w:keepNext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Segoe UI Light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 xml:space="preserve">1 126 790,59 </w:t>
            </w:r>
          </w:p>
        </w:tc>
        <w:tc>
          <w:tcPr>
            <w:tcW w:w="1404" w:type="dxa"/>
            <w:vAlign w:val="center"/>
          </w:tcPr>
          <w:p w14:paraId="56F2F816" w14:textId="34D2C805" w:rsidR="001B1DB3" w:rsidRPr="00DE66C3" w:rsidRDefault="001B1DB3" w:rsidP="00430FEC">
            <w:pPr>
              <w:keepNext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Segoe UI Light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 xml:space="preserve">637 724,71 </w:t>
            </w:r>
          </w:p>
        </w:tc>
      </w:tr>
      <w:tr w:rsidR="00BF3511" w:rsidRPr="00DE66C3" w14:paraId="3F711E9F" w14:textId="77777777" w:rsidTr="004506C0">
        <w:trPr>
          <w:trHeight w:val="326"/>
        </w:trPr>
        <w:tc>
          <w:tcPr>
            <w:tcW w:w="2725" w:type="dxa"/>
            <w:vAlign w:val="center"/>
          </w:tcPr>
          <w:p w14:paraId="052B119F" w14:textId="1550366B" w:rsidR="001B1DB3" w:rsidRPr="00DE66C3" w:rsidRDefault="001B1DB3" w:rsidP="00430FEC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Segoe UI Light" w:hAnsi="Times New Roman"/>
                <w:sz w:val="20"/>
                <w:lang w:val="ru-RU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Летучие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выбросы</w:t>
            </w:r>
            <w:proofErr w:type="spellEnd"/>
          </w:p>
        </w:tc>
        <w:tc>
          <w:tcPr>
            <w:tcW w:w="1404" w:type="dxa"/>
            <w:vAlign w:val="center"/>
          </w:tcPr>
          <w:p w14:paraId="604FB4D6" w14:textId="41446F1A" w:rsidR="001B1DB3" w:rsidRPr="00DE66C3" w:rsidRDefault="001B1DB3" w:rsidP="00430FEC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Segoe UI Light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 xml:space="preserve">496 734,75 </w:t>
            </w:r>
          </w:p>
        </w:tc>
        <w:tc>
          <w:tcPr>
            <w:tcW w:w="1404" w:type="dxa"/>
            <w:vAlign w:val="center"/>
          </w:tcPr>
          <w:p w14:paraId="6CD958CC" w14:textId="7967162D" w:rsidR="001B1DB3" w:rsidRPr="00DE66C3" w:rsidRDefault="001B1DB3" w:rsidP="00430FEC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Segoe UI Light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 xml:space="preserve">426 327,80 </w:t>
            </w:r>
          </w:p>
        </w:tc>
        <w:tc>
          <w:tcPr>
            <w:tcW w:w="1404" w:type="dxa"/>
            <w:vAlign w:val="center"/>
          </w:tcPr>
          <w:p w14:paraId="693068E4" w14:textId="02CAC578" w:rsidR="001B1DB3" w:rsidRPr="00DE66C3" w:rsidRDefault="001B1DB3" w:rsidP="00430FEC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Segoe UI Light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 xml:space="preserve">13 516,61 </w:t>
            </w:r>
          </w:p>
        </w:tc>
        <w:tc>
          <w:tcPr>
            <w:tcW w:w="1404" w:type="dxa"/>
            <w:vAlign w:val="center"/>
          </w:tcPr>
          <w:p w14:paraId="0134EA7E" w14:textId="38064FA8" w:rsidR="001B1DB3" w:rsidRPr="00DE66C3" w:rsidRDefault="001B1DB3" w:rsidP="00430FEC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Segoe UI Light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 xml:space="preserve">479 298,26 </w:t>
            </w:r>
          </w:p>
        </w:tc>
        <w:tc>
          <w:tcPr>
            <w:tcW w:w="1404" w:type="dxa"/>
            <w:vAlign w:val="center"/>
          </w:tcPr>
          <w:p w14:paraId="66149A52" w14:textId="652AA950" w:rsidR="001B1DB3" w:rsidRPr="00DE66C3" w:rsidRDefault="001B1DB3" w:rsidP="00430FEC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Segoe UI Light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 xml:space="preserve">124 138,17 </w:t>
            </w:r>
          </w:p>
        </w:tc>
      </w:tr>
      <w:tr w:rsidR="00BF3511" w:rsidRPr="00DE66C3" w14:paraId="2F9594D2" w14:textId="77777777" w:rsidTr="004506C0">
        <w:trPr>
          <w:trHeight w:val="326"/>
        </w:trPr>
        <w:tc>
          <w:tcPr>
            <w:tcW w:w="2725" w:type="dxa"/>
            <w:vAlign w:val="center"/>
          </w:tcPr>
          <w:p w14:paraId="0161F258" w14:textId="73324C54" w:rsidR="00D13F4E" w:rsidRPr="00DE66C3" w:rsidRDefault="00D13F4E" w:rsidP="00430FEC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Segoe UI Light" w:hAnsi="Times New Roman"/>
                <w:sz w:val="20"/>
                <w:lang w:val="ru-RU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Удаление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твердых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отходов</w:t>
            </w:r>
            <w:proofErr w:type="spellEnd"/>
          </w:p>
        </w:tc>
        <w:tc>
          <w:tcPr>
            <w:tcW w:w="1404" w:type="dxa"/>
            <w:vAlign w:val="center"/>
          </w:tcPr>
          <w:p w14:paraId="259ABAB7" w14:textId="77777777" w:rsidR="00D13F4E" w:rsidRPr="00DE66C3" w:rsidRDefault="00D13F4E" w:rsidP="00430FEC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Segoe UI Light" w:hAnsi="Times New Roman"/>
                <w:sz w:val="20"/>
              </w:rPr>
            </w:pPr>
          </w:p>
        </w:tc>
        <w:tc>
          <w:tcPr>
            <w:tcW w:w="1404" w:type="dxa"/>
            <w:vAlign w:val="center"/>
          </w:tcPr>
          <w:p w14:paraId="3BF9C06B" w14:textId="77777777" w:rsidR="00D13F4E" w:rsidRPr="00DE66C3" w:rsidRDefault="00D13F4E" w:rsidP="00430FEC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Segoe UI Light" w:hAnsi="Times New Roman"/>
                <w:sz w:val="20"/>
              </w:rPr>
            </w:pPr>
          </w:p>
        </w:tc>
        <w:tc>
          <w:tcPr>
            <w:tcW w:w="1404" w:type="dxa"/>
            <w:vAlign w:val="center"/>
          </w:tcPr>
          <w:p w14:paraId="7757A837" w14:textId="23717572" w:rsidR="00D13F4E" w:rsidRPr="00DE66C3" w:rsidRDefault="00D13F4E" w:rsidP="00430FEC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Segoe UI Light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>47</w:t>
            </w:r>
            <w:r w:rsidR="001B1DB3" w:rsidRPr="00DE66C3">
              <w:rPr>
                <w:rFonts w:ascii="Times New Roman" w:hAnsi="Times New Roman"/>
                <w:sz w:val="20"/>
              </w:rPr>
              <w:t>,</w:t>
            </w:r>
            <w:r w:rsidRPr="00DE66C3">
              <w:rPr>
                <w:rFonts w:ascii="Times New Roman" w:hAnsi="Times New Roman"/>
                <w:sz w:val="20"/>
              </w:rPr>
              <w:t>37</w:t>
            </w:r>
          </w:p>
        </w:tc>
        <w:tc>
          <w:tcPr>
            <w:tcW w:w="1404" w:type="dxa"/>
            <w:vAlign w:val="center"/>
          </w:tcPr>
          <w:p w14:paraId="78DD3851" w14:textId="77777777" w:rsidR="00D13F4E" w:rsidRPr="00DE66C3" w:rsidRDefault="00D13F4E" w:rsidP="00430FEC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Segoe UI Light" w:hAnsi="Times New Roman"/>
                <w:sz w:val="20"/>
              </w:rPr>
            </w:pPr>
          </w:p>
        </w:tc>
        <w:tc>
          <w:tcPr>
            <w:tcW w:w="1404" w:type="dxa"/>
            <w:vAlign w:val="center"/>
          </w:tcPr>
          <w:p w14:paraId="59C682D2" w14:textId="77777777" w:rsidR="00D13F4E" w:rsidRPr="00DE66C3" w:rsidRDefault="00D13F4E" w:rsidP="00430FEC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Segoe UI Light" w:hAnsi="Times New Roman"/>
                <w:sz w:val="20"/>
              </w:rPr>
            </w:pPr>
          </w:p>
        </w:tc>
      </w:tr>
    </w:tbl>
    <w:p w14:paraId="21629AE0" w14:textId="77777777" w:rsidR="00A52B68" w:rsidRDefault="00A52B68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1D61DABD" w14:textId="7A72CE55" w:rsidR="00000CB0" w:rsidRPr="00DE66C3" w:rsidRDefault="00000CB0" w:rsidP="00A52B68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В 2024 году прямые выбросы парниковых газов в разрезе дочерних организаций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распределились по основным источникам следующим образом. Наибольший объем выбросов от стационарного сжигания зафиксирован в АГП — 1 126 790,59 т CO₂-экв., далее следуют ИЦА — 630 987,19 т CO₂-экв</w:t>
      </w:r>
      <w:proofErr w:type="gramStart"/>
      <w:r w:rsidRPr="00DE66C3">
        <w:rPr>
          <w:rFonts w:ascii="Times New Roman" w:hAnsi="Times New Roman"/>
          <w:sz w:val="24"/>
          <w:szCs w:val="24"/>
          <w:lang w:val="ru-RU"/>
        </w:rPr>
        <w:t>.</w:t>
      </w:r>
      <w:proofErr w:type="gramEnd"/>
      <w:r w:rsidRPr="00DE66C3">
        <w:rPr>
          <w:rFonts w:ascii="Times New Roman" w:hAnsi="Times New Roman"/>
          <w:sz w:val="24"/>
          <w:szCs w:val="24"/>
          <w:lang w:val="ru-RU"/>
        </w:rPr>
        <w:t xml:space="preserve"> и ГБШ — 637 724,71 т CO₂-экв. Существенно меньшие значения зарегистрированы у QGA — 5 874,96 т CO₂-экв</w:t>
      </w:r>
      <w:proofErr w:type="gramStart"/>
      <w:r w:rsidRPr="00DE66C3">
        <w:rPr>
          <w:rFonts w:ascii="Times New Roman" w:hAnsi="Times New Roman"/>
          <w:sz w:val="24"/>
          <w:szCs w:val="24"/>
          <w:lang w:val="ru-RU"/>
        </w:rPr>
        <w:t>.</w:t>
      </w:r>
      <w:proofErr w:type="gramEnd"/>
      <w:r w:rsidRPr="00DE66C3">
        <w:rPr>
          <w:rFonts w:ascii="Times New Roman" w:hAnsi="Times New Roman"/>
          <w:sz w:val="24"/>
          <w:szCs w:val="24"/>
          <w:lang w:val="ru-RU"/>
        </w:rPr>
        <w:t xml:space="preserve"> и РД — 1 333,34 т CO₂-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экв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.</w:t>
      </w:r>
    </w:p>
    <w:p w14:paraId="3FD65180" w14:textId="4D965069" w:rsidR="00342094" w:rsidRPr="00DE66C3" w:rsidRDefault="00000CB0" w:rsidP="00A52B68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По категории летучих выбросов аналогично лидируют ИЦА и АГП, тогда как ГБШ, QGA и РД показали существенно меньшие объемы - 124 138,17 т, 426 327,80 т и 13 516,61 т CO₂-экв. соответственно. Выбросы от удаления твердых отходов в незначительном объеме были зафиксированы только в РД, в других ДЗО данный источник не наблюдается или его вклад в совокупные выбросы незначителен.</w:t>
      </w:r>
    </w:p>
    <w:p w14:paraId="1C016130" w14:textId="49A7651C" w:rsidR="00342094" w:rsidRPr="00DE66C3" w:rsidRDefault="00342094" w:rsidP="00A52B68">
      <w:pPr>
        <w:pStyle w:val="3"/>
        <w:spacing w:before="0" w:after="120" w:line="240" w:lineRule="auto"/>
        <w:ind w:left="0" w:firstLine="567"/>
        <w:rPr>
          <w:rFonts w:ascii="Times New Roman" w:hAnsi="Times New Roman" w:cs="Times New Roman"/>
          <w:b/>
          <w:bCs/>
          <w:color w:val="auto"/>
          <w:lang w:val="ru-RU"/>
        </w:rPr>
      </w:pPr>
      <w:bookmarkStart w:id="40" w:name="_Toc156905599"/>
      <w:bookmarkStart w:id="41" w:name="_Toc205204444"/>
      <w:r w:rsidRPr="00DE66C3">
        <w:rPr>
          <w:rFonts w:ascii="Times New Roman" w:hAnsi="Times New Roman" w:cs="Times New Roman"/>
          <w:b/>
          <w:bCs/>
          <w:color w:val="auto"/>
          <w:lang w:val="ru-RU"/>
        </w:rPr>
        <w:t>Определение направлений декарбонизации и областей для оптимизации и эффективного энергопотребления</w:t>
      </w:r>
      <w:bookmarkEnd w:id="40"/>
      <w:bookmarkEnd w:id="41"/>
    </w:p>
    <w:p w14:paraId="675992B8" w14:textId="77777777" w:rsidR="002D19B7" w:rsidRPr="00DE66C3" w:rsidRDefault="002D19B7" w:rsidP="00A52B68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Согласно инвентаризации за базовый 2021 год, более 98,7 % валовых выбросов парниковых газов компании приходятся на прямые выбросы (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1), основными источниками которых являются утечки метана и сжигание газа на технологических установках. В связи с этим основное внимание в Программе низкоуглеродного развития было сосредоточено на внедрении технических решений, направленных на снижение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углеродоемкости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ключевых процессов газотранспортной системы, включая деятельность </w:t>
      </w: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>дочерних и зависимых организаций: АО «Интергаз Центральная Азия», ТОО «Газопровод Бейнеу–Шымкент», ТОО «Азиатский газопровод» и АО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Aimaq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».</w:t>
      </w:r>
    </w:p>
    <w:p w14:paraId="04667E93" w14:textId="7A652009" w:rsidR="002D19B7" w:rsidRPr="00DE66C3" w:rsidRDefault="002D19B7" w:rsidP="00A52B68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На основе проведенного анализа выбросов были определены следующие приоритетные направления декарбонизации (базовым годом для расчетов принят 2021 год):</w:t>
      </w:r>
    </w:p>
    <w:p w14:paraId="3F1812B9" w14:textId="431E417A" w:rsidR="002D19B7" w:rsidRPr="00DE66C3" w:rsidRDefault="002D19B7" w:rsidP="00A52B68">
      <w:pPr>
        <w:pStyle w:val="Arial"/>
        <w:numPr>
          <w:ilvl w:val="0"/>
          <w:numId w:val="64"/>
        </w:numPr>
        <w:tabs>
          <w:tab w:val="num" w:pos="2257"/>
        </w:tabs>
        <w:spacing w:line="240" w:lineRule="auto"/>
        <w:ind w:left="1060"/>
        <w:jc w:val="both"/>
        <w:rPr>
          <w:rFonts w:ascii="Times New Roman" w:hAnsi="Times New Roman" w:cs="Times New Roman"/>
        </w:rPr>
      </w:pPr>
      <w:r w:rsidRPr="00DE66C3">
        <w:rPr>
          <w:rFonts w:ascii="Times New Roman" w:hAnsi="Times New Roman" w:cs="Times New Roman"/>
          <w:sz w:val="24"/>
          <w:szCs w:val="24"/>
        </w:rPr>
        <w:t xml:space="preserve">Снижение удельных выбросов парниковых газов по </w:t>
      </w:r>
      <w:proofErr w:type="spellStart"/>
      <w:r w:rsidRPr="00DE66C3">
        <w:rPr>
          <w:rFonts w:ascii="Times New Roman" w:hAnsi="Times New Roman" w:cs="Times New Roman"/>
          <w:sz w:val="24"/>
          <w:szCs w:val="24"/>
        </w:rPr>
        <w:t>Scope</w:t>
      </w:r>
      <w:proofErr w:type="spellEnd"/>
      <w:r w:rsidRPr="00DE66C3">
        <w:rPr>
          <w:rFonts w:ascii="Times New Roman" w:hAnsi="Times New Roman" w:cs="Times New Roman"/>
          <w:sz w:val="24"/>
          <w:szCs w:val="24"/>
        </w:rPr>
        <w:t xml:space="preserve"> 1 за счет повышения энергоэффективности, оптимизации режимов работы основного производственного оборудования, проведения оперативного ремонта и технического обслуживания, а также реализации других технических мероприятий.</w:t>
      </w:r>
    </w:p>
    <w:p w14:paraId="3A3BB923" w14:textId="3668DA65" w:rsidR="002D19B7" w:rsidRPr="00DE66C3" w:rsidRDefault="002D19B7" w:rsidP="00A52B68">
      <w:pPr>
        <w:pStyle w:val="Arial"/>
        <w:numPr>
          <w:ilvl w:val="0"/>
          <w:numId w:val="64"/>
        </w:numPr>
        <w:tabs>
          <w:tab w:val="num" w:pos="2257"/>
        </w:tabs>
        <w:spacing w:line="240" w:lineRule="auto"/>
        <w:ind w:left="1060"/>
        <w:jc w:val="both"/>
        <w:rPr>
          <w:rFonts w:ascii="Times New Roman" w:hAnsi="Times New Roman" w:cs="Times New Roman"/>
        </w:rPr>
      </w:pPr>
      <w:r w:rsidRPr="00DE66C3">
        <w:rPr>
          <w:rFonts w:ascii="Times New Roman" w:hAnsi="Times New Roman" w:cs="Times New Roman"/>
          <w:sz w:val="24"/>
          <w:szCs w:val="24"/>
        </w:rPr>
        <w:t xml:space="preserve">Сокращение косвенных выбросов парниковых газов по </w:t>
      </w:r>
      <w:proofErr w:type="spellStart"/>
      <w:r w:rsidRPr="00DE66C3">
        <w:rPr>
          <w:rFonts w:ascii="Times New Roman" w:hAnsi="Times New Roman" w:cs="Times New Roman"/>
          <w:sz w:val="24"/>
          <w:szCs w:val="24"/>
        </w:rPr>
        <w:t>Scope</w:t>
      </w:r>
      <w:proofErr w:type="spellEnd"/>
      <w:r w:rsidRPr="00DE66C3">
        <w:rPr>
          <w:rFonts w:ascii="Times New Roman" w:hAnsi="Times New Roman" w:cs="Times New Roman"/>
          <w:sz w:val="24"/>
          <w:szCs w:val="24"/>
        </w:rPr>
        <w:t xml:space="preserve"> 2 посредством увеличения доли потребляемой электроэнергии из возобновляемых источников, внедрения энергосберегающих мер и приобретения международных сертификатов I-REC.</w:t>
      </w:r>
    </w:p>
    <w:p w14:paraId="7B964AF2" w14:textId="0EA8AFEB" w:rsidR="00A71FEA" w:rsidRPr="00DE66C3" w:rsidRDefault="00A71FEA" w:rsidP="00A52B68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Для достижения целевых показателей по сокращению выбросов парниковых газов на период до 2033 года была разработана отдельная Программа низкоуглеродного развития, предусматривающая системный подход к декарбонизации. Цели по сокращению выбросов дифференцированы между ключевыми дочерними организациями с учетом масштаба их операционной деятельности и структуры эмиссий. Мониторинг прогресса и оценка эффективности реализуемых мероприятий будут осуществляться на основе системы ключевых показателей эффективности (KPI)</w:t>
      </w:r>
      <w:r w:rsidR="00224CB8"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в рамках </w:t>
      </w:r>
      <w:r w:rsidR="00224CB8" w:rsidRPr="00DE66C3">
        <w:rPr>
          <w:rFonts w:ascii="Times New Roman" w:hAnsi="Times New Roman"/>
          <w:sz w:val="24"/>
          <w:szCs w:val="24"/>
          <w:lang w:val="ru-RU"/>
        </w:rPr>
        <w:t>ПНУР.</w:t>
      </w:r>
    </w:p>
    <w:p w14:paraId="75876C45" w14:textId="08B847FF" w:rsidR="00342094" w:rsidRPr="00DE66C3" w:rsidRDefault="00A71FEA" w:rsidP="00A52B68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Для оценки и планирования сокращения выбросов ПГ компания применяет три сценария декарбонизации </w:t>
      </w:r>
      <w:r w:rsidR="00BC72FD" w:rsidRPr="00DE66C3">
        <w:rPr>
          <w:rFonts w:ascii="Times New Roman" w:hAnsi="Times New Roman"/>
          <w:sz w:val="24"/>
          <w:szCs w:val="24"/>
          <w:lang w:val="ru-RU"/>
        </w:rPr>
        <w:t>-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«Бизнес как обычно», «Зеленое развитие» и «Глубокая декарбонизация», что позволяет учитывать технологические и финансовые ограничения и формировать реалистичные траектории достижения климатических целей</w:t>
      </w:r>
      <w:r w:rsidR="00342094" w:rsidRPr="00DE66C3">
        <w:rPr>
          <w:rFonts w:ascii="Times New Roman" w:hAnsi="Times New Roman"/>
          <w:sz w:val="24"/>
          <w:szCs w:val="24"/>
          <w:lang w:val="ru-RU"/>
        </w:rPr>
        <w:t>.</w:t>
      </w:r>
    </w:p>
    <w:p w14:paraId="675179DE" w14:textId="206E9BDE" w:rsidR="00342094" w:rsidRPr="00DE66C3" w:rsidRDefault="00342094" w:rsidP="00A52B68">
      <w:pPr>
        <w:pStyle w:val="4"/>
        <w:spacing w:line="240" w:lineRule="auto"/>
        <w:ind w:left="0" w:firstLine="562"/>
        <w:jc w:val="both"/>
        <w:rPr>
          <w:b/>
          <w:bCs/>
          <w:color w:val="000000" w:themeColor="text1"/>
        </w:rPr>
      </w:pPr>
      <w:bookmarkStart w:id="42" w:name="_Toc156905600"/>
      <w:r w:rsidRPr="00DE66C3">
        <w:rPr>
          <w:b/>
        </w:rPr>
        <w:t xml:space="preserve">Целевые показатели по сокращению выбросов ПГ </w:t>
      </w:r>
      <w:proofErr w:type="spellStart"/>
      <w:r w:rsidRPr="00DE66C3">
        <w:rPr>
          <w:b/>
          <w:bCs/>
          <w:color w:val="000000" w:themeColor="text1"/>
        </w:rPr>
        <w:t>Scope</w:t>
      </w:r>
      <w:proofErr w:type="spellEnd"/>
      <w:r w:rsidRPr="00DE66C3">
        <w:rPr>
          <w:b/>
          <w:bCs/>
          <w:color w:val="000000" w:themeColor="text1"/>
        </w:rPr>
        <w:t xml:space="preserve"> 1, 2 и ключевые инструменты их достижения</w:t>
      </w:r>
      <w:bookmarkEnd w:id="42"/>
    </w:p>
    <w:p w14:paraId="7BD0D34F" w14:textId="4E5E4E18" w:rsidR="00A672DC" w:rsidRPr="00DE66C3" w:rsidRDefault="00A672DC" w:rsidP="00A52B68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Для достижения целей предусмотрена реализация мероприятий по трем основным направлениям:</w:t>
      </w:r>
    </w:p>
    <w:p w14:paraId="7106AC10" w14:textId="7600FD7A" w:rsidR="00A672DC" w:rsidRPr="00DE66C3" w:rsidRDefault="00A672DC" w:rsidP="00A52B68">
      <w:pPr>
        <w:pStyle w:val="ae"/>
        <w:numPr>
          <w:ilvl w:val="0"/>
          <w:numId w:val="65"/>
        </w:numPr>
        <w:tabs>
          <w:tab w:val="num" w:pos="2257"/>
        </w:tabs>
        <w:spacing w:after="120" w:line="240" w:lineRule="auto"/>
        <w:ind w:left="106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Технические меры — направлены на повышение операционной эффективности, модернизацию оборудования, внедрение альтернативных технологических решений, автоматизацию и цифровизацию производственных процессов.</w:t>
      </w:r>
    </w:p>
    <w:p w14:paraId="33E39497" w14:textId="01218BA4" w:rsidR="00A672DC" w:rsidRPr="00DE66C3" w:rsidRDefault="00A672DC" w:rsidP="00A52B68">
      <w:pPr>
        <w:pStyle w:val="ae"/>
        <w:numPr>
          <w:ilvl w:val="0"/>
          <w:numId w:val="65"/>
        </w:numPr>
        <w:tabs>
          <w:tab w:val="num" w:pos="2257"/>
        </w:tabs>
        <w:spacing w:after="120" w:line="240" w:lineRule="auto"/>
        <w:ind w:left="106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Организационные меры — включают совершенствование систем управления, планирования и контроля выбросов, обучение персонала, внедрение мониторинговых решений и развитие ESG-управления в дочерних организациях.</w:t>
      </w:r>
    </w:p>
    <w:p w14:paraId="65B8CB43" w14:textId="43454331" w:rsidR="00A672DC" w:rsidRPr="00DE66C3" w:rsidRDefault="00A672DC" w:rsidP="00A52B68">
      <w:pPr>
        <w:pStyle w:val="ae"/>
        <w:numPr>
          <w:ilvl w:val="0"/>
          <w:numId w:val="65"/>
        </w:numPr>
        <w:tabs>
          <w:tab w:val="num" w:pos="2257"/>
        </w:tabs>
        <w:spacing w:after="120" w:line="240" w:lineRule="auto"/>
        <w:ind w:left="106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Компенсационные меры — предусматривают использование углеродных офсетов, приобретение международных сертификатов I-REC и финансирование внешних климатических инициатив.</w:t>
      </w:r>
    </w:p>
    <w:p w14:paraId="1B0D380C" w14:textId="31780250" w:rsidR="00A672DC" w:rsidRPr="00DE66C3" w:rsidRDefault="00A672DC" w:rsidP="00A52B68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Ответственными за реализацию мероприятий назначены производственно-технический департамент, департамент закупок и департамент охраны труда, промышленной безопасности и охраны окружающей среды (HSE).</w:t>
      </w:r>
    </w:p>
    <w:p w14:paraId="5F8AECD3" w14:textId="6379E75C" w:rsidR="00A672DC" w:rsidRPr="00DE66C3" w:rsidRDefault="00A672DC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При разработке целевых показателей были учтены следующие допущения:</w:t>
      </w:r>
    </w:p>
    <w:p w14:paraId="3E943E5B" w14:textId="0A39EEA4" w:rsidR="00A672DC" w:rsidRPr="00DE66C3" w:rsidRDefault="00A672DC" w:rsidP="00430FEC">
      <w:pPr>
        <w:pStyle w:val="ae"/>
        <w:numPr>
          <w:ilvl w:val="0"/>
          <w:numId w:val="66"/>
        </w:numPr>
        <w:tabs>
          <w:tab w:val="num" w:pos="2257"/>
        </w:tabs>
        <w:spacing w:after="120" w:line="240" w:lineRule="auto"/>
        <w:ind w:left="10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Сегмент добычи газа исключен из расчетов в связи с его незначительным вкладом в совокупный объем выбросов (0,4 %).</w:t>
      </w:r>
    </w:p>
    <w:p w14:paraId="393B7966" w14:textId="0A316F41" w:rsidR="00A672DC" w:rsidRPr="00DE66C3" w:rsidRDefault="00A672DC" w:rsidP="00A52B68">
      <w:pPr>
        <w:pStyle w:val="ae"/>
        <w:numPr>
          <w:ilvl w:val="0"/>
          <w:numId w:val="66"/>
        </w:numPr>
        <w:tabs>
          <w:tab w:val="num" w:pos="2257"/>
        </w:tabs>
        <w:spacing w:after="120" w:line="240" w:lineRule="auto"/>
        <w:ind w:left="106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>В расчетах учитывается только магистральная транспортировка газа, без включения распределительных сетей.</w:t>
      </w:r>
    </w:p>
    <w:p w14:paraId="3F77C981" w14:textId="0E54229C" w:rsidR="00A672DC" w:rsidRPr="00DE66C3" w:rsidRDefault="00A672DC" w:rsidP="00A52B68">
      <w:pPr>
        <w:pStyle w:val="ae"/>
        <w:numPr>
          <w:ilvl w:val="0"/>
          <w:numId w:val="66"/>
        </w:numPr>
        <w:tabs>
          <w:tab w:val="num" w:pos="2257"/>
        </w:tabs>
        <w:spacing w:after="120" w:line="240" w:lineRule="auto"/>
        <w:ind w:left="106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Эффект от мероприятий, охватывающих несколько сегментов, распределяется пропорционально объему выбросов по состоянию на 2021 год.</w:t>
      </w:r>
    </w:p>
    <w:p w14:paraId="762468D2" w14:textId="6BAC710E" w:rsidR="00A672DC" w:rsidRPr="00DE66C3" w:rsidRDefault="00A672DC" w:rsidP="00A52B68">
      <w:pPr>
        <w:pStyle w:val="ae"/>
        <w:numPr>
          <w:ilvl w:val="0"/>
          <w:numId w:val="68"/>
        </w:numPr>
        <w:tabs>
          <w:tab w:val="num" w:pos="2257"/>
        </w:tabs>
        <w:spacing w:after="120" w:line="240" w:lineRule="auto"/>
        <w:ind w:left="106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Для расчета выбросов от потребления импортируемой электроэнергии используется коэффициент, основанный на методе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location-based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, с учетом средних показателей выбросов при производстве электроэнергии из различных видов ископаемого топлива и текущей структуры генерации в РК (на середину 2023 года).</w:t>
      </w:r>
    </w:p>
    <w:p w14:paraId="4EDF7A3F" w14:textId="02204780" w:rsidR="00A672DC" w:rsidRPr="00DE66C3" w:rsidRDefault="00A672DC" w:rsidP="00A52B68">
      <w:pPr>
        <w:pStyle w:val="ae"/>
        <w:numPr>
          <w:ilvl w:val="0"/>
          <w:numId w:val="69"/>
        </w:numPr>
        <w:tabs>
          <w:tab w:val="num" w:pos="2257"/>
        </w:tabs>
        <w:spacing w:after="120" w:line="240" w:lineRule="auto"/>
        <w:ind w:left="106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В структуре прямых выбросов парниковых газов 39 % составляют летучие выбросы метана; в расчетах применяется потенциал глобального потепления (GWP) метана, равный 28.</w:t>
      </w:r>
    </w:p>
    <w:p w14:paraId="3061ED48" w14:textId="10448C11" w:rsidR="00A672DC" w:rsidRPr="00DE66C3" w:rsidRDefault="00A672DC" w:rsidP="00A52B68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Мероприятия охватывают период с 2025 по 2033 год и сгруппированы по временным горизонтам реализации:</w:t>
      </w:r>
    </w:p>
    <w:p w14:paraId="0CE381D6" w14:textId="57C5597B" w:rsidR="00A672DC" w:rsidRPr="00DE66C3" w:rsidRDefault="00A672DC" w:rsidP="00A52B68">
      <w:pPr>
        <w:pStyle w:val="ae"/>
        <w:numPr>
          <w:ilvl w:val="0"/>
          <w:numId w:val="67"/>
        </w:numPr>
        <w:tabs>
          <w:tab w:val="num" w:pos="2257"/>
        </w:tabs>
        <w:spacing w:after="120" w:line="240" w:lineRule="auto"/>
        <w:ind w:left="106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Краткосрочный период (2026–2027 гг.) — реализация технических и организационных мероприятий, уже включенных в бюджеты ДЗО.</w:t>
      </w:r>
    </w:p>
    <w:p w14:paraId="724EDD34" w14:textId="12AE5BA4" w:rsidR="00A672DC" w:rsidRPr="00DE66C3" w:rsidRDefault="00A672DC" w:rsidP="00A52B68">
      <w:pPr>
        <w:pStyle w:val="ae"/>
        <w:numPr>
          <w:ilvl w:val="0"/>
          <w:numId w:val="67"/>
        </w:numPr>
        <w:tabs>
          <w:tab w:val="num" w:pos="2257"/>
        </w:tabs>
        <w:spacing w:after="120" w:line="240" w:lineRule="auto"/>
        <w:ind w:left="106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Среднесрочный период (2027–2029 гг.) — оценка достигнутого эффекта от реализованных мероприятий, корректировка технических мер по результатам энергоаудитов, планирование бюджетов на период после 2030 года.</w:t>
      </w:r>
    </w:p>
    <w:p w14:paraId="635BE64B" w14:textId="77777777" w:rsidR="00E33C7A" w:rsidRPr="00DE66C3" w:rsidRDefault="00A672DC" w:rsidP="00A52B68">
      <w:pPr>
        <w:pStyle w:val="ae"/>
        <w:numPr>
          <w:ilvl w:val="0"/>
          <w:numId w:val="67"/>
        </w:numPr>
        <w:tabs>
          <w:tab w:val="num" w:pos="2257"/>
        </w:tabs>
        <w:spacing w:after="120" w:line="240" w:lineRule="auto"/>
        <w:ind w:left="106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Долгосрочный период (2030–2033 гг.) — внедрение новых технологических решений, запуск климатических инструментов (например, офсетных проектов), а также оценка результатов реализованных мероприятий.</w:t>
      </w:r>
    </w:p>
    <w:p w14:paraId="1D212D73" w14:textId="77777777" w:rsidR="00790FC8" w:rsidRPr="00DE66C3" w:rsidRDefault="00790FC8" w:rsidP="00430FEC">
      <w:pPr>
        <w:pStyle w:val="ae"/>
        <w:tabs>
          <w:tab w:val="num" w:pos="2257"/>
        </w:tabs>
        <w:spacing w:after="120" w:line="240" w:lineRule="auto"/>
        <w:ind w:left="1060"/>
        <w:rPr>
          <w:rFonts w:ascii="Times New Roman" w:hAnsi="Times New Roman"/>
          <w:sz w:val="24"/>
          <w:szCs w:val="24"/>
          <w:lang w:val="ru-RU"/>
        </w:rPr>
      </w:pPr>
    </w:p>
    <w:p w14:paraId="0DE66F2A" w14:textId="0B07A200" w:rsidR="00B37194" w:rsidRPr="00DE66C3" w:rsidRDefault="002638C1" w:rsidP="00430FEC">
      <w:pPr>
        <w:tabs>
          <w:tab w:val="num" w:pos="2257"/>
        </w:tabs>
        <w:spacing w:after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Таблица 7. </w:t>
      </w:r>
      <w:r w:rsidR="00BF5C52" w:rsidRPr="00DE66C3">
        <w:rPr>
          <w:rFonts w:ascii="Times New Roman" w:hAnsi="Times New Roman"/>
          <w:sz w:val="24"/>
          <w:szCs w:val="24"/>
          <w:lang w:val="ru-RU"/>
        </w:rPr>
        <w:t>Распределение</w:t>
      </w:r>
      <w:r w:rsidR="00790FC8" w:rsidRPr="00DE66C3">
        <w:rPr>
          <w:rFonts w:ascii="Times New Roman" w:hAnsi="Times New Roman"/>
          <w:sz w:val="24"/>
          <w:szCs w:val="24"/>
          <w:lang w:val="ru-RU"/>
        </w:rPr>
        <w:t xml:space="preserve"> целевых показателей </w:t>
      </w:r>
      <w:r w:rsidR="00790FC8" w:rsidRPr="00DE66C3">
        <w:rPr>
          <w:rFonts w:ascii="Times New Roman" w:hAnsi="Times New Roman"/>
          <w:sz w:val="24"/>
          <w:szCs w:val="24"/>
          <w:lang w:val="en-US"/>
        </w:rPr>
        <w:t>Scope</w:t>
      </w:r>
      <w:r w:rsidR="00790FC8" w:rsidRPr="00DE66C3">
        <w:rPr>
          <w:rFonts w:ascii="Times New Roman" w:hAnsi="Times New Roman"/>
          <w:sz w:val="24"/>
          <w:szCs w:val="24"/>
          <w:lang w:val="ru-RU"/>
        </w:rPr>
        <w:t xml:space="preserve"> 1 по ДЗО </w:t>
      </w:r>
      <w:proofErr w:type="spellStart"/>
      <w:r w:rsidR="00790FC8" w:rsidRPr="00DE66C3">
        <w:rPr>
          <w:rFonts w:ascii="Times New Roman" w:hAnsi="Times New Roman"/>
          <w:sz w:val="24"/>
          <w:szCs w:val="24"/>
          <w:lang w:val="en-US"/>
        </w:rPr>
        <w:t>QazaqGaz</w:t>
      </w:r>
      <w:proofErr w:type="spellEnd"/>
      <w:r w:rsidR="00BF5C52" w:rsidRPr="00DE66C3">
        <w:rPr>
          <w:rFonts w:ascii="Times New Roman" w:hAnsi="Times New Roman"/>
          <w:sz w:val="24"/>
          <w:szCs w:val="24"/>
          <w:lang w:val="ru-RU"/>
        </w:rPr>
        <w:t xml:space="preserve"> в рамках сценария «Глубокая декарбонизация»</w:t>
      </w:r>
    </w:p>
    <w:tbl>
      <w:tblPr>
        <w:tblStyle w:val="KPMGFinancialTable"/>
        <w:tblW w:w="9776" w:type="dxa"/>
        <w:tblLook w:val="04A0" w:firstRow="1" w:lastRow="0" w:firstColumn="1" w:lastColumn="0" w:noHBand="0" w:noVBand="1"/>
      </w:tblPr>
      <w:tblGrid>
        <w:gridCol w:w="3145"/>
        <w:gridCol w:w="360"/>
        <w:gridCol w:w="2051"/>
        <w:gridCol w:w="739"/>
        <w:gridCol w:w="3481"/>
      </w:tblGrid>
      <w:tr w:rsidR="007F39D1" w:rsidRPr="00796F0C" w14:paraId="323406E5" w14:textId="77777777" w:rsidTr="00B371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F53A167" w14:textId="77777777" w:rsidR="00E33C7A" w:rsidRPr="00DE66C3" w:rsidRDefault="00E33C7A" w:rsidP="00430FEC">
            <w:pPr>
              <w:spacing w:before="0" w:after="0"/>
              <w:jc w:val="center"/>
              <w:rPr>
                <w:rFonts w:ascii="Times New Roman" w:hAnsi="Times New Roman"/>
                <w:b w:val="0"/>
                <w:sz w:val="20"/>
                <w:lang w:eastAsia="en-GB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  <w:lang w:eastAsia="en-GB"/>
              </w:rPr>
              <w:t>Наименование</w:t>
            </w:r>
            <w:proofErr w:type="spellEnd"/>
            <w:r w:rsidRPr="00DE66C3">
              <w:rPr>
                <w:rFonts w:ascii="Times New Roman" w:hAnsi="Times New Roman"/>
                <w:sz w:val="20"/>
                <w:lang w:eastAsia="en-GB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  <w:lang w:eastAsia="en-GB"/>
              </w:rPr>
              <w:t>показателей</w:t>
            </w:r>
            <w:proofErr w:type="spellEnd"/>
          </w:p>
        </w:tc>
        <w:tc>
          <w:tcPr>
            <w:tcW w:w="279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663EFC4" w14:textId="77777777" w:rsidR="00E33C7A" w:rsidRPr="00DE66C3" w:rsidRDefault="00E33C7A" w:rsidP="00430FE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lang w:eastAsia="en-GB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  <w:lang w:eastAsia="en-GB"/>
              </w:rPr>
              <w:t>Базовый</w:t>
            </w:r>
            <w:proofErr w:type="spellEnd"/>
            <w:r w:rsidRPr="00DE66C3">
              <w:rPr>
                <w:rFonts w:ascii="Times New Roman" w:hAnsi="Times New Roman"/>
                <w:sz w:val="20"/>
                <w:lang w:eastAsia="en-GB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  <w:lang w:eastAsia="en-GB"/>
              </w:rPr>
              <w:t>год</w:t>
            </w:r>
            <w:proofErr w:type="spellEnd"/>
            <w:r w:rsidRPr="00DE66C3">
              <w:rPr>
                <w:rFonts w:ascii="Times New Roman" w:hAnsi="Times New Roman"/>
                <w:sz w:val="20"/>
                <w:lang w:eastAsia="en-GB"/>
              </w:rPr>
              <w:t xml:space="preserve"> (2021)</w:t>
            </w:r>
          </w:p>
        </w:tc>
        <w:tc>
          <w:tcPr>
            <w:tcW w:w="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2F21C13" w14:textId="77777777" w:rsidR="00E33C7A" w:rsidRPr="00DE66C3" w:rsidRDefault="00E33C7A" w:rsidP="00430FE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lang w:val="ru-RU" w:eastAsia="en-GB"/>
              </w:rPr>
            </w:pPr>
            <w:r w:rsidRPr="00DE66C3">
              <w:rPr>
                <w:rFonts w:ascii="Times New Roman" w:hAnsi="Times New Roman"/>
                <w:sz w:val="20"/>
                <w:lang w:val="ru-RU" w:eastAsia="en-GB"/>
              </w:rPr>
              <w:t xml:space="preserve">         Долгосрочная цель снижение выбросов ПГ на 10% (2033)</w:t>
            </w:r>
          </w:p>
        </w:tc>
      </w:tr>
      <w:tr w:rsidR="004300CD" w:rsidRPr="00DE66C3" w14:paraId="122C44BE" w14:textId="77777777" w:rsidTr="00C718D6">
        <w:trPr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tcBorders>
              <w:top w:val="single" w:sz="4" w:space="0" w:color="FFFFFF" w:themeColor="background1"/>
            </w:tcBorders>
            <w:vAlign w:val="center"/>
          </w:tcPr>
          <w:p w14:paraId="2AD8850F" w14:textId="77777777" w:rsidR="00E33C7A" w:rsidRPr="00DE66C3" w:rsidRDefault="00E33C7A" w:rsidP="00430FEC">
            <w:pPr>
              <w:spacing w:before="0" w:after="0"/>
              <w:rPr>
                <w:rFonts w:ascii="Times New Roman" w:hAnsi="Times New Roman"/>
                <w:sz w:val="20"/>
                <w:lang w:val="ru-RU" w:eastAsia="en-GB"/>
              </w:rPr>
            </w:pPr>
            <w:r w:rsidRPr="00DE66C3">
              <w:rPr>
                <w:rFonts w:ascii="Times New Roman" w:hAnsi="Times New Roman"/>
                <w:sz w:val="20"/>
                <w:lang w:val="ru-RU" w:eastAsia="en-GB"/>
              </w:rPr>
              <w:t xml:space="preserve">Снижение удельных выбросов ПГ по </w:t>
            </w:r>
            <w:r w:rsidRPr="00DE66C3">
              <w:rPr>
                <w:rFonts w:ascii="Times New Roman" w:hAnsi="Times New Roman"/>
                <w:sz w:val="20"/>
                <w:lang w:val="en-US" w:eastAsia="en-GB"/>
              </w:rPr>
              <w:t>Scope</w:t>
            </w:r>
            <w:r w:rsidRPr="00DE66C3">
              <w:rPr>
                <w:rFonts w:ascii="Times New Roman" w:hAnsi="Times New Roman"/>
                <w:sz w:val="20"/>
                <w:lang w:val="ru-RU" w:eastAsia="en-GB"/>
              </w:rPr>
              <w:t xml:space="preserve"> 1 для </w:t>
            </w:r>
            <w:proofErr w:type="spellStart"/>
            <w:r w:rsidRPr="00DE66C3">
              <w:rPr>
                <w:rFonts w:ascii="Times New Roman" w:hAnsi="Times New Roman"/>
                <w:sz w:val="20"/>
                <w:lang w:val="en-US" w:eastAsia="en-GB"/>
              </w:rPr>
              <w:t>QazaqGaz</w:t>
            </w:r>
            <w:proofErr w:type="spellEnd"/>
            <w:r w:rsidRPr="00DE66C3">
              <w:rPr>
                <w:rFonts w:ascii="Times New Roman" w:hAnsi="Times New Roman"/>
                <w:sz w:val="20"/>
                <w:lang w:val="ru-RU" w:eastAsia="en-GB"/>
              </w:rPr>
              <w:t>, тСО2-</w:t>
            </w:r>
            <w:proofErr w:type="gramStart"/>
            <w:r w:rsidRPr="00DE66C3">
              <w:rPr>
                <w:rFonts w:ascii="Times New Roman" w:hAnsi="Times New Roman"/>
                <w:sz w:val="20"/>
                <w:lang w:val="ru-RU" w:eastAsia="en-GB"/>
              </w:rPr>
              <w:t>экв./</w:t>
            </w:r>
            <w:proofErr w:type="gramEnd"/>
            <w:r w:rsidRPr="00DE66C3">
              <w:rPr>
                <w:rFonts w:ascii="Times New Roman" w:hAnsi="Times New Roman"/>
                <w:sz w:val="20"/>
                <w:lang w:val="ru-RU" w:eastAsia="en-GB"/>
              </w:rPr>
              <w:t>ГДж</w:t>
            </w:r>
          </w:p>
        </w:tc>
        <w:tc>
          <w:tcPr>
            <w:tcW w:w="3150" w:type="dxa"/>
            <w:gridSpan w:val="3"/>
            <w:tcBorders>
              <w:top w:val="single" w:sz="4" w:space="0" w:color="FFFFFF" w:themeColor="background1"/>
            </w:tcBorders>
            <w:vAlign w:val="center"/>
          </w:tcPr>
          <w:p w14:paraId="4F7564F8" w14:textId="77777777" w:rsidR="00E33C7A" w:rsidRPr="00DE66C3" w:rsidRDefault="00E33C7A" w:rsidP="00430FEC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eastAsia="en-GB"/>
              </w:rPr>
            </w:pPr>
            <w:r w:rsidRPr="00DE66C3">
              <w:rPr>
                <w:rFonts w:ascii="Times New Roman" w:hAnsi="Times New Roman"/>
                <w:sz w:val="20"/>
                <w:lang w:val="ru-RU" w:eastAsia="en-GB"/>
              </w:rPr>
              <w:t xml:space="preserve">                 </w:t>
            </w:r>
            <w:r w:rsidRPr="00DE66C3">
              <w:rPr>
                <w:rFonts w:ascii="Times New Roman" w:hAnsi="Times New Roman"/>
                <w:sz w:val="20"/>
                <w:lang w:eastAsia="en-GB"/>
              </w:rPr>
              <w:t>0,071</w:t>
            </w:r>
          </w:p>
        </w:tc>
        <w:tc>
          <w:tcPr>
            <w:tcW w:w="3481" w:type="dxa"/>
            <w:tcBorders>
              <w:top w:val="single" w:sz="4" w:space="0" w:color="FFFFFF" w:themeColor="background1"/>
            </w:tcBorders>
            <w:vAlign w:val="center"/>
          </w:tcPr>
          <w:p w14:paraId="65AF53BC" w14:textId="77777777" w:rsidR="00E33C7A" w:rsidRPr="00DE66C3" w:rsidRDefault="00E33C7A" w:rsidP="00430FEC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eastAsia="en-GB"/>
              </w:rPr>
            </w:pPr>
            <w:r w:rsidRPr="00DE66C3">
              <w:rPr>
                <w:rFonts w:ascii="Times New Roman" w:hAnsi="Times New Roman"/>
                <w:sz w:val="20"/>
                <w:lang w:eastAsia="en-GB"/>
              </w:rPr>
              <w:t xml:space="preserve">                  0,0635</w:t>
            </w:r>
          </w:p>
        </w:tc>
      </w:tr>
      <w:tr w:rsidR="00E33C7A" w:rsidRPr="00796F0C" w14:paraId="44981FEA" w14:textId="77777777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5"/>
            <w:vAlign w:val="center"/>
          </w:tcPr>
          <w:p w14:paraId="4755E0A6" w14:textId="77777777" w:rsidR="00E33C7A" w:rsidRPr="00DE66C3" w:rsidRDefault="00E33C7A" w:rsidP="00430FEC">
            <w:pPr>
              <w:spacing w:before="0" w:after="0"/>
              <w:rPr>
                <w:rFonts w:ascii="Times New Roman" w:hAnsi="Times New Roman"/>
                <w:sz w:val="20"/>
                <w:lang w:val="ru-RU" w:eastAsia="en-GB"/>
              </w:rPr>
            </w:pPr>
            <w:r w:rsidRPr="00DE66C3">
              <w:rPr>
                <w:rFonts w:ascii="Times New Roman" w:hAnsi="Times New Roman"/>
                <w:sz w:val="20"/>
                <w:lang w:val="ru-RU" w:eastAsia="en-GB"/>
              </w:rPr>
              <w:t xml:space="preserve">Распределение целевых показателей </w:t>
            </w:r>
            <w:r w:rsidRPr="00DE66C3">
              <w:rPr>
                <w:rFonts w:ascii="Times New Roman" w:hAnsi="Times New Roman"/>
                <w:sz w:val="20"/>
                <w:lang w:val="en-US" w:eastAsia="en-GB"/>
              </w:rPr>
              <w:t>Scope</w:t>
            </w:r>
            <w:r w:rsidRPr="00DE66C3">
              <w:rPr>
                <w:rFonts w:ascii="Times New Roman" w:hAnsi="Times New Roman"/>
                <w:sz w:val="20"/>
                <w:lang w:val="ru-RU" w:eastAsia="en-GB"/>
              </w:rPr>
              <w:t xml:space="preserve"> 1 по ДЗО, тСО2-</w:t>
            </w:r>
            <w:proofErr w:type="gramStart"/>
            <w:r w:rsidRPr="00DE66C3">
              <w:rPr>
                <w:rFonts w:ascii="Times New Roman" w:hAnsi="Times New Roman"/>
                <w:sz w:val="20"/>
                <w:lang w:val="ru-RU" w:eastAsia="en-GB"/>
              </w:rPr>
              <w:t>экв./</w:t>
            </w:r>
            <w:proofErr w:type="gramEnd"/>
            <w:r w:rsidRPr="00DE66C3">
              <w:rPr>
                <w:rFonts w:ascii="Times New Roman" w:hAnsi="Times New Roman"/>
                <w:sz w:val="20"/>
                <w:lang w:val="ru-RU" w:eastAsia="en-GB"/>
              </w:rPr>
              <w:t>ГДж</w:t>
            </w:r>
          </w:p>
        </w:tc>
      </w:tr>
      <w:tr w:rsidR="00E33C7A" w:rsidRPr="00DE66C3" w14:paraId="20875152" w14:textId="77777777" w:rsidTr="00C718D6">
        <w:trPr>
          <w:gridAfter w:val="1"/>
          <w:wAfter w:w="1442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vAlign w:val="center"/>
          </w:tcPr>
          <w:p w14:paraId="1B0D2528" w14:textId="77777777" w:rsidR="00E33C7A" w:rsidRPr="00DE66C3" w:rsidRDefault="00E33C7A" w:rsidP="00430FEC">
            <w:pPr>
              <w:spacing w:before="0" w:after="0"/>
              <w:rPr>
                <w:rFonts w:ascii="Times New Roman" w:hAnsi="Times New Roman"/>
                <w:sz w:val="20"/>
                <w:lang w:eastAsia="en-GB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  <w:lang w:eastAsia="en-GB"/>
              </w:rPr>
              <w:t>Интергаз</w:t>
            </w:r>
            <w:proofErr w:type="spellEnd"/>
            <w:r w:rsidRPr="00DE66C3">
              <w:rPr>
                <w:rFonts w:ascii="Times New Roman" w:hAnsi="Times New Roman"/>
                <w:sz w:val="20"/>
                <w:lang w:eastAsia="en-GB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  <w:lang w:eastAsia="en-GB"/>
              </w:rPr>
              <w:t>Центральная</w:t>
            </w:r>
            <w:proofErr w:type="spellEnd"/>
            <w:r w:rsidRPr="00DE66C3">
              <w:rPr>
                <w:rFonts w:ascii="Times New Roman" w:hAnsi="Times New Roman"/>
                <w:sz w:val="20"/>
                <w:lang w:eastAsia="en-GB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  <w:lang w:eastAsia="en-GB"/>
              </w:rPr>
              <w:t>Азия</w:t>
            </w:r>
            <w:proofErr w:type="spellEnd"/>
          </w:p>
        </w:tc>
        <w:tc>
          <w:tcPr>
            <w:tcW w:w="2411" w:type="dxa"/>
            <w:gridSpan w:val="2"/>
            <w:vAlign w:val="center"/>
          </w:tcPr>
          <w:p w14:paraId="62573E81" w14:textId="77777777" w:rsidR="00E33C7A" w:rsidRPr="00DE66C3" w:rsidRDefault="00E33C7A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eastAsia="en-GB"/>
              </w:rPr>
            </w:pPr>
            <w:r w:rsidRPr="00DE66C3">
              <w:rPr>
                <w:rFonts w:ascii="Times New Roman" w:hAnsi="Times New Roman"/>
                <w:sz w:val="20"/>
                <w:lang w:eastAsia="en-GB"/>
              </w:rPr>
              <w:t>0,055</w:t>
            </w:r>
          </w:p>
        </w:tc>
        <w:tc>
          <w:tcPr>
            <w:tcW w:w="0" w:type="dxa"/>
            <w:vAlign w:val="center"/>
          </w:tcPr>
          <w:p w14:paraId="4805C5F0" w14:textId="77777777" w:rsidR="00E33C7A" w:rsidRPr="00DE66C3" w:rsidRDefault="00E33C7A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eastAsia="en-GB"/>
              </w:rPr>
            </w:pPr>
            <w:r w:rsidRPr="00DE66C3">
              <w:rPr>
                <w:rFonts w:ascii="Times New Roman" w:hAnsi="Times New Roman"/>
                <w:sz w:val="20"/>
                <w:lang w:eastAsia="en-GB"/>
              </w:rPr>
              <w:t>0,073</w:t>
            </w:r>
          </w:p>
        </w:tc>
      </w:tr>
      <w:tr w:rsidR="00E33C7A" w:rsidRPr="00DE66C3" w14:paraId="4D90A31F" w14:textId="77777777" w:rsidTr="00C718D6">
        <w:trPr>
          <w:gridAfter w:val="1"/>
          <w:wAfter w:w="1442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vAlign w:val="center"/>
          </w:tcPr>
          <w:p w14:paraId="0247750F" w14:textId="77777777" w:rsidR="00E33C7A" w:rsidRPr="00DE66C3" w:rsidRDefault="00E33C7A" w:rsidP="00430FEC">
            <w:pPr>
              <w:spacing w:before="0" w:after="0"/>
              <w:rPr>
                <w:rFonts w:ascii="Times New Roman" w:hAnsi="Times New Roman"/>
                <w:sz w:val="20"/>
                <w:lang w:eastAsia="en-GB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  <w:lang w:eastAsia="en-GB"/>
              </w:rPr>
              <w:t>Газопровод</w:t>
            </w:r>
            <w:proofErr w:type="spellEnd"/>
            <w:r w:rsidRPr="00DE66C3">
              <w:rPr>
                <w:rFonts w:ascii="Times New Roman" w:hAnsi="Times New Roman"/>
                <w:sz w:val="20"/>
                <w:lang w:eastAsia="en-GB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  <w:lang w:eastAsia="en-GB"/>
              </w:rPr>
              <w:t>Бейнеу-Шымкент</w:t>
            </w:r>
            <w:proofErr w:type="spellEnd"/>
          </w:p>
        </w:tc>
        <w:tc>
          <w:tcPr>
            <w:tcW w:w="2411" w:type="dxa"/>
            <w:gridSpan w:val="2"/>
            <w:vAlign w:val="center"/>
          </w:tcPr>
          <w:p w14:paraId="0A6271C1" w14:textId="77777777" w:rsidR="00E33C7A" w:rsidRPr="00DE66C3" w:rsidRDefault="00E33C7A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eastAsia="en-GB"/>
              </w:rPr>
            </w:pPr>
            <w:r w:rsidRPr="00DE66C3">
              <w:rPr>
                <w:rFonts w:ascii="Times New Roman" w:hAnsi="Times New Roman"/>
                <w:sz w:val="20"/>
                <w:lang w:eastAsia="en-GB"/>
              </w:rPr>
              <w:t>0,068</w:t>
            </w:r>
          </w:p>
        </w:tc>
        <w:tc>
          <w:tcPr>
            <w:tcW w:w="0" w:type="dxa"/>
            <w:vAlign w:val="center"/>
          </w:tcPr>
          <w:p w14:paraId="7DB2C085" w14:textId="77777777" w:rsidR="00E33C7A" w:rsidRPr="00DE66C3" w:rsidRDefault="00E33C7A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eastAsia="en-GB"/>
              </w:rPr>
            </w:pPr>
            <w:r w:rsidRPr="00DE66C3">
              <w:rPr>
                <w:rFonts w:ascii="Times New Roman" w:hAnsi="Times New Roman"/>
                <w:sz w:val="20"/>
                <w:lang w:eastAsia="en-GB"/>
              </w:rPr>
              <w:t>0,053</w:t>
            </w:r>
          </w:p>
        </w:tc>
      </w:tr>
      <w:tr w:rsidR="00E33C7A" w:rsidRPr="00DE66C3" w14:paraId="76860365" w14:textId="77777777" w:rsidTr="00C718D6">
        <w:trPr>
          <w:gridAfter w:val="1"/>
          <w:wAfter w:w="1442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vAlign w:val="center"/>
          </w:tcPr>
          <w:p w14:paraId="40CEADB6" w14:textId="77777777" w:rsidR="00E33C7A" w:rsidRPr="00DE66C3" w:rsidRDefault="00E33C7A" w:rsidP="00430FEC">
            <w:pPr>
              <w:spacing w:before="0" w:after="0"/>
              <w:rPr>
                <w:rFonts w:ascii="Times New Roman" w:hAnsi="Times New Roman"/>
                <w:sz w:val="20"/>
                <w:lang w:eastAsia="en-GB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  <w:lang w:eastAsia="en-GB"/>
              </w:rPr>
              <w:t>Азиатский</w:t>
            </w:r>
            <w:proofErr w:type="spellEnd"/>
            <w:r w:rsidRPr="00DE66C3">
              <w:rPr>
                <w:rFonts w:ascii="Times New Roman" w:hAnsi="Times New Roman"/>
                <w:sz w:val="20"/>
                <w:lang w:eastAsia="en-GB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  <w:lang w:eastAsia="en-GB"/>
              </w:rPr>
              <w:t>газопровод</w:t>
            </w:r>
            <w:proofErr w:type="spellEnd"/>
          </w:p>
        </w:tc>
        <w:tc>
          <w:tcPr>
            <w:tcW w:w="2411" w:type="dxa"/>
            <w:gridSpan w:val="2"/>
            <w:vAlign w:val="center"/>
          </w:tcPr>
          <w:p w14:paraId="53EAE39A" w14:textId="77777777" w:rsidR="00E33C7A" w:rsidRPr="00DE66C3" w:rsidRDefault="00E33C7A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eastAsia="en-GB"/>
              </w:rPr>
            </w:pPr>
            <w:r w:rsidRPr="00DE66C3">
              <w:rPr>
                <w:rFonts w:ascii="Times New Roman" w:hAnsi="Times New Roman"/>
                <w:sz w:val="20"/>
                <w:lang w:eastAsia="en-GB"/>
              </w:rPr>
              <w:t>0,069</w:t>
            </w:r>
          </w:p>
        </w:tc>
        <w:tc>
          <w:tcPr>
            <w:tcW w:w="0" w:type="dxa"/>
            <w:vAlign w:val="center"/>
          </w:tcPr>
          <w:p w14:paraId="752A6588" w14:textId="77777777" w:rsidR="00E33C7A" w:rsidRPr="00DE66C3" w:rsidRDefault="00E33C7A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eastAsia="en-GB"/>
              </w:rPr>
            </w:pPr>
            <w:r w:rsidRPr="00DE66C3">
              <w:rPr>
                <w:rFonts w:ascii="Times New Roman" w:hAnsi="Times New Roman"/>
                <w:sz w:val="20"/>
                <w:lang w:eastAsia="en-GB"/>
              </w:rPr>
              <w:t>0,049</w:t>
            </w:r>
          </w:p>
        </w:tc>
      </w:tr>
      <w:tr w:rsidR="00E33C7A" w:rsidRPr="00DE66C3" w14:paraId="4381E60B" w14:textId="77777777" w:rsidTr="00C718D6">
        <w:trPr>
          <w:gridAfter w:val="1"/>
          <w:wAfter w:w="1442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vAlign w:val="center"/>
          </w:tcPr>
          <w:p w14:paraId="0E3D369A" w14:textId="77777777" w:rsidR="00E33C7A" w:rsidRPr="00DE66C3" w:rsidRDefault="00E33C7A" w:rsidP="00430FEC">
            <w:pPr>
              <w:spacing w:before="0" w:after="0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proofErr w:type="spellStart"/>
            <w:r w:rsidRPr="00DE66C3">
              <w:rPr>
                <w:rFonts w:ascii="Times New Roman" w:hAnsi="Times New Roman"/>
                <w:sz w:val="24"/>
                <w:szCs w:val="24"/>
                <w:lang w:val="en-US" w:eastAsia="en-GB"/>
              </w:rPr>
              <w:t>QazaqGaz</w:t>
            </w:r>
            <w:proofErr w:type="spellEnd"/>
            <w:r w:rsidRPr="00DE66C3"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4"/>
                <w:szCs w:val="24"/>
                <w:lang w:val="en-US" w:eastAsia="en-GB"/>
              </w:rPr>
              <w:t>Aimaq</w:t>
            </w:r>
            <w:proofErr w:type="spellEnd"/>
          </w:p>
        </w:tc>
        <w:tc>
          <w:tcPr>
            <w:tcW w:w="2411" w:type="dxa"/>
            <w:gridSpan w:val="2"/>
            <w:vAlign w:val="center"/>
          </w:tcPr>
          <w:p w14:paraId="5D645DA1" w14:textId="77777777" w:rsidR="00E33C7A" w:rsidRPr="00DE66C3" w:rsidRDefault="00E33C7A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eastAsia="en-GB"/>
              </w:rPr>
              <w:t>3,101</w:t>
            </w:r>
          </w:p>
        </w:tc>
        <w:tc>
          <w:tcPr>
            <w:tcW w:w="0" w:type="dxa"/>
            <w:vAlign w:val="center"/>
          </w:tcPr>
          <w:p w14:paraId="6E68BF5B" w14:textId="77777777" w:rsidR="00E33C7A" w:rsidRPr="00DE66C3" w:rsidRDefault="00E33C7A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eastAsia="en-GB"/>
              </w:rPr>
              <w:t>2,84</w:t>
            </w:r>
          </w:p>
        </w:tc>
      </w:tr>
    </w:tbl>
    <w:p w14:paraId="70AE304A" w14:textId="657F6BA9" w:rsidR="00A52B68" w:rsidRDefault="00A52B68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1939C1DF" w14:textId="64521812" w:rsidR="00B37194" w:rsidRDefault="00B371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Для достижения целевого показателя 0,0635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тCO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₂-</w:t>
      </w:r>
      <w:proofErr w:type="spellStart"/>
      <w:proofErr w:type="gramStart"/>
      <w:r w:rsidRPr="00DE66C3">
        <w:rPr>
          <w:rFonts w:ascii="Times New Roman" w:hAnsi="Times New Roman"/>
          <w:sz w:val="24"/>
          <w:szCs w:val="24"/>
          <w:lang w:val="ru-RU"/>
        </w:rPr>
        <w:t>экв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./</w:t>
      </w:r>
      <w:proofErr w:type="gramEnd"/>
      <w:r w:rsidRPr="00DE66C3">
        <w:rPr>
          <w:rFonts w:ascii="Times New Roman" w:hAnsi="Times New Roman"/>
          <w:sz w:val="24"/>
          <w:szCs w:val="24"/>
          <w:lang w:val="ru-RU"/>
        </w:rPr>
        <w:t xml:space="preserve">ГДж к 2033 году при прогнозируемом энергопотреблении в 54,6 млн ГДж необходимо сократить объем прямых выбросов ПГ до 3,469 млн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тCO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₂-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экв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. (без учета ДЗО РД). Это обеспечит достижение цели по снижению удельных выбросов на 10% относительно уровня 2021 года.</w:t>
      </w:r>
    </w:p>
    <w:p w14:paraId="3C725709" w14:textId="77777777" w:rsidR="00A52B68" w:rsidRPr="00DE66C3" w:rsidRDefault="00A52B68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325032E6" w14:textId="302B412E" w:rsidR="00342094" w:rsidRPr="00DE66C3" w:rsidRDefault="00342094" w:rsidP="00430FEC">
      <w:pPr>
        <w:pStyle w:val="5"/>
        <w:spacing w:line="240" w:lineRule="auto"/>
        <w:ind w:left="0" w:firstLine="562"/>
        <w:jc w:val="both"/>
        <w:rPr>
          <w:b/>
        </w:rPr>
      </w:pPr>
      <w:bookmarkStart w:id="43" w:name="_Toc156905601"/>
      <w:r w:rsidRPr="00DE66C3" w:rsidDel="00AA655D">
        <w:rPr>
          <w:szCs w:val="24"/>
        </w:rPr>
        <w:lastRenderedPageBreak/>
        <w:t xml:space="preserve"> </w:t>
      </w:r>
      <w:r w:rsidR="00B12ECE" w:rsidRPr="00DE66C3">
        <w:rPr>
          <w:b/>
        </w:rPr>
        <w:t>Базовый с</w:t>
      </w:r>
      <w:r w:rsidRPr="00DE66C3">
        <w:rPr>
          <w:b/>
        </w:rPr>
        <w:t>ценарий</w:t>
      </w:r>
      <w:r w:rsidRPr="00DE66C3" w:rsidDel="00B956EC">
        <w:rPr>
          <w:b/>
        </w:rPr>
        <w:t xml:space="preserve"> </w:t>
      </w:r>
      <w:r w:rsidRPr="00DE66C3">
        <w:rPr>
          <w:b/>
        </w:rPr>
        <w:t>– Бизнес как обычно</w:t>
      </w:r>
      <w:bookmarkEnd w:id="43"/>
    </w:p>
    <w:p w14:paraId="24DC6427" w14:textId="2B90810A" w:rsidR="00BA4D38" w:rsidRPr="00DE66C3" w:rsidRDefault="00BA4D38" w:rsidP="00A52B68">
      <w:pPr>
        <w:spacing w:before="240"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Базовый сценарий развития отражает траекторию функционирования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 в условиях сохранения текущих технологических и операционных параметров без внедрения дополнительных климатических инициатив или мер по снижению углеродного следа. Подход опирается на принцип «Бизнес как обычно» и учитывает фактические производственные мощности, историческую динамику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углеродоемкости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и энергоемкости, а также действующую отраслевую и государственную политику без корректировок в сторону декарбонизации.</w:t>
      </w:r>
    </w:p>
    <w:p w14:paraId="35FAF633" w14:textId="77777777" w:rsidR="00BA4D38" w:rsidRPr="00DE66C3" w:rsidRDefault="00BA4D38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en-US"/>
        </w:rPr>
      </w:pPr>
      <w:r w:rsidRPr="00DE66C3">
        <w:rPr>
          <w:rFonts w:ascii="Times New Roman" w:hAnsi="Times New Roman"/>
          <w:sz w:val="24"/>
          <w:szCs w:val="24"/>
          <w:lang w:val="en-US"/>
        </w:rPr>
        <w:t xml:space="preserve">В </w:t>
      </w:r>
      <w:proofErr w:type="spellStart"/>
      <w:r w:rsidRPr="00DE66C3">
        <w:rPr>
          <w:rFonts w:ascii="Times New Roman" w:hAnsi="Times New Roman"/>
          <w:sz w:val="24"/>
          <w:szCs w:val="24"/>
          <w:lang w:val="en-US"/>
        </w:rPr>
        <w:t>рамках</w:t>
      </w:r>
      <w:proofErr w:type="spellEnd"/>
      <w:r w:rsidRPr="00DE66C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  <w:lang w:val="en-US"/>
        </w:rPr>
        <w:t>базового</w:t>
      </w:r>
      <w:proofErr w:type="spellEnd"/>
      <w:r w:rsidRPr="00DE66C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  <w:lang w:val="en-US"/>
        </w:rPr>
        <w:t>сценария</w:t>
      </w:r>
      <w:proofErr w:type="spellEnd"/>
      <w:r w:rsidRPr="00DE66C3">
        <w:rPr>
          <w:rFonts w:ascii="Times New Roman" w:hAnsi="Times New Roman"/>
          <w:sz w:val="24"/>
          <w:szCs w:val="24"/>
          <w:lang w:val="en-US"/>
        </w:rPr>
        <w:t>:</w:t>
      </w:r>
    </w:p>
    <w:p w14:paraId="77C3C7AF" w14:textId="77777777" w:rsidR="00BA4D38" w:rsidRPr="00DE66C3" w:rsidRDefault="00BA4D38" w:rsidP="00430FEC">
      <w:pPr>
        <w:numPr>
          <w:ilvl w:val="0"/>
          <w:numId w:val="70"/>
        </w:numPr>
        <w:spacing w:after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не предполагается реализация новых инвестиционных проектов, направленных на сокращение выбросов парниковых газов;</w:t>
      </w:r>
    </w:p>
    <w:p w14:paraId="2CD07784" w14:textId="77777777" w:rsidR="00BA4D38" w:rsidRPr="00DE66C3" w:rsidRDefault="00BA4D38" w:rsidP="00430FEC">
      <w:pPr>
        <w:numPr>
          <w:ilvl w:val="0"/>
          <w:numId w:val="70"/>
        </w:numPr>
        <w:spacing w:after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сохраняется текущая структура энергопотребления с высокой долей традиционных источников энергии;</w:t>
      </w:r>
    </w:p>
    <w:p w14:paraId="5485CF01" w14:textId="77777777" w:rsidR="00BA4D38" w:rsidRPr="00DE66C3" w:rsidRDefault="00BA4D38" w:rsidP="00430FEC">
      <w:pPr>
        <w:numPr>
          <w:ilvl w:val="0"/>
          <w:numId w:val="70"/>
        </w:numPr>
        <w:spacing w:after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объемы добычи, транспортировки и переработки газа увеличиваются пропорционально прогнозируемым экономическим и отраслевым тенденциям;</w:t>
      </w:r>
    </w:p>
    <w:p w14:paraId="2C634137" w14:textId="77777777" w:rsidR="00BA4D38" w:rsidRPr="00DE66C3" w:rsidRDefault="00BA4D38" w:rsidP="00430FEC">
      <w:pPr>
        <w:numPr>
          <w:ilvl w:val="0"/>
          <w:numId w:val="70"/>
        </w:numPr>
        <w:spacing w:after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отсутствуют инициативы по переходу на альтернативные источники энергии (например, ВИЭ), а также проекты масштабной модернизации оборудования.</w:t>
      </w:r>
    </w:p>
    <w:p w14:paraId="76C9AB60" w14:textId="77777777" w:rsidR="00BA4D38" w:rsidRPr="00DE66C3" w:rsidRDefault="00BA4D38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Прогнозные производственные показатели</w:t>
      </w:r>
    </w:p>
    <w:p w14:paraId="31C07E42" w14:textId="77777777" w:rsidR="00BA4D38" w:rsidRPr="00DE66C3" w:rsidRDefault="00BA4D38" w:rsidP="00A52B68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Согласно прогнозным данным, при сохранении текущих подходов к эксплуатации оборудования и отсутствии модернизации, выбросы парниковых газов к 2033 году будут демонстрировать устойчивый рост. Основными факторами увеличения выбросов станут рост энергопотребления, физический износ инфраструктуры и расширение масштабов операционной деятельности.</w:t>
      </w:r>
    </w:p>
    <w:p w14:paraId="40B87189" w14:textId="77777777" w:rsidR="00BA4D38" w:rsidRPr="00DE66C3" w:rsidRDefault="00BA4D38" w:rsidP="00A52B68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На диаграмме приведены прогнозные объемы добычи и транспортировки газа с учетом роста потребления топливно-энергетических ресурсов и увеличения операционной нагрузки. Анализ показывает различную динамику роста среди дочерних организаций:</w:t>
      </w:r>
    </w:p>
    <w:p w14:paraId="7EE85A26" w14:textId="77777777" w:rsidR="00BA4D38" w:rsidRPr="00DE66C3" w:rsidRDefault="00BA4D38" w:rsidP="00A52B68">
      <w:pPr>
        <w:numPr>
          <w:ilvl w:val="0"/>
          <w:numId w:val="71"/>
        </w:numPr>
        <w:spacing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DE66C3">
        <w:rPr>
          <w:rFonts w:ascii="Times New Roman" w:hAnsi="Times New Roman"/>
          <w:sz w:val="24"/>
          <w:szCs w:val="24"/>
          <w:lang w:val="en-US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  <w:lang w:val="en-US"/>
        </w:rPr>
        <w:t>Aimaq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— ожидается наибольший прирост объёмов по сравнению с базовым 2021 годом (+43%), что связано с подключением новых потребителей и расширением газораспределительной сети;</w:t>
      </w:r>
    </w:p>
    <w:p w14:paraId="32D76BA7" w14:textId="77777777" w:rsidR="00BA4D38" w:rsidRPr="00DE66C3" w:rsidRDefault="00BA4D38" w:rsidP="00A52B68">
      <w:pPr>
        <w:numPr>
          <w:ilvl w:val="0"/>
          <w:numId w:val="71"/>
        </w:numPr>
        <w:spacing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Газопровод Бейнеу–Шымкент — рост составит 18%, включая передачу в 2026 году компрессорной станции КС-1А «Устюрт» от ИЦА;</w:t>
      </w:r>
    </w:p>
    <w:p w14:paraId="0D49A549" w14:textId="77777777" w:rsidR="00BA4D38" w:rsidRPr="00DE66C3" w:rsidRDefault="00BA4D38" w:rsidP="00A52B68">
      <w:pPr>
        <w:numPr>
          <w:ilvl w:val="0"/>
          <w:numId w:val="71"/>
        </w:numPr>
        <w:spacing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Интергаз Центральная Азия — рост составит около 7%;</w:t>
      </w:r>
    </w:p>
    <w:p w14:paraId="5D569D29" w14:textId="77777777" w:rsidR="00BA4D38" w:rsidRPr="00DE66C3" w:rsidRDefault="00BA4D38" w:rsidP="00A52B68">
      <w:pPr>
        <w:numPr>
          <w:ilvl w:val="0"/>
          <w:numId w:val="71"/>
        </w:numPr>
        <w:spacing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Азиатский газопровод и сегмент разведки и добычи — сохраняют стабильные показатели, с увеличением объемов на 0,4% и 8% соответственно.</w:t>
      </w:r>
    </w:p>
    <w:p w14:paraId="5ED81E36" w14:textId="77777777" w:rsidR="00BA4D38" w:rsidRPr="00DE66C3" w:rsidRDefault="00BA4D38" w:rsidP="00A52B68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Прогноз по выбросам парниковых газов</w:t>
      </w:r>
    </w:p>
    <w:p w14:paraId="76F082AE" w14:textId="26F17BE2" w:rsidR="00BA4D38" w:rsidRPr="00DE66C3" w:rsidRDefault="00BA4D38" w:rsidP="00A52B68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Рост выбросов обусловлен естественным старением производственного оборудования, ростом потребления энергии и увеличением операционных объемов. Данный сценарий используется в качестве референсной точки при анализе и сравнении с альтернативными сценариями декарбонизации.</w:t>
      </w:r>
      <w:r w:rsidR="003C0D1D"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  <w:lang w:val="en-US"/>
        </w:rPr>
        <w:t>По</w:t>
      </w:r>
      <w:proofErr w:type="spellEnd"/>
      <w:r w:rsidRPr="00DE66C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  <w:lang w:val="en-US"/>
        </w:rPr>
        <w:t>расчетам</w:t>
      </w:r>
      <w:proofErr w:type="spellEnd"/>
      <w:r w:rsidRPr="00DE66C3">
        <w:rPr>
          <w:rFonts w:ascii="Times New Roman" w:hAnsi="Times New Roman"/>
          <w:sz w:val="24"/>
          <w:szCs w:val="24"/>
          <w:lang w:val="en-US"/>
        </w:rPr>
        <w:t>:</w:t>
      </w:r>
    </w:p>
    <w:p w14:paraId="03D23F1B" w14:textId="77777777" w:rsidR="00BA4D38" w:rsidRPr="00DE66C3" w:rsidRDefault="00BA4D38" w:rsidP="00430FEC">
      <w:pPr>
        <w:numPr>
          <w:ilvl w:val="0"/>
          <w:numId w:val="72"/>
        </w:numPr>
        <w:spacing w:after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>Прогнозируемый рост выбросов ПГ к 2033 году по сравнению с 2021 годом составит 18,5%.</w:t>
      </w:r>
    </w:p>
    <w:p w14:paraId="33CBA5E2" w14:textId="77777777" w:rsidR="00BA4D38" w:rsidRPr="00DE66C3" w:rsidRDefault="00BA4D38" w:rsidP="00430FEC">
      <w:pPr>
        <w:numPr>
          <w:ilvl w:val="0"/>
          <w:numId w:val="72"/>
        </w:numPr>
        <w:spacing w:after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Абсолютный объем прямых выбросов ПГ (</w:t>
      </w:r>
      <w:r w:rsidRPr="00DE66C3">
        <w:rPr>
          <w:rFonts w:ascii="Times New Roman" w:hAnsi="Times New Roman"/>
          <w:sz w:val="24"/>
          <w:szCs w:val="24"/>
          <w:lang w:val="en-US"/>
        </w:rPr>
        <w:t>Scope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1) к 2033 году ожидается на уровне 4 253 тыс. т</w:t>
      </w:r>
      <w:r w:rsidRPr="00DE66C3">
        <w:rPr>
          <w:rFonts w:ascii="Times New Roman" w:hAnsi="Times New Roman"/>
          <w:sz w:val="24"/>
          <w:szCs w:val="24"/>
          <w:lang w:val="en-US"/>
        </w:rPr>
        <w:t>CO</w:t>
      </w:r>
      <w:r w:rsidRPr="00DE66C3">
        <w:rPr>
          <w:rFonts w:ascii="Times New Roman" w:hAnsi="Times New Roman"/>
          <w:sz w:val="24"/>
          <w:szCs w:val="24"/>
          <w:lang w:val="ru-RU"/>
        </w:rPr>
        <w:t>₂-экв., что означает прирост на 663,7 тыс. т</w:t>
      </w:r>
      <w:r w:rsidRPr="00DE66C3">
        <w:rPr>
          <w:rFonts w:ascii="Times New Roman" w:hAnsi="Times New Roman"/>
          <w:sz w:val="24"/>
          <w:szCs w:val="24"/>
          <w:lang w:val="en-US"/>
        </w:rPr>
        <w:t>CO</w:t>
      </w:r>
      <w:r w:rsidRPr="00DE66C3">
        <w:rPr>
          <w:rFonts w:ascii="Times New Roman" w:hAnsi="Times New Roman"/>
          <w:sz w:val="24"/>
          <w:szCs w:val="24"/>
          <w:lang w:val="ru-RU"/>
        </w:rPr>
        <w:t>₂-экв. по сравнению с базовым уровнем.</w:t>
      </w:r>
    </w:p>
    <w:p w14:paraId="26A795FC" w14:textId="77777777" w:rsidR="00BA4D38" w:rsidRPr="00DE66C3" w:rsidRDefault="00BA4D38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Рост связан как с расширением технической инфраструктуры, так и с увеличением объемов транспортировки газа, что ведет к более высокому энергопотреблению производственного оборудования.</w:t>
      </w:r>
    </w:p>
    <w:p w14:paraId="1D8B58B0" w14:textId="0797F61F" w:rsidR="00BA4D38" w:rsidRPr="00DE66C3" w:rsidRDefault="006D7C0B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Рисунок 19. </w:t>
      </w:r>
      <w:r w:rsidR="00A32883" w:rsidRPr="00DE66C3">
        <w:rPr>
          <w:rFonts w:ascii="Times New Roman" w:hAnsi="Times New Roman"/>
          <w:sz w:val="24"/>
          <w:szCs w:val="24"/>
          <w:lang w:val="ru-RU"/>
        </w:rPr>
        <w:t xml:space="preserve">Прогнозные показатели по выбросам ПГ </w:t>
      </w:r>
      <w:proofErr w:type="spellStart"/>
      <w:r w:rsidR="00A32883"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="00A32883" w:rsidRPr="00DE66C3">
        <w:rPr>
          <w:rFonts w:ascii="Times New Roman" w:hAnsi="Times New Roman"/>
          <w:sz w:val="24"/>
          <w:szCs w:val="24"/>
          <w:lang w:val="ru-RU"/>
        </w:rPr>
        <w:t xml:space="preserve"> 1 на основе прогнозного роста энергопотребления, тСО2-экв.</w:t>
      </w:r>
    </w:p>
    <w:p w14:paraId="4D787A2D" w14:textId="1CC5F323" w:rsidR="00FA1672" w:rsidRPr="00DE66C3" w:rsidRDefault="00FA1672" w:rsidP="00430FEC">
      <w:pPr>
        <w:spacing w:after="120" w:line="240" w:lineRule="auto"/>
        <w:rPr>
          <w:rFonts w:ascii="Times New Roman" w:hAnsi="Times New Roman"/>
          <w:color w:val="FF0000"/>
          <w:sz w:val="24"/>
          <w:szCs w:val="24"/>
          <w:lang w:val="ru-RU"/>
        </w:rPr>
      </w:pPr>
      <w:r w:rsidRPr="00DE66C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10D3A16" wp14:editId="4421DA38">
            <wp:extent cx="6120765" cy="3513543"/>
            <wp:effectExtent l="0" t="0" r="0" b="0"/>
            <wp:docPr id="123159218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7B01DC0-0382-6EAE-815D-3849DAD2FC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121D324E" w14:textId="4B575197" w:rsidR="00342094" w:rsidRPr="00DE66C3" w:rsidRDefault="00342094" w:rsidP="00430FEC">
      <w:pPr>
        <w:pStyle w:val="aff0"/>
        <w:keepNext/>
        <w:spacing w:after="12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Таблица </w:t>
      </w:r>
      <w:r w:rsidR="007E3743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8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. </w:t>
      </w:r>
      <w:r w:rsidR="00192108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Прогнозные показатели по удельным выбросам по </w:t>
      </w:r>
      <w:proofErr w:type="spellStart"/>
      <w:r w:rsidR="00192108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Scope</w:t>
      </w:r>
      <w:proofErr w:type="spellEnd"/>
      <w:r w:rsidR="00192108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1 до 2033 года, тСО2-</w:t>
      </w:r>
      <w:proofErr w:type="gramStart"/>
      <w:r w:rsidR="00192108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экв./</w:t>
      </w:r>
      <w:proofErr w:type="gramEnd"/>
      <w:r w:rsidR="00192108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ГДж</w:t>
      </w:r>
      <w:r w:rsidR="00192108" w:rsidRPr="00DE66C3" w:rsidDel="00192108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</w:t>
      </w:r>
    </w:p>
    <w:tbl>
      <w:tblPr>
        <w:tblStyle w:val="KPMGTextTable"/>
        <w:tblW w:w="9689" w:type="dxa"/>
        <w:tblLook w:val="04A0" w:firstRow="1" w:lastRow="0" w:firstColumn="1" w:lastColumn="0" w:noHBand="0" w:noVBand="1"/>
      </w:tblPr>
      <w:tblGrid>
        <w:gridCol w:w="1483"/>
        <w:gridCol w:w="945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50"/>
        <w:gridCol w:w="621"/>
        <w:gridCol w:w="621"/>
      </w:tblGrid>
      <w:tr w:rsidR="00CC5E77" w:rsidRPr="00DE66C3" w14:paraId="431C53F5" w14:textId="77777777" w:rsidTr="00465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  <w:noWrap/>
            <w:vAlign w:val="center"/>
            <w:hideMark/>
          </w:tcPr>
          <w:p w14:paraId="473122A6" w14:textId="77777777" w:rsidR="00465136" w:rsidRPr="00DE66C3" w:rsidRDefault="00465136" w:rsidP="00430FEC">
            <w:pPr>
              <w:spacing w:before="0" w:after="0"/>
              <w:jc w:val="center"/>
              <w:rPr>
                <w:rFonts w:ascii="Times New Roman" w:hAnsi="Times New Roman"/>
                <w:b w:val="0"/>
                <w:color w:val="FFFFFF" w:themeColor="background1"/>
                <w:szCs w:val="18"/>
                <w:lang w:val="en-US" w:eastAsia="ja-JP"/>
              </w:rPr>
            </w:pPr>
            <w:proofErr w:type="spellStart"/>
            <w:r w:rsidRPr="00DE66C3">
              <w:rPr>
                <w:rFonts w:ascii="Times New Roman" w:hAnsi="Times New Roman"/>
                <w:color w:val="FFFFFF" w:themeColor="background1"/>
                <w:szCs w:val="18"/>
                <w:lang w:val="en-US" w:eastAsia="ja-JP"/>
              </w:rPr>
              <w:t>Наименование</w:t>
            </w:r>
            <w:proofErr w:type="spellEnd"/>
            <w:r w:rsidRPr="00DE66C3">
              <w:rPr>
                <w:rFonts w:ascii="Times New Roman" w:hAnsi="Times New Roman"/>
                <w:color w:val="FFFFFF" w:themeColor="background1"/>
                <w:szCs w:val="18"/>
                <w:lang w:val="en-US" w:eastAsia="ja-JP"/>
              </w:rPr>
              <w:t xml:space="preserve"> ДЗО</w:t>
            </w:r>
          </w:p>
        </w:tc>
        <w:tc>
          <w:tcPr>
            <w:tcW w:w="945" w:type="dxa"/>
            <w:noWrap/>
            <w:vAlign w:val="center"/>
            <w:hideMark/>
          </w:tcPr>
          <w:p w14:paraId="430B023C" w14:textId="77777777" w:rsidR="00465136" w:rsidRPr="00DE66C3" w:rsidRDefault="00465136" w:rsidP="00430FE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FFFFFF" w:themeColor="background1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color w:val="FFFFFF" w:themeColor="background1"/>
                <w:szCs w:val="18"/>
                <w:lang w:val="en-US" w:eastAsia="ja-JP"/>
              </w:rPr>
              <w:t>2021</w:t>
            </w:r>
          </w:p>
        </w:tc>
        <w:tc>
          <w:tcPr>
            <w:tcW w:w="598" w:type="dxa"/>
            <w:noWrap/>
            <w:vAlign w:val="center"/>
            <w:hideMark/>
          </w:tcPr>
          <w:p w14:paraId="1861A006" w14:textId="77777777" w:rsidR="00465136" w:rsidRPr="00DE66C3" w:rsidRDefault="00465136" w:rsidP="00430FE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FFFFFF" w:themeColor="background1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color w:val="FFFFFF" w:themeColor="background1"/>
                <w:szCs w:val="18"/>
                <w:lang w:val="en-US" w:eastAsia="ja-JP"/>
              </w:rPr>
              <w:t>2022</w:t>
            </w:r>
          </w:p>
        </w:tc>
        <w:tc>
          <w:tcPr>
            <w:tcW w:w="614" w:type="dxa"/>
            <w:noWrap/>
            <w:vAlign w:val="center"/>
            <w:hideMark/>
          </w:tcPr>
          <w:p w14:paraId="7444D30E" w14:textId="77777777" w:rsidR="00465136" w:rsidRPr="00DE66C3" w:rsidRDefault="00465136" w:rsidP="00430FE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FFFFFF" w:themeColor="background1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color w:val="FFFFFF" w:themeColor="background1"/>
                <w:szCs w:val="18"/>
                <w:lang w:val="en-US" w:eastAsia="ja-JP"/>
              </w:rPr>
              <w:t>2023</w:t>
            </w:r>
          </w:p>
        </w:tc>
        <w:tc>
          <w:tcPr>
            <w:tcW w:w="599" w:type="dxa"/>
            <w:noWrap/>
            <w:vAlign w:val="center"/>
            <w:hideMark/>
          </w:tcPr>
          <w:p w14:paraId="0F61A7DD" w14:textId="77777777" w:rsidR="00465136" w:rsidRPr="00DE66C3" w:rsidRDefault="00465136" w:rsidP="00430FE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FFFFFF" w:themeColor="background1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color w:val="FFFFFF" w:themeColor="background1"/>
                <w:szCs w:val="18"/>
                <w:lang w:val="en-US" w:eastAsia="ja-JP"/>
              </w:rPr>
              <w:t>2024</w:t>
            </w:r>
          </w:p>
        </w:tc>
        <w:tc>
          <w:tcPr>
            <w:tcW w:w="600" w:type="dxa"/>
            <w:noWrap/>
            <w:vAlign w:val="center"/>
            <w:hideMark/>
          </w:tcPr>
          <w:p w14:paraId="307192CB" w14:textId="77777777" w:rsidR="00465136" w:rsidRPr="00DE66C3" w:rsidRDefault="00465136" w:rsidP="00430FE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FFFFFF" w:themeColor="background1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color w:val="FFFFFF" w:themeColor="background1"/>
                <w:szCs w:val="18"/>
                <w:lang w:val="en-US" w:eastAsia="ja-JP"/>
              </w:rPr>
              <w:t>2025</w:t>
            </w:r>
          </w:p>
        </w:tc>
        <w:tc>
          <w:tcPr>
            <w:tcW w:w="600" w:type="dxa"/>
            <w:noWrap/>
            <w:vAlign w:val="center"/>
            <w:hideMark/>
          </w:tcPr>
          <w:p w14:paraId="1019307E" w14:textId="77777777" w:rsidR="00465136" w:rsidRPr="00DE66C3" w:rsidRDefault="00465136" w:rsidP="00430FE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FFFFFF" w:themeColor="background1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color w:val="FFFFFF" w:themeColor="background1"/>
                <w:szCs w:val="18"/>
                <w:lang w:val="en-US" w:eastAsia="ja-JP"/>
              </w:rPr>
              <w:t>2026</w:t>
            </w:r>
          </w:p>
        </w:tc>
        <w:tc>
          <w:tcPr>
            <w:tcW w:w="600" w:type="dxa"/>
            <w:noWrap/>
            <w:vAlign w:val="center"/>
            <w:hideMark/>
          </w:tcPr>
          <w:p w14:paraId="316614D6" w14:textId="77777777" w:rsidR="00465136" w:rsidRPr="00DE66C3" w:rsidRDefault="00465136" w:rsidP="00430FE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FFFFFF" w:themeColor="background1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color w:val="FFFFFF" w:themeColor="background1"/>
                <w:szCs w:val="18"/>
                <w:lang w:val="en-US" w:eastAsia="ja-JP"/>
              </w:rPr>
              <w:t>2027</w:t>
            </w:r>
          </w:p>
        </w:tc>
        <w:tc>
          <w:tcPr>
            <w:tcW w:w="600" w:type="dxa"/>
            <w:noWrap/>
            <w:vAlign w:val="center"/>
            <w:hideMark/>
          </w:tcPr>
          <w:p w14:paraId="343A1F06" w14:textId="77777777" w:rsidR="00465136" w:rsidRPr="00DE66C3" w:rsidRDefault="00465136" w:rsidP="00430FE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FFFFFF" w:themeColor="background1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color w:val="FFFFFF" w:themeColor="background1"/>
                <w:szCs w:val="18"/>
                <w:lang w:val="en-US" w:eastAsia="ja-JP"/>
              </w:rPr>
              <w:t>2028</w:t>
            </w:r>
          </w:p>
        </w:tc>
        <w:tc>
          <w:tcPr>
            <w:tcW w:w="600" w:type="dxa"/>
            <w:noWrap/>
            <w:vAlign w:val="center"/>
            <w:hideMark/>
          </w:tcPr>
          <w:p w14:paraId="34C4F562" w14:textId="77777777" w:rsidR="00465136" w:rsidRPr="00DE66C3" w:rsidRDefault="00465136" w:rsidP="00430FE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FFFFFF" w:themeColor="background1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color w:val="FFFFFF" w:themeColor="background1"/>
                <w:szCs w:val="18"/>
                <w:lang w:val="en-US" w:eastAsia="ja-JP"/>
              </w:rPr>
              <w:t>2029</w:t>
            </w:r>
          </w:p>
        </w:tc>
        <w:tc>
          <w:tcPr>
            <w:tcW w:w="600" w:type="dxa"/>
            <w:noWrap/>
            <w:vAlign w:val="center"/>
            <w:hideMark/>
          </w:tcPr>
          <w:p w14:paraId="03068008" w14:textId="77777777" w:rsidR="00465136" w:rsidRPr="00DE66C3" w:rsidRDefault="00465136" w:rsidP="00430FE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FFFFFF" w:themeColor="background1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color w:val="FFFFFF" w:themeColor="background1"/>
                <w:szCs w:val="18"/>
                <w:lang w:val="en-US" w:eastAsia="ja-JP"/>
              </w:rPr>
              <w:t>2030</w:t>
            </w:r>
          </w:p>
        </w:tc>
        <w:tc>
          <w:tcPr>
            <w:tcW w:w="650" w:type="dxa"/>
            <w:noWrap/>
            <w:vAlign w:val="center"/>
            <w:hideMark/>
          </w:tcPr>
          <w:p w14:paraId="2B6A54B3" w14:textId="77777777" w:rsidR="00465136" w:rsidRPr="00DE66C3" w:rsidRDefault="00465136" w:rsidP="00430FE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FFFFFF" w:themeColor="background1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color w:val="FFFFFF" w:themeColor="background1"/>
                <w:szCs w:val="18"/>
                <w:lang w:val="en-US" w:eastAsia="ja-JP"/>
              </w:rPr>
              <w:t>2031</w:t>
            </w:r>
          </w:p>
        </w:tc>
        <w:tc>
          <w:tcPr>
            <w:tcW w:w="600" w:type="dxa"/>
            <w:noWrap/>
            <w:vAlign w:val="center"/>
            <w:hideMark/>
          </w:tcPr>
          <w:p w14:paraId="29402DCC" w14:textId="77777777" w:rsidR="00465136" w:rsidRPr="00DE66C3" w:rsidRDefault="00465136" w:rsidP="00430FE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FFFFFF" w:themeColor="background1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color w:val="FFFFFF" w:themeColor="background1"/>
                <w:szCs w:val="18"/>
                <w:lang w:val="en-US" w:eastAsia="ja-JP"/>
              </w:rPr>
              <w:t>2032</w:t>
            </w:r>
          </w:p>
        </w:tc>
        <w:tc>
          <w:tcPr>
            <w:tcW w:w="600" w:type="dxa"/>
            <w:noWrap/>
            <w:vAlign w:val="center"/>
            <w:hideMark/>
          </w:tcPr>
          <w:p w14:paraId="1E29C2A1" w14:textId="77777777" w:rsidR="00465136" w:rsidRPr="00DE66C3" w:rsidRDefault="00465136" w:rsidP="00430FE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FFFFFF" w:themeColor="background1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color w:val="FFFFFF" w:themeColor="background1"/>
                <w:szCs w:val="18"/>
                <w:lang w:val="en-US" w:eastAsia="ja-JP"/>
              </w:rPr>
              <w:t>2033</w:t>
            </w:r>
          </w:p>
        </w:tc>
      </w:tr>
      <w:tr w:rsidR="00465136" w:rsidRPr="00DE66C3" w14:paraId="09DE0308" w14:textId="77777777" w:rsidTr="0046513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  <w:noWrap/>
            <w:hideMark/>
          </w:tcPr>
          <w:p w14:paraId="30CDC40F" w14:textId="77777777" w:rsidR="00465136" w:rsidRPr="00DE66C3" w:rsidRDefault="00465136" w:rsidP="00430FEC">
            <w:pPr>
              <w:spacing w:before="0" w:after="0"/>
              <w:rPr>
                <w:rFonts w:ascii="Times New Roman" w:hAnsi="Times New Roman"/>
                <w:szCs w:val="18"/>
                <w:lang w:val="en-US" w:eastAsia="ja-JP"/>
              </w:rPr>
            </w:pPr>
            <w:proofErr w:type="spellStart"/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Интергаз</w:t>
            </w:r>
            <w:proofErr w:type="spellEnd"/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Центральная</w:t>
            </w:r>
            <w:proofErr w:type="spellEnd"/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Азия</w:t>
            </w:r>
            <w:proofErr w:type="spellEnd"/>
          </w:p>
        </w:tc>
        <w:tc>
          <w:tcPr>
            <w:tcW w:w="945" w:type="dxa"/>
            <w:noWrap/>
            <w:vAlign w:val="center"/>
            <w:hideMark/>
          </w:tcPr>
          <w:p w14:paraId="60E7360F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0.055</w:t>
            </w:r>
          </w:p>
        </w:tc>
        <w:tc>
          <w:tcPr>
            <w:tcW w:w="598" w:type="dxa"/>
            <w:noWrap/>
            <w:vAlign w:val="center"/>
            <w:hideMark/>
          </w:tcPr>
          <w:p w14:paraId="2111C9A6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0.088</w:t>
            </w:r>
          </w:p>
        </w:tc>
        <w:tc>
          <w:tcPr>
            <w:tcW w:w="614" w:type="dxa"/>
            <w:noWrap/>
            <w:vAlign w:val="center"/>
            <w:hideMark/>
          </w:tcPr>
          <w:p w14:paraId="4271A3DF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0.080</w:t>
            </w:r>
          </w:p>
        </w:tc>
        <w:tc>
          <w:tcPr>
            <w:tcW w:w="599" w:type="dxa"/>
            <w:noWrap/>
            <w:vAlign w:val="center"/>
            <w:hideMark/>
          </w:tcPr>
          <w:p w14:paraId="1CA86F31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0.084</w:t>
            </w:r>
          </w:p>
        </w:tc>
        <w:tc>
          <w:tcPr>
            <w:tcW w:w="600" w:type="dxa"/>
            <w:noWrap/>
            <w:vAlign w:val="center"/>
            <w:hideMark/>
          </w:tcPr>
          <w:p w14:paraId="04BE61BA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0.084</w:t>
            </w:r>
          </w:p>
        </w:tc>
        <w:tc>
          <w:tcPr>
            <w:tcW w:w="600" w:type="dxa"/>
            <w:noWrap/>
            <w:vAlign w:val="center"/>
            <w:hideMark/>
          </w:tcPr>
          <w:p w14:paraId="16B7D585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0.083</w:t>
            </w:r>
          </w:p>
        </w:tc>
        <w:tc>
          <w:tcPr>
            <w:tcW w:w="600" w:type="dxa"/>
            <w:noWrap/>
            <w:vAlign w:val="center"/>
            <w:hideMark/>
          </w:tcPr>
          <w:p w14:paraId="25870498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0.083</w:t>
            </w:r>
          </w:p>
        </w:tc>
        <w:tc>
          <w:tcPr>
            <w:tcW w:w="600" w:type="dxa"/>
            <w:noWrap/>
            <w:vAlign w:val="center"/>
            <w:hideMark/>
          </w:tcPr>
          <w:p w14:paraId="47C7F450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0.082</w:t>
            </w:r>
          </w:p>
        </w:tc>
        <w:tc>
          <w:tcPr>
            <w:tcW w:w="600" w:type="dxa"/>
            <w:noWrap/>
            <w:vAlign w:val="center"/>
            <w:hideMark/>
          </w:tcPr>
          <w:p w14:paraId="5CF48AA3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0.082</w:t>
            </w:r>
          </w:p>
        </w:tc>
        <w:tc>
          <w:tcPr>
            <w:tcW w:w="600" w:type="dxa"/>
            <w:noWrap/>
            <w:vAlign w:val="center"/>
            <w:hideMark/>
          </w:tcPr>
          <w:p w14:paraId="2C77666F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0.081</w:t>
            </w:r>
          </w:p>
        </w:tc>
        <w:tc>
          <w:tcPr>
            <w:tcW w:w="650" w:type="dxa"/>
            <w:noWrap/>
            <w:vAlign w:val="center"/>
            <w:hideMark/>
          </w:tcPr>
          <w:p w14:paraId="7BA17448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0.081</w:t>
            </w:r>
          </w:p>
        </w:tc>
        <w:tc>
          <w:tcPr>
            <w:tcW w:w="600" w:type="dxa"/>
            <w:noWrap/>
            <w:vAlign w:val="center"/>
            <w:hideMark/>
          </w:tcPr>
          <w:p w14:paraId="7BF6E4B1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0.080</w:t>
            </w:r>
          </w:p>
        </w:tc>
        <w:tc>
          <w:tcPr>
            <w:tcW w:w="600" w:type="dxa"/>
            <w:noWrap/>
            <w:vAlign w:val="center"/>
            <w:hideMark/>
          </w:tcPr>
          <w:p w14:paraId="49B041ED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0.080</w:t>
            </w:r>
          </w:p>
        </w:tc>
      </w:tr>
      <w:tr w:rsidR="00465136" w:rsidRPr="00DE66C3" w14:paraId="0B732D37" w14:textId="77777777" w:rsidTr="00465136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  <w:noWrap/>
            <w:hideMark/>
          </w:tcPr>
          <w:p w14:paraId="25270CE5" w14:textId="77777777" w:rsidR="00465136" w:rsidRPr="00DE66C3" w:rsidRDefault="00465136" w:rsidP="00430FEC">
            <w:pPr>
              <w:spacing w:before="0" w:after="0"/>
              <w:rPr>
                <w:rFonts w:ascii="Times New Roman" w:hAnsi="Times New Roman"/>
                <w:szCs w:val="18"/>
                <w:lang w:val="en-US" w:eastAsia="ja-JP"/>
              </w:rPr>
            </w:pPr>
            <w:proofErr w:type="spellStart"/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Азиатский</w:t>
            </w:r>
            <w:proofErr w:type="spellEnd"/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газопровод</w:t>
            </w:r>
            <w:proofErr w:type="spellEnd"/>
          </w:p>
        </w:tc>
        <w:tc>
          <w:tcPr>
            <w:tcW w:w="945" w:type="dxa"/>
            <w:noWrap/>
            <w:vAlign w:val="center"/>
            <w:hideMark/>
          </w:tcPr>
          <w:p w14:paraId="66266F80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0.069</w:t>
            </w:r>
          </w:p>
        </w:tc>
        <w:tc>
          <w:tcPr>
            <w:tcW w:w="598" w:type="dxa"/>
            <w:noWrap/>
            <w:vAlign w:val="center"/>
            <w:hideMark/>
          </w:tcPr>
          <w:p w14:paraId="6B90782F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0.069</w:t>
            </w:r>
          </w:p>
        </w:tc>
        <w:tc>
          <w:tcPr>
            <w:tcW w:w="614" w:type="dxa"/>
            <w:noWrap/>
            <w:vAlign w:val="center"/>
            <w:hideMark/>
          </w:tcPr>
          <w:p w14:paraId="205F987D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0.073</w:t>
            </w:r>
          </w:p>
        </w:tc>
        <w:tc>
          <w:tcPr>
            <w:tcW w:w="599" w:type="dxa"/>
            <w:noWrap/>
            <w:vAlign w:val="center"/>
            <w:hideMark/>
          </w:tcPr>
          <w:p w14:paraId="0E69BF2A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0.069</w:t>
            </w:r>
          </w:p>
        </w:tc>
        <w:tc>
          <w:tcPr>
            <w:tcW w:w="600" w:type="dxa"/>
            <w:noWrap/>
            <w:vAlign w:val="center"/>
            <w:hideMark/>
          </w:tcPr>
          <w:p w14:paraId="09D77A3D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0.069</w:t>
            </w:r>
          </w:p>
        </w:tc>
        <w:tc>
          <w:tcPr>
            <w:tcW w:w="600" w:type="dxa"/>
            <w:noWrap/>
            <w:vAlign w:val="center"/>
            <w:hideMark/>
          </w:tcPr>
          <w:p w14:paraId="2A7930AE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0.069</w:t>
            </w:r>
          </w:p>
        </w:tc>
        <w:tc>
          <w:tcPr>
            <w:tcW w:w="600" w:type="dxa"/>
            <w:noWrap/>
            <w:vAlign w:val="center"/>
            <w:hideMark/>
          </w:tcPr>
          <w:p w14:paraId="064D57BC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0.069</w:t>
            </w:r>
          </w:p>
        </w:tc>
        <w:tc>
          <w:tcPr>
            <w:tcW w:w="600" w:type="dxa"/>
            <w:noWrap/>
            <w:vAlign w:val="center"/>
            <w:hideMark/>
          </w:tcPr>
          <w:p w14:paraId="602B7693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0.069</w:t>
            </w:r>
          </w:p>
        </w:tc>
        <w:tc>
          <w:tcPr>
            <w:tcW w:w="600" w:type="dxa"/>
            <w:noWrap/>
            <w:vAlign w:val="center"/>
            <w:hideMark/>
          </w:tcPr>
          <w:p w14:paraId="7E70D6D7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0.068</w:t>
            </w:r>
          </w:p>
        </w:tc>
        <w:tc>
          <w:tcPr>
            <w:tcW w:w="600" w:type="dxa"/>
            <w:noWrap/>
            <w:vAlign w:val="center"/>
            <w:hideMark/>
          </w:tcPr>
          <w:p w14:paraId="49EEF675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0.068</w:t>
            </w:r>
          </w:p>
        </w:tc>
        <w:tc>
          <w:tcPr>
            <w:tcW w:w="650" w:type="dxa"/>
            <w:noWrap/>
            <w:vAlign w:val="center"/>
            <w:hideMark/>
          </w:tcPr>
          <w:p w14:paraId="6F71C62F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0.068</w:t>
            </w:r>
          </w:p>
        </w:tc>
        <w:tc>
          <w:tcPr>
            <w:tcW w:w="600" w:type="dxa"/>
            <w:noWrap/>
            <w:vAlign w:val="center"/>
            <w:hideMark/>
          </w:tcPr>
          <w:p w14:paraId="7ACCF78D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0.068</w:t>
            </w:r>
          </w:p>
        </w:tc>
        <w:tc>
          <w:tcPr>
            <w:tcW w:w="600" w:type="dxa"/>
            <w:noWrap/>
            <w:vAlign w:val="center"/>
            <w:hideMark/>
          </w:tcPr>
          <w:p w14:paraId="2441CD71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0.067</w:t>
            </w:r>
          </w:p>
        </w:tc>
      </w:tr>
      <w:tr w:rsidR="00465136" w:rsidRPr="00DE66C3" w14:paraId="1C703481" w14:textId="77777777" w:rsidTr="0046513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  <w:noWrap/>
            <w:hideMark/>
          </w:tcPr>
          <w:p w14:paraId="5C9A3D31" w14:textId="77777777" w:rsidR="00465136" w:rsidRPr="00DE66C3" w:rsidRDefault="00465136" w:rsidP="00430FEC">
            <w:pPr>
              <w:spacing w:before="0" w:after="0"/>
              <w:rPr>
                <w:rFonts w:ascii="Times New Roman" w:hAnsi="Times New Roman"/>
                <w:szCs w:val="18"/>
                <w:lang w:val="en-US" w:eastAsia="ja-JP"/>
              </w:rPr>
            </w:pPr>
            <w:proofErr w:type="spellStart"/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Газопровод</w:t>
            </w:r>
            <w:proofErr w:type="spellEnd"/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Бейнеу-Шымкент</w:t>
            </w:r>
            <w:proofErr w:type="spellEnd"/>
          </w:p>
        </w:tc>
        <w:tc>
          <w:tcPr>
            <w:tcW w:w="945" w:type="dxa"/>
            <w:noWrap/>
            <w:vAlign w:val="center"/>
            <w:hideMark/>
          </w:tcPr>
          <w:p w14:paraId="242A7312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0.068</w:t>
            </w:r>
          </w:p>
        </w:tc>
        <w:tc>
          <w:tcPr>
            <w:tcW w:w="598" w:type="dxa"/>
            <w:noWrap/>
            <w:vAlign w:val="center"/>
            <w:hideMark/>
          </w:tcPr>
          <w:p w14:paraId="0B8D2D18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0.064</w:t>
            </w:r>
          </w:p>
        </w:tc>
        <w:tc>
          <w:tcPr>
            <w:tcW w:w="614" w:type="dxa"/>
            <w:noWrap/>
            <w:vAlign w:val="center"/>
            <w:hideMark/>
          </w:tcPr>
          <w:p w14:paraId="4207A3FF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0.065</w:t>
            </w:r>
          </w:p>
        </w:tc>
        <w:tc>
          <w:tcPr>
            <w:tcW w:w="599" w:type="dxa"/>
            <w:noWrap/>
            <w:vAlign w:val="center"/>
            <w:hideMark/>
          </w:tcPr>
          <w:p w14:paraId="3A2B42E8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0.065</w:t>
            </w:r>
          </w:p>
        </w:tc>
        <w:tc>
          <w:tcPr>
            <w:tcW w:w="600" w:type="dxa"/>
            <w:noWrap/>
            <w:vAlign w:val="center"/>
            <w:hideMark/>
          </w:tcPr>
          <w:p w14:paraId="28B28CE2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0.065</w:t>
            </w:r>
          </w:p>
        </w:tc>
        <w:tc>
          <w:tcPr>
            <w:tcW w:w="600" w:type="dxa"/>
            <w:noWrap/>
            <w:vAlign w:val="center"/>
            <w:hideMark/>
          </w:tcPr>
          <w:p w14:paraId="64D38255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0.062</w:t>
            </w:r>
          </w:p>
        </w:tc>
        <w:tc>
          <w:tcPr>
            <w:tcW w:w="600" w:type="dxa"/>
            <w:noWrap/>
            <w:vAlign w:val="center"/>
            <w:hideMark/>
          </w:tcPr>
          <w:p w14:paraId="213BD49E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0.060</w:t>
            </w:r>
          </w:p>
        </w:tc>
        <w:tc>
          <w:tcPr>
            <w:tcW w:w="600" w:type="dxa"/>
            <w:noWrap/>
            <w:vAlign w:val="center"/>
            <w:hideMark/>
          </w:tcPr>
          <w:p w14:paraId="0F586DCB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0.061</w:t>
            </w:r>
          </w:p>
        </w:tc>
        <w:tc>
          <w:tcPr>
            <w:tcW w:w="600" w:type="dxa"/>
            <w:noWrap/>
            <w:vAlign w:val="center"/>
            <w:hideMark/>
          </w:tcPr>
          <w:p w14:paraId="4E78C7A8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0.061</w:t>
            </w:r>
          </w:p>
        </w:tc>
        <w:tc>
          <w:tcPr>
            <w:tcW w:w="600" w:type="dxa"/>
            <w:noWrap/>
            <w:vAlign w:val="center"/>
            <w:hideMark/>
          </w:tcPr>
          <w:p w14:paraId="0A9059BE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0.061</w:t>
            </w:r>
          </w:p>
        </w:tc>
        <w:tc>
          <w:tcPr>
            <w:tcW w:w="650" w:type="dxa"/>
            <w:noWrap/>
            <w:vAlign w:val="center"/>
            <w:hideMark/>
          </w:tcPr>
          <w:p w14:paraId="5ECF7C1A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0.062</w:t>
            </w:r>
          </w:p>
        </w:tc>
        <w:tc>
          <w:tcPr>
            <w:tcW w:w="600" w:type="dxa"/>
            <w:noWrap/>
            <w:vAlign w:val="center"/>
            <w:hideMark/>
          </w:tcPr>
          <w:p w14:paraId="58D8E67B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0.062</w:t>
            </w:r>
          </w:p>
        </w:tc>
        <w:tc>
          <w:tcPr>
            <w:tcW w:w="600" w:type="dxa"/>
            <w:noWrap/>
            <w:vAlign w:val="center"/>
            <w:hideMark/>
          </w:tcPr>
          <w:p w14:paraId="140EF240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0.063</w:t>
            </w:r>
          </w:p>
        </w:tc>
      </w:tr>
      <w:tr w:rsidR="00465136" w:rsidRPr="00DE66C3" w14:paraId="1EDEDDE1" w14:textId="77777777" w:rsidTr="0046513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  <w:noWrap/>
            <w:hideMark/>
          </w:tcPr>
          <w:p w14:paraId="179AF5A2" w14:textId="77777777" w:rsidR="00465136" w:rsidRPr="00DE66C3" w:rsidRDefault="00465136" w:rsidP="00430FEC">
            <w:pPr>
              <w:spacing w:before="0" w:after="0"/>
              <w:rPr>
                <w:rFonts w:ascii="Times New Roman" w:hAnsi="Times New Roman"/>
                <w:szCs w:val="18"/>
                <w:lang w:val="en-US" w:eastAsia="ja-JP"/>
              </w:rPr>
            </w:pPr>
            <w:proofErr w:type="spellStart"/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QazaqGaz</w:t>
            </w:r>
            <w:proofErr w:type="spellEnd"/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Aimaq</w:t>
            </w:r>
            <w:proofErr w:type="spellEnd"/>
          </w:p>
        </w:tc>
        <w:tc>
          <w:tcPr>
            <w:tcW w:w="945" w:type="dxa"/>
            <w:noWrap/>
            <w:vAlign w:val="center"/>
            <w:hideMark/>
          </w:tcPr>
          <w:p w14:paraId="2ECE073E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3.101</w:t>
            </w:r>
          </w:p>
        </w:tc>
        <w:tc>
          <w:tcPr>
            <w:tcW w:w="598" w:type="dxa"/>
            <w:noWrap/>
            <w:vAlign w:val="center"/>
            <w:hideMark/>
          </w:tcPr>
          <w:p w14:paraId="30F8A2A0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3.266</w:t>
            </w:r>
          </w:p>
        </w:tc>
        <w:tc>
          <w:tcPr>
            <w:tcW w:w="614" w:type="dxa"/>
            <w:noWrap/>
            <w:vAlign w:val="center"/>
            <w:hideMark/>
          </w:tcPr>
          <w:p w14:paraId="4D83AA71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3.307</w:t>
            </w:r>
          </w:p>
        </w:tc>
        <w:tc>
          <w:tcPr>
            <w:tcW w:w="599" w:type="dxa"/>
            <w:noWrap/>
            <w:vAlign w:val="center"/>
            <w:hideMark/>
          </w:tcPr>
          <w:p w14:paraId="4F2E947B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3.834</w:t>
            </w:r>
          </w:p>
        </w:tc>
        <w:tc>
          <w:tcPr>
            <w:tcW w:w="600" w:type="dxa"/>
            <w:noWrap/>
            <w:vAlign w:val="center"/>
            <w:hideMark/>
          </w:tcPr>
          <w:p w14:paraId="49030DF2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3.812</w:t>
            </w:r>
          </w:p>
        </w:tc>
        <w:tc>
          <w:tcPr>
            <w:tcW w:w="600" w:type="dxa"/>
            <w:noWrap/>
            <w:vAlign w:val="center"/>
            <w:hideMark/>
          </w:tcPr>
          <w:p w14:paraId="153ADFE6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3.789</w:t>
            </w:r>
          </w:p>
        </w:tc>
        <w:tc>
          <w:tcPr>
            <w:tcW w:w="600" w:type="dxa"/>
            <w:noWrap/>
            <w:vAlign w:val="center"/>
            <w:hideMark/>
          </w:tcPr>
          <w:p w14:paraId="0EAC2C03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3.767</w:t>
            </w:r>
          </w:p>
        </w:tc>
        <w:tc>
          <w:tcPr>
            <w:tcW w:w="600" w:type="dxa"/>
            <w:noWrap/>
            <w:vAlign w:val="center"/>
            <w:hideMark/>
          </w:tcPr>
          <w:p w14:paraId="7E211E11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3.745</w:t>
            </w:r>
          </w:p>
        </w:tc>
        <w:tc>
          <w:tcPr>
            <w:tcW w:w="600" w:type="dxa"/>
            <w:noWrap/>
            <w:vAlign w:val="center"/>
            <w:hideMark/>
          </w:tcPr>
          <w:p w14:paraId="578B6E1B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3.723</w:t>
            </w:r>
          </w:p>
        </w:tc>
        <w:tc>
          <w:tcPr>
            <w:tcW w:w="600" w:type="dxa"/>
            <w:noWrap/>
            <w:vAlign w:val="center"/>
            <w:hideMark/>
          </w:tcPr>
          <w:p w14:paraId="1B0BEC6F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3.702</w:t>
            </w:r>
          </w:p>
        </w:tc>
        <w:tc>
          <w:tcPr>
            <w:tcW w:w="650" w:type="dxa"/>
            <w:noWrap/>
            <w:vAlign w:val="center"/>
            <w:hideMark/>
          </w:tcPr>
          <w:p w14:paraId="337A2402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3.681</w:t>
            </w:r>
          </w:p>
        </w:tc>
        <w:tc>
          <w:tcPr>
            <w:tcW w:w="600" w:type="dxa"/>
            <w:noWrap/>
            <w:vAlign w:val="center"/>
            <w:hideMark/>
          </w:tcPr>
          <w:p w14:paraId="6FC437B7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3.660</w:t>
            </w:r>
          </w:p>
        </w:tc>
        <w:tc>
          <w:tcPr>
            <w:tcW w:w="600" w:type="dxa"/>
            <w:noWrap/>
            <w:vAlign w:val="center"/>
            <w:hideMark/>
          </w:tcPr>
          <w:p w14:paraId="559A6343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3.639</w:t>
            </w:r>
          </w:p>
        </w:tc>
      </w:tr>
      <w:tr w:rsidR="00465136" w:rsidRPr="00DE66C3" w14:paraId="42ADA392" w14:textId="77777777" w:rsidTr="0046513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  <w:noWrap/>
            <w:hideMark/>
          </w:tcPr>
          <w:p w14:paraId="66F2C0BA" w14:textId="77777777" w:rsidR="00465136" w:rsidRPr="00DE66C3" w:rsidRDefault="00465136" w:rsidP="00430FEC">
            <w:pPr>
              <w:spacing w:before="0" w:after="0"/>
              <w:rPr>
                <w:rFonts w:ascii="Times New Roman" w:hAnsi="Times New Roman"/>
                <w:szCs w:val="18"/>
                <w:lang w:val="en-US" w:eastAsia="ja-JP"/>
              </w:rPr>
            </w:pPr>
            <w:proofErr w:type="spellStart"/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Разведка</w:t>
            </w:r>
            <w:proofErr w:type="spellEnd"/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 xml:space="preserve"> и </w:t>
            </w:r>
            <w:proofErr w:type="spellStart"/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добыча</w:t>
            </w:r>
            <w:proofErr w:type="spellEnd"/>
          </w:p>
        </w:tc>
        <w:tc>
          <w:tcPr>
            <w:tcW w:w="945" w:type="dxa"/>
            <w:noWrap/>
            <w:vAlign w:val="center"/>
            <w:hideMark/>
          </w:tcPr>
          <w:p w14:paraId="09D87E0F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0.507</w:t>
            </w:r>
          </w:p>
        </w:tc>
        <w:tc>
          <w:tcPr>
            <w:tcW w:w="598" w:type="dxa"/>
            <w:noWrap/>
            <w:vAlign w:val="center"/>
            <w:hideMark/>
          </w:tcPr>
          <w:p w14:paraId="5168BACC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0.508</w:t>
            </w:r>
          </w:p>
        </w:tc>
        <w:tc>
          <w:tcPr>
            <w:tcW w:w="614" w:type="dxa"/>
            <w:noWrap/>
            <w:vAlign w:val="center"/>
            <w:hideMark/>
          </w:tcPr>
          <w:p w14:paraId="39D30A89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0.441</w:t>
            </w:r>
          </w:p>
        </w:tc>
        <w:tc>
          <w:tcPr>
            <w:tcW w:w="599" w:type="dxa"/>
            <w:noWrap/>
            <w:vAlign w:val="center"/>
            <w:hideMark/>
          </w:tcPr>
          <w:p w14:paraId="70480F38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0.484</w:t>
            </w:r>
          </w:p>
        </w:tc>
        <w:tc>
          <w:tcPr>
            <w:tcW w:w="600" w:type="dxa"/>
            <w:noWrap/>
            <w:vAlign w:val="center"/>
            <w:hideMark/>
          </w:tcPr>
          <w:p w14:paraId="177CD54D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0.482</w:t>
            </w:r>
          </w:p>
        </w:tc>
        <w:tc>
          <w:tcPr>
            <w:tcW w:w="600" w:type="dxa"/>
            <w:noWrap/>
            <w:vAlign w:val="center"/>
            <w:hideMark/>
          </w:tcPr>
          <w:p w14:paraId="2B0FAB7D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0.480</w:t>
            </w:r>
          </w:p>
        </w:tc>
        <w:tc>
          <w:tcPr>
            <w:tcW w:w="600" w:type="dxa"/>
            <w:noWrap/>
            <w:vAlign w:val="center"/>
            <w:hideMark/>
          </w:tcPr>
          <w:p w14:paraId="13329CF3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0.477</w:t>
            </w:r>
          </w:p>
        </w:tc>
        <w:tc>
          <w:tcPr>
            <w:tcW w:w="600" w:type="dxa"/>
            <w:noWrap/>
            <w:vAlign w:val="center"/>
            <w:hideMark/>
          </w:tcPr>
          <w:p w14:paraId="17BBD525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0.475</w:t>
            </w:r>
          </w:p>
        </w:tc>
        <w:tc>
          <w:tcPr>
            <w:tcW w:w="600" w:type="dxa"/>
            <w:noWrap/>
            <w:vAlign w:val="center"/>
            <w:hideMark/>
          </w:tcPr>
          <w:p w14:paraId="1BECAF21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0.473</w:t>
            </w:r>
          </w:p>
        </w:tc>
        <w:tc>
          <w:tcPr>
            <w:tcW w:w="600" w:type="dxa"/>
            <w:noWrap/>
            <w:vAlign w:val="center"/>
            <w:hideMark/>
          </w:tcPr>
          <w:p w14:paraId="620751CA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0.471</w:t>
            </w:r>
          </w:p>
        </w:tc>
        <w:tc>
          <w:tcPr>
            <w:tcW w:w="650" w:type="dxa"/>
            <w:noWrap/>
            <w:vAlign w:val="center"/>
            <w:hideMark/>
          </w:tcPr>
          <w:p w14:paraId="4DD99331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0.468</w:t>
            </w:r>
          </w:p>
        </w:tc>
        <w:tc>
          <w:tcPr>
            <w:tcW w:w="600" w:type="dxa"/>
            <w:noWrap/>
            <w:vAlign w:val="center"/>
            <w:hideMark/>
          </w:tcPr>
          <w:p w14:paraId="2EF08C5A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0.466</w:t>
            </w:r>
          </w:p>
        </w:tc>
        <w:tc>
          <w:tcPr>
            <w:tcW w:w="600" w:type="dxa"/>
            <w:noWrap/>
            <w:vAlign w:val="center"/>
            <w:hideMark/>
          </w:tcPr>
          <w:p w14:paraId="5D453275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0.464</w:t>
            </w:r>
          </w:p>
        </w:tc>
      </w:tr>
      <w:tr w:rsidR="00465136" w:rsidRPr="00DE66C3" w14:paraId="6D929682" w14:textId="77777777" w:rsidTr="0046513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  <w:hideMark/>
          </w:tcPr>
          <w:p w14:paraId="1A68F58D" w14:textId="77777777" w:rsidR="00465136" w:rsidRPr="00DE66C3" w:rsidRDefault="00465136" w:rsidP="00430FEC">
            <w:pPr>
              <w:spacing w:before="0" w:after="0"/>
              <w:rPr>
                <w:rFonts w:ascii="Times New Roman" w:hAnsi="Times New Roman"/>
                <w:i/>
                <w:color w:val="002060"/>
                <w:szCs w:val="18"/>
                <w:lang w:eastAsia="ja-JP"/>
              </w:rPr>
            </w:pPr>
            <w:proofErr w:type="spellStart"/>
            <w:r w:rsidRPr="00DE66C3">
              <w:rPr>
                <w:rFonts w:ascii="Times New Roman" w:hAnsi="Times New Roman"/>
                <w:i/>
                <w:szCs w:val="18"/>
                <w:lang w:val="en-US" w:eastAsia="ja-JP"/>
              </w:rPr>
              <w:t>Итого</w:t>
            </w:r>
            <w:proofErr w:type="spellEnd"/>
            <w:r w:rsidRPr="00DE66C3">
              <w:rPr>
                <w:rFonts w:ascii="Times New Roman" w:hAnsi="Times New Roman"/>
                <w:i/>
                <w:szCs w:val="18"/>
                <w:lang w:val="en-US" w:eastAsia="ja-JP"/>
              </w:rPr>
              <w:t>:</w:t>
            </w:r>
          </w:p>
        </w:tc>
        <w:tc>
          <w:tcPr>
            <w:tcW w:w="945" w:type="dxa"/>
            <w:noWrap/>
            <w:hideMark/>
          </w:tcPr>
          <w:p w14:paraId="47A0F013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0.07</w:t>
            </w:r>
            <w:r w:rsidRPr="00DE66C3">
              <w:rPr>
                <w:rFonts w:ascii="Times New Roman" w:hAnsi="Times New Roman"/>
                <w:szCs w:val="18"/>
                <w:lang w:eastAsia="ja-JP"/>
              </w:rPr>
              <w:t>05</w:t>
            </w:r>
          </w:p>
        </w:tc>
        <w:tc>
          <w:tcPr>
            <w:tcW w:w="598" w:type="dxa"/>
            <w:noWrap/>
            <w:hideMark/>
          </w:tcPr>
          <w:p w14:paraId="0426D82E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0.082</w:t>
            </w:r>
          </w:p>
        </w:tc>
        <w:tc>
          <w:tcPr>
            <w:tcW w:w="614" w:type="dxa"/>
            <w:noWrap/>
            <w:hideMark/>
          </w:tcPr>
          <w:p w14:paraId="614016EE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0.082</w:t>
            </w:r>
          </w:p>
        </w:tc>
        <w:tc>
          <w:tcPr>
            <w:tcW w:w="599" w:type="dxa"/>
            <w:noWrap/>
            <w:hideMark/>
          </w:tcPr>
          <w:p w14:paraId="72BC8778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0.082</w:t>
            </w:r>
          </w:p>
        </w:tc>
        <w:tc>
          <w:tcPr>
            <w:tcW w:w="600" w:type="dxa"/>
            <w:noWrap/>
            <w:hideMark/>
          </w:tcPr>
          <w:p w14:paraId="45A5ECB9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0.081</w:t>
            </w:r>
          </w:p>
        </w:tc>
        <w:tc>
          <w:tcPr>
            <w:tcW w:w="600" w:type="dxa"/>
            <w:noWrap/>
            <w:hideMark/>
          </w:tcPr>
          <w:p w14:paraId="09773EDD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0.080</w:t>
            </w:r>
          </w:p>
        </w:tc>
        <w:tc>
          <w:tcPr>
            <w:tcW w:w="600" w:type="dxa"/>
            <w:noWrap/>
            <w:hideMark/>
          </w:tcPr>
          <w:p w14:paraId="3EB36CF7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0.079</w:t>
            </w:r>
          </w:p>
        </w:tc>
        <w:tc>
          <w:tcPr>
            <w:tcW w:w="600" w:type="dxa"/>
            <w:noWrap/>
            <w:hideMark/>
          </w:tcPr>
          <w:p w14:paraId="046820EB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0.079</w:t>
            </w:r>
          </w:p>
        </w:tc>
        <w:tc>
          <w:tcPr>
            <w:tcW w:w="600" w:type="dxa"/>
            <w:noWrap/>
            <w:hideMark/>
          </w:tcPr>
          <w:p w14:paraId="29C37B0A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0.078</w:t>
            </w:r>
          </w:p>
        </w:tc>
        <w:tc>
          <w:tcPr>
            <w:tcW w:w="600" w:type="dxa"/>
            <w:noWrap/>
            <w:hideMark/>
          </w:tcPr>
          <w:p w14:paraId="4B53F3CB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0.078</w:t>
            </w:r>
          </w:p>
        </w:tc>
        <w:tc>
          <w:tcPr>
            <w:tcW w:w="650" w:type="dxa"/>
            <w:noWrap/>
            <w:hideMark/>
          </w:tcPr>
          <w:p w14:paraId="6EBC7F52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0.078</w:t>
            </w:r>
          </w:p>
        </w:tc>
        <w:tc>
          <w:tcPr>
            <w:tcW w:w="600" w:type="dxa"/>
            <w:noWrap/>
            <w:hideMark/>
          </w:tcPr>
          <w:p w14:paraId="506D5F0E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0.078</w:t>
            </w:r>
          </w:p>
        </w:tc>
        <w:tc>
          <w:tcPr>
            <w:tcW w:w="600" w:type="dxa"/>
            <w:noWrap/>
            <w:hideMark/>
          </w:tcPr>
          <w:p w14:paraId="0EE47614" w14:textId="77777777" w:rsidR="00465136" w:rsidRPr="00DE66C3" w:rsidRDefault="00465136" w:rsidP="00430FE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Cs w:val="18"/>
                <w:lang w:val="en-US" w:eastAsia="ja-JP"/>
              </w:rPr>
              <w:t>0.078</w:t>
            </w:r>
          </w:p>
        </w:tc>
      </w:tr>
    </w:tbl>
    <w:p w14:paraId="416ACC6B" w14:textId="77777777" w:rsidR="00AA6387" w:rsidRPr="00DE66C3" w:rsidRDefault="00AA6387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</w:p>
    <w:p w14:paraId="1E8D8611" w14:textId="5BD6916E" w:rsidR="004054E8" w:rsidRPr="00DE66C3" w:rsidRDefault="003A6C5C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При сохранении текущих подходов к энергопотреблению прогнозируется рост удельных выбросов ПГ по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на 10,43% — с 0,0705 до 0,07786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тCO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₂-</w:t>
      </w:r>
      <w:proofErr w:type="spellStart"/>
      <w:proofErr w:type="gramStart"/>
      <w:r w:rsidRPr="00DE66C3">
        <w:rPr>
          <w:rFonts w:ascii="Times New Roman" w:hAnsi="Times New Roman"/>
          <w:sz w:val="24"/>
          <w:szCs w:val="24"/>
          <w:lang w:val="ru-RU"/>
        </w:rPr>
        <w:t>экв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./</w:t>
      </w:r>
      <w:proofErr w:type="gramEnd"/>
      <w:r w:rsidRPr="00DE66C3">
        <w:rPr>
          <w:rFonts w:ascii="Times New Roman" w:hAnsi="Times New Roman"/>
          <w:sz w:val="24"/>
          <w:szCs w:val="24"/>
          <w:lang w:val="ru-RU"/>
        </w:rPr>
        <w:t xml:space="preserve">ГДж к 2033 году. Несмотря на локальное снижение интенсивности выбросов у отдельных ДЗО, общий уровень эмиссий увеличится, включая рост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1 на 401,9 тыс.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тCO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₂-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экв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. Уровень выбросов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2 останется стабильным (около 52 тыс.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тCO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₂-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экв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.) за счет повышения доли ВИЭ в энергобалансе РК. Базовый сценарий не предусматривает климатических мер и используется исключительно как точка отсчёта</w:t>
      </w:r>
      <w:r w:rsidR="00342094" w:rsidRPr="00DE66C3">
        <w:rPr>
          <w:rFonts w:ascii="Times New Roman" w:hAnsi="Times New Roman"/>
          <w:sz w:val="24"/>
          <w:szCs w:val="24"/>
          <w:lang w:val="ru-RU"/>
        </w:rPr>
        <w:t xml:space="preserve">. </w:t>
      </w:r>
      <w:bookmarkStart w:id="44" w:name="_Toc156905602"/>
    </w:p>
    <w:bookmarkEnd w:id="44"/>
    <w:p w14:paraId="33158C80" w14:textId="0BF12CBB" w:rsidR="00342094" w:rsidRPr="00DE66C3" w:rsidRDefault="00E95DD3" w:rsidP="00430FEC">
      <w:pPr>
        <w:pStyle w:val="5"/>
        <w:spacing w:line="240" w:lineRule="auto"/>
        <w:ind w:left="0" w:firstLine="562"/>
        <w:jc w:val="both"/>
        <w:rPr>
          <w:b/>
        </w:rPr>
      </w:pPr>
      <w:r w:rsidRPr="00DE66C3">
        <w:rPr>
          <w:b/>
        </w:rPr>
        <w:t>Сценарий «зеленого» развити</w:t>
      </w:r>
      <w:r w:rsidR="00CF249E" w:rsidRPr="00DE66C3">
        <w:rPr>
          <w:b/>
        </w:rPr>
        <w:t>я</w:t>
      </w:r>
    </w:p>
    <w:p w14:paraId="5CBBD2BB" w14:textId="3E4DB722" w:rsidR="00342094" w:rsidRPr="00DE66C3" w:rsidRDefault="00DD5B03" w:rsidP="00A52B68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Сценарий «зеленого» развития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основывается на прогнозах операционного роста и направлен на удержание удельных прямых выбросов парниковых газов (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1) на уровне базового 2021 года — 0,0705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тCO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₂-</w:t>
      </w:r>
      <w:proofErr w:type="spellStart"/>
      <w:proofErr w:type="gramStart"/>
      <w:r w:rsidRPr="00DE66C3">
        <w:rPr>
          <w:rFonts w:ascii="Times New Roman" w:hAnsi="Times New Roman"/>
          <w:sz w:val="24"/>
          <w:szCs w:val="24"/>
          <w:lang w:val="ru-RU"/>
        </w:rPr>
        <w:t>экв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./</w:t>
      </w:r>
      <w:proofErr w:type="gramEnd"/>
      <w:r w:rsidRPr="00DE66C3">
        <w:rPr>
          <w:rFonts w:ascii="Times New Roman" w:hAnsi="Times New Roman"/>
          <w:sz w:val="24"/>
          <w:szCs w:val="24"/>
          <w:lang w:val="ru-RU"/>
        </w:rPr>
        <w:t xml:space="preserve">ГДж. В отличие от базового сценария, данный подход учитывает внедрение целевого пакета технических и организационных мероприятий, направленных на повышение энергоэффективности и сокращение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углеродоемкости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производственной деятельности</w:t>
      </w:r>
      <w:r w:rsidR="00342094" w:rsidRPr="00DE66C3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14:paraId="753AB51A" w14:textId="33AE6C4C" w:rsidR="00B866AE" w:rsidRPr="00DE66C3" w:rsidRDefault="007F3CCC" w:rsidP="00A52B68">
      <w:pPr>
        <w:spacing w:after="12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  <w:sectPr w:rsidR="00B866AE" w:rsidRPr="00DE66C3" w:rsidSect="007120D5">
          <w:pgSz w:w="11906" w:h="16838" w:code="9"/>
          <w:pgMar w:top="929" w:right="849" w:bottom="879" w:left="1418" w:header="561" w:footer="1089" w:gutter="0"/>
          <w:cols w:space="720"/>
          <w:docGrid w:linePitch="299"/>
        </w:sectPr>
      </w:pPr>
      <w:r w:rsidRPr="00DE66C3">
        <w:rPr>
          <w:rFonts w:ascii="Times New Roman" w:hAnsi="Times New Roman"/>
          <w:sz w:val="24"/>
          <w:szCs w:val="24"/>
          <w:lang w:val="ru-RU"/>
        </w:rPr>
        <w:t>Ключевые инструменты по достижению целевых показателей сценария «Декарбонизация» представлены в таблице ниже.</w:t>
      </w:r>
    </w:p>
    <w:p w14:paraId="4D000D5D" w14:textId="4A6B135A" w:rsidR="00B866AE" w:rsidRPr="00DE66C3" w:rsidRDefault="00342094" w:rsidP="00430FEC">
      <w:pPr>
        <w:pStyle w:val="aff0"/>
        <w:keepNext/>
        <w:spacing w:after="12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lastRenderedPageBreak/>
        <w:t xml:space="preserve">Таблица </w:t>
      </w:r>
      <w:r w:rsidR="007E3743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9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. </w:t>
      </w:r>
      <w:r w:rsidR="004D542A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Перечень мероприятий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в рамках сценария </w:t>
      </w:r>
      <w:r w:rsidRPr="00DE66C3" w:rsidDel="007656E7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«</w:t>
      </w:r>
      <w:r w:rsidR="007656E7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зеленого» развития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»</w:t>
      </w:r>
    </w:p>
    <w:tbl>
      <w:tblPr>
        <w:tblpPr w:leftFromText="180" w:rightFromText="180" w:vertAnchor="text" w:tblpX="127" w:tblpY="1"/>
        <w:tblOverlap w:val="never"/>
        <w:tblW w:w="14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"/>
        <w:gridCol w:w="2351"/>
        <w:gridCol w:w="1208"/>
        <w:gridCol w:w="1372"/>
        <w:gridCol w:w="1658"/>
        <w:gridCol w:w="1489"/>
        <w:gridCol w:w="2282"/>
        <w:gridCol w:w="831"/>
        <w:gridCol w:w="2322"/>
        <w:gridCol w:w="458"/>
      </w:tblGrid>
      <w:tr w:rsidR="00E32EEA" w:rsidRPr="00DE66C3" w14:paraId="518DC968" w14:textId="77777777" w:rsidTr="004506C0">
        <w:trPr>
          <w:trHeight w:val="2060"/>
        </w:trPr>
        <w:tc>
          <w:tcPr>
            <w:tcW w:w="5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  <w:hideMark/>
          </w:tcPr>
          <w:p w14:paraId="66AA784A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№ п/п</w:t>
            </w:r>
          </w:p>
        </w:tc>
        <w:tc>
          <w:tcPr>
            <w:tcW w:w="2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  <w:hideMark/>
          </w:tcPr>
          <w:p w14:paraId="34D59529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Наименование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мероприятия</w:t>
            </w:r>
            <w:proofErr w:type="spellEnd"/>
          </w:p>
        </w:tc>
        <w:tc>
          <w:tcPr>
            <w:tcW w:w="12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00C81D6A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Категория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выбросов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 xml:space="preserve"> ПГ</w:t>
            </w:r>
          </w:p>
        </w:tc>
        <w:tc>
          <w:tcPr>
            <w:tcW w:w="14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  <w:hideMark/>
          </w:tcPr>
          <w:p w14:paraId="181D24FB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Потенциал сокращения выбросов ПГ,</w:t>
            </w: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т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CO</w:t>
            </w: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2-экв.</w:t>
            </w:r>
          </w:p>
        </w:tc>
        <w:tc>
          <w:tcPr>
            <w:tcW w:w="16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312070E0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Относительное сокращение выбросов ПГ от значения достижения   целевых показателей, в %</w:t>
            </w:r>
          </w:p>
        </w:tc>
        <w:tc>
          <w:tcPr>
            <w:tcW w:w="15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44970F7D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Оценочные значения капитальных затрат, </w:t>
            </w: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USD</w:t>
            </w:r>
          </w:p>
        </w:tc>
        <w:tc>
          <w:tcPr>
            <w:tcW w:w="23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723A02E4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Оценочные значения операционных затрат, </w:t>
            </w: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USD</w:t>
            </w:r>
          </w:p>
        </w:tc>
        <w:tc>
          <w:tcPr>
            <w:tcW w:w="8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  <w:hideMark/>
          </w:tcPr>
          <w:p w14:paraId="368DCA22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ДЗО</w:t>
            </w:r>
          </w:p>
        </w:tc>
        <w:tc>
          <w:tcPr>
            <w:tcW w:w="244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78904401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Запланированный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период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реализации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мероприятий</w:t>
            </w:r>
            <w:proofErr w:type="spellEnd"/>
          </w:p>
        </w:tc>
      </w:tr>
      <w:tr w:rsidR="004300CD" w:rsidRPr="00DE66C3" w14:paraId="5ACA3C80" w14:textId="77777777" w:rsidTr="00C718D6">
        <w:trPr>
          <w:gridAfter w:val="1"/>
          <w:wAfter w:w="500" w:type="dxa"/>
          <w:trHeight w:val="339"/>
        </w:trPr>
        <w:tc>
          <w:tcPr>
            <w:tcW w:w="14485" w:type="dxa"/>
            <w:gridSpan w:val="9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</w:tcPr>
          <w:p w14:paraId="47747C1D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Технические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мероприятия</w:t>
            </w:r>
            <w:proofErr w:type="spellEnd"/>
          </w:p>
        </w:tc>
      </w:tr>
      <w:tr w:rsidR="00322A56" w:rsidRPr="00DE66C3" w14:paraId="6E6C064C" w14:textId="77777777" w:rsidTr="004506C0">
        <w:trPr>
          <w:trHeight w:val="720"/>
        </w:trPr>
        <w:tc>
          <w:tcPr>
            <w:tcW w:w="522" w:type="dxa"/>
            <w:shd w:val="clear" w:color="000000" w:fill="FFFFFF"/>
            <w:vAlign w:val="center"/>
            <w:hideMark/>
          </w:tcPr>
          <w:p w14:paraId="1B7FDDC8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1</w:t>
            </w:r>
          </w:p>
        </w:tc>
        <w:tc>
          <w:tcPr>
            <w:tcW w:w="2414" w:type="dxa"/>
            <w:shd w:val="clear" w:color="000000" w:fill="FFFFFF"/>
            <w:vAlign w:val="center"/>
            <w:hideMark/>
          </w:tcPr>
          <w:p w14:paraId="136C0EFC" w14:textId="77777777" w:rsidR="006E5B3B" w:rsidRPr="00DE66C3" w:rsidRDefault="006E5B3B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Капитальный ремонт 19 ГПЭС на компрессорных станциях </w:t>
            </w:r>
          </w:p>
        </w:tc>
        <w:tc>
          <w:tcPr>
            <w:tcW w:w="1237" w:type="dxa"/>
            <w:shd w:val="clear" w:color="000000" w:fill="FFFFFF"/>
            <w:vAlign w:val="center"/>
          </w:tcPr>
          <w:p w14:paraId="33879E68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Scope 1</w:t>
            </w:r>
          </w:p>
        </w:tc>
        <w:tc>
          <w:tcPr>
            <w:tcW w:w="1405" w:type="dxa"/>
            <w:shd w:val="clear" w:color="000000" w:fill="FFFFFF"/>
            <w:vAlign w:val="center"/>
            <w:hideMark/>
          </w:tcPr>
          <w:p w14:paraId="74D4D2D8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1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 xml:space="preserve"> </w:t>
            </w: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088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,</w:t>
            </w: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4</w:t>
            </w:r>
          </w:p>
        </w:tc>
        <w:tc>
          <w:tcPr>
            <w:tcW w:w="1697" w:type="dxa"/>
            <w:shd w:val="clear" w:color="000000" w:fill="FFFFFF"/>
            <w:vAlign w:val="center"/>
          </w:tcPr>
          <w:p w14:paraId="23A9AB38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,14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528" w:type="dxa"/>
            <w:shd w:val="clear" w:color="000000" w:fill="FFFFFF"/>
            <w:vAlign w:val="center"/>
          </w:tcPr>
          <w:p w14:paraId="3F1A5BD6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7 400 000</w:t>
            </w:r>
          </w:p>
        </w:tc>
        <w:tc>
          <w:tcPr>
            <w:tcW w:w="2370" w:type="dxa"/>
            <w:shd w:val="clear" w:color="000000" w:fill="FFFFFF"/>
            <w:vAlign w:val="center"/>
          </w:tcPr>
          <w:p w14:paraId="7141E812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Операционное обслуживание ГПЭС проводится силами технических служб по эксплуатации АГП</w:t>
            </w:r>
          </w:p>
        </w:tc>
        <w:tc>
          <w:tcPr>
            <w:tcW w:w="863" w:type="dxa"/>
            <w:shd w:val="clear" w:color="000000" w:fill="FFFFFF"/>
            <w:vAlign w:val="center"/>
            <w:hideMark/>
          </w:tcPr>
          <w:p w14:paraId="0870F7BF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АГП</w:t>
            </w:r>
          </w:p>
        </w:tc>
        <w:tc>
          <w:tcPr>
            <w:tcW w:w="2449" w:type="dxa"/>
            <w:gridSpan w:val="2"/>
            <w:vAlign w:val="center"/>
          </w:tcPr>
          <w:p w14:paraId="70DD21F1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2025–2026</w:t>
            </w:r>
          </w:p>
        </w:tc>
      </w:tr>
      <w:tr w:rsidR="00322A56" w:rsidRPr="00DE66C3" w14:paraId="33B53A1E" w14:textId="77777777" w:rsidTr="004506C0">
        <w:trPr>
          <w:trHeight w:val="720"/>
        </w:trPr>
        <w:tc>
          <w:tcPr>
            <w:tcW w:w="522" w:type="dxa"/>
            <w:shd w:val="clear" w:color="000000" w:fill="FFFFFF"/>
            <w:vAlign w:val="center"/>
            <w:hideMark/>
          </w:tcPr>
          <w:p w14:paraId="413A733E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2</w:t>
            </w:r>
          </w:p>
        </w:tc>
        <w:tc>
          <w:tcPr>
            <w:tcW w:w="2414" w:type="dxa"/>
            <w:shd w:val="clear" w:color="000000" w:fill="FFFFFF"/>
            <w:vAlign w:val="center"/>
            <w:hideMark/>
          </w:tcPr>
          <w:p w14:paraId="7A63DF12" w14:textId="77777777" w:rsidR="006E5B3B" w:rsidRPr="00DE66C3" w:rsidRDefault="006E5B3B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Замена системы электроснабжения крановых узлов на солнечные панели</w:t>
            </w:r>
          </w:p>
        </w:tc>
        <w:tc>
          <w:tcPr>
            <w:tcW w:w="1237" w:type="dxa"/>
            <w:shd w:val="clear" w:color="000000" w:fill="FFFFFF"/>
            <w:vAlign w:val="center"/>
          </w:tcPr>
          <w:p w14:paraId="6471B5AA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Scope 1</w:t>
            </w:r>
          </w:p>
        </w:tc>
        <w:tc>
          <w:tcPr>
            <w:tcW w:w="1405" w:type="dxa"/>
            <w:shd w:val="clear" w:color="000000" w:fill="FFFFFF"/>
            <w:vAlign w:val="center"/>
            <w:hideMark/>
          </w:tcPr>
          <w:p w14:paraId="79532BF9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123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,</w:t>
            </w: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7</w:t>
            </w:r>
          </w:p>
        </w:tc>
        <w:tc>
          <w:tcPr>
            <w:tcW w:w="1697" w:type="dxa"/>
            <w:shd w:val="clear" w:color="000000" w:fill="FFFFFF"/>
            <w:vAlign w:val="center"/>
          </w:tcPr>
          <w:p w14:paraId="06CADAE8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,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528" w:type="dxa"/>
            <w:shd w:val="clear" w:color="000000" w:fill="FFFFFF"/>
            <w:vAlign w:val="center"/>
          </w:tcPr>
          <w:p w14:paraId="2F3CBC0A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3 600 000</w:t>
            </w:r>
          </w:p>
        </w:tc>
        <w:tc>
          <w:tcPr>
            <w:tcW w:w="2370" w:type="dxa"/>
            <w:shd w:val="clear" w:color="000000" w:fill="FFFFFF"/>
            <w:vAlign w:val="center"/>
          </w:tcPr>
          <w:p w14:paraId="4806A998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При обслуживании ВИЭ операционные затраты оцениваются примерно в 5% от капитальных затрат: 180 000 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USD</w:t>
            </w: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в год</w:t>
            </w:r>
          </w:p>
        </w:tc>
        <w:tc>
          <w:tcPr>
            <w:tcW w:w="863" w:type="dxa"/>
            <w:shd w:val="clear" w:color="000000" w:fill="FFFFFF"/>
            <w:vAlign w:val="center"/>
            <w:hideMark/>
          </w:tcPr>
          <w:p w14:paraId="42A4FD84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АГП</w:t>
            </w:r>
          </w:p>
        </w:tc>
        <w:tc>
          <w:tcPr>
            <w:tcW w:w="2449" w:type="dxa"/>
            <w:gridSpan w:val="2"/>
            <w:vAlign w:val="center"/>
          </w:tcPr>
          <w:p w14:paraId="4E9E8DDD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2025–2026</w:t>
            </w:r>
          </w:p>
        </w:tc>
      </w:tr>
      <w:tr w:rsidR="00322A56" w:rsidRPr="00DE66C3" w14:paraId="430DCC9B" w14:textId="77777777" w:rsidTr="004506C0">
        <w:trPr>
          <w:trHeight w:val="720"/>
        </w:trPr>
        <w:tc>
          <w:tcPr>
            <w:tcW w:w="522" w:type="dxa"/>
            <w:shd w:val="clear" w:color="000000" w:fill="FFFFFF"/>
            <w:vAlign w:val="center"/>
            <w:hideMark/>
          </w:tcPr>
          <w:p w14:paraId="4A835AC7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3</w:t>
            </w:r>
          </w:p>
        </w:tc>
        <w:tc>
          <w:tcPr>
            <w:tcW w:w="2414" w:type="dxa"/>
            <w:shd w:val="clear" w:color="000000" w:fill="FFFFFF"/>
            <w:vAlign w:val="center"/>
            <w:hideMark/>
          </w:tcPr>
          <w:p w14:paraId="2C3E61E1" w14:textId="77777777" w:rsidR="006E5B3B" w:rsidRPr="00DE66C3" w:rsidRDefault="006E5B3B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Оптимизация использования электроэнергии, вырабатываемой на ГПЭС на КС-6</w:t>
            </w:r>
          </w:p>
        </w:tc>
        <w:tc>
          <w:tcPr>
            <w:tcW w:w="1237" w:type="dxa"/>
            <w:shd w:val="clear" w:color="000000" w:fill="FFFFFF"/>
            <w:vAlign w:val="center"/>
          </w:tcPr>
          <w:p w14:paraId="703DC98E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Scope 1</w:t>
            </w:r>
          </w:p>
        </w:tc>
        <w:tc>
          <w:tcPr>
            <w:tcW w:w="1405" w:type="dxa"/>
            <w:shd w:val="clear" w:color="000000" w:fill="FFFFFF"/>
            <w:vAlign w:val="center"/>
            <w:hideMark/>
          </w:tcPr>
          <w:p w14:paraId="0D6A3E1B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1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 xml:space="preserve"> </w:t>
            </w: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223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,6</w:t>
            </w:r>
          </w:p>
        </w:tc>
        <w:tc>
          <w:tcPr>
            <w:tcW w:w="1697" w:type="dxa"/>
            <w:shd w:val="clear" w:color="000000" w:fill="FFFFFF"/>
            <w:vAlign w:val="center"/>
          </w:tcPr>
          <w:p w14:paraId="3FDD4C7A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,16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528" w:type="dxa"/>
            <w:shd w:val="clear" w:color="000000" w:fill="FFFFFF"/>
            <w:vAlign w:val="center"/>
          </w:tcPr>
          <w:p w14:paraId="27CBC6C7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8 160 000</w:t>
            </w:r>
          </w:p>
        </w:tc>
        <w:tc>
          <w:tcPr>
            <w:tcW w:w="2370" w:type="dxa"/>
            <w:shd w:val="clear" w:color="000000" w:fill="FFFFFF"/>
            <w:vAlign w:val="center"/>
          </w:tcPr>
          <w:p w14:paraId="4F958DB1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Операционное обслуживание ГПЭС проводится силами технических служб по эксплуатации АГП</w:t>
            </w:r>
          </w:p>
        </w:tc>
        <w:tc>
          <w:tcPr>
            <w:tcW w:w="863" w:type="dxa"/>
            <w:shd w:val="clear" w:color="000000" w:fill="FFFFFF"/>
            <w:vAlign w:val="center"/>
            <w:hideMark/>
          </w:tcPr>
          <w:p w14:paraId="3769B17E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АГП</w:t>
            </w:r>
          </w:p>
        </w:tc>
        <w:tc>
          <w:tcPr>
            <w:tcW w:w="2449" w:type="dxa"/>
            <w:gridSpan w:val="2"/>
            <w:vAlign w:val="center"/>
          </w:tcPr>
          <w:p w14:paraId="6CCB01B7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2025–2026</w:t>
            </w:r>
          </w:p>
        </w:tc>
      </w:tr>
      <w:tr w:rsidR="00322A56" w:rsidRPr="00DE66C3" w14:paraId="7B74B2B1" w14:textId="77777777" w:rsidTr="004506C0">
        <w:trPr>
          <w:trHeight w:val="720"/>
        </w:trPr>
        <w:tc>
          <w:tcPr>
            <w:tcW w:w="522" w:type="dxa"/>
            <w:shd w:val="clear" w:color="000000" w:fill="FFFFFF"/>
            <w:vAlign w:val="center"/>
            <w:hideMark/>
          </w:tcPr>
          <w:p w14:paraId="036F2B5B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4</w:t>
            </w:r>
          </w:p>
        </w:tc>
        <w:tc>
          <w:tcPr>
            <w:tcW w:w="2414" w:type="dxa"/>
            <w:shd w:val="clear" w:color="000000" w:fill="FFFFFF"/>
            <w:vAlign w:val="center"/>
            <w:hideMark/>
          </w:tcPr>
          <w:p w14:paraId="5ADEFBC1" w14:textId="77777777" w:rsidR="006E5B3B" w:rsidRPr="00DE66C3" w:rsidRDefault="006E5B3B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Установка активных фильтров гармоник для частотного преобразователя ГПА №1 КС «Туркестан»</w:t>
            </w:r>
          </w:p>
        </w:tc>
        <w:tc>
          <w:tcPr>
            <w:tcW w:w="1237" w:type="dxa"/>
            <w:shd w:val="clear" w:color="000000" w:fill="FFFFFF"/>
            <w:vAlign w:val="center"/>
          </w:tcPr>
          <w:p w14:paraId="376CEFB5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Scope 1</w:t>
            </w:r>
          </w:p>
        </w:tc>
        <w:tc>
          <w:tcPr>
            <w:tcW w:w="1405" w:type="dxa"/>
            <w:shd w:val="clear" w:color="000000" w:fill="FFFFFF"/>
            <w:vAlign w:val="center"/>
          </w:tcPr>
          <w:p w14:paraId="6934CF5D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184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.7</w:t>
            </w:r>
          </w:p>
        </w:tc>
        <w:tc>
          <w:tcPr>
            <w:tcW w:w="1697" w:type="dxa"/>
            <w:shd w:val="clear" w:color="000000" w:fill="FFFFFF"/>
            <w:vAlign w:val="center"/>
          </w:tcPr>
          <w:p w14:paraId="2A04101B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,02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528" w:type="dxa"/>
            <w:shd w:val="clear" w:color="000000" w:fill="FFFFFF"/>
            <w:vAlign w:val="center"/>
          </w:tcPr>
          <w:p w14:paraId="78EAB62B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3 705</w:t>
            </w:r>
          </w:p>
        </w:tc>
        <w:tc>
          <w:tcPr>
            <w:tcW w:w="2370" w:type="dxa"/>
            <w:shd w:val="clear" w:color="000000" w:fill="FFFFFF"/>
            <w:vAlign w:val="center"/>
          </w:tcPr>
          <w:p w14:paraId="5F5B9212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Проводятся силами технических служб ГБШ </w:t>
            </w:r>
          </w:p>
        </w:tc>
        <w:tc>
          <w:tcPr>
            <w:tcW w:w="863" w:type="dxa"/>
            <w:shd w:val="clear" w:color="000000" w:fill="FFFFFF"/>
            <w:vAlign w:val="center"/>
            <w:hideMark/>
          </w:tcPr>
          <w:p w14:paraId="56FF9F85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ГБШ</w:t>
            </w:r>
          </w:p>
        </w:tc>
        <w:tc>
          <w:tcPr>
            <w:tcW w:w="2449" w:type="dxa"/>
            <w:gridSpan w:val="2"/>
            <w:vAlign w:val="center"/>
          </w:tcPr>
          <w:p w14:paraId="27978922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2027</w:t>
            </w:r>
          </w:p>
        </w:tc>
      </w:tr>
      <w:tr w:rsidR="00322A56" w:rsidRPr="00DE66C3" w14:paraId="4CDB8D1C" w14:textId="77777777" w:rsidTr="004506C0">
        <w:trPr>
          <w:trHeight w:val="438"/>
        </w:trPr>
        <w:tc>
          <w:tcPr>
            <w:tcW w:w="522" w:type="dxa"/>
            <w:shd w:val="clear" w:color="000000" w:fill="FFFFFF"/>
            <w:vAlign w:val="center"/>
            <w:hideMark/>
          </w:tcPr>
          <w:p w14:paraId="46F82C3B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lastRenderedPageBreak/>
              <w:t>5</w:t>
            </w:r>
          </w:p>
        </w:tc>
        <w:tc>
          <w:tcPr>
            <w:tcW w:w="2414" w:type="dxa"/>
            <w:shd w:val="clear" w:color="000000" w:fill="FFFFFF"/>
            <w:vAlign w:val="center"/>
            <w:hideMark/>
          </w:tcPr>
          <w:p w14:paraId="39C5BE0F" w14:textId="77777777" w:rsidR="006E5B3B" w:rsidRPr="00DE66C3" w:rsidRDefault="006E5B3B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Оптимизация режимов работы оборудования. Определение оптимального режима работы ГПА при поддержании режима транспорта газа.</w:t>
            </w:r>
          </w:p>
        </w:tc>
        <w:tc>
          <w:tcPr>
            <w:tcW w:w="1237" w:type="dxa"/>
            <w:shd w:val="clear" w:color="000000" w:fill="FFFFFF"/>
            <w:vAlign w:val="center"/>
          </w:tcPr>
          <w:p w14:paraId="72190B21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Scope 1</w:t>
            </w:r>
          </w:p>
        </w:tc>
        <w:tc>
          <w:tcPr>
            <w:tcW w:w="1405" w:type="dxa"/>
            <w:shd w:val="clear" w:color="000000" w:fill="FFFFFF"/>
            <w:vAlign w:val="center"/>
          </w:tcPr>
          <w:p w14:paraId="45CCEE58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28 058,1</w:t>
            </w:r>
          </w:p>
        </w:tc>
        <w:tc>
          <w:tcPr>
            <w:tcW w:w="1697" w:type="dxa"/>
            <w:shd w:val="clear" w:color="000000" w:fill="FFFFFF"/>
            <w:vAlign w:val="center"/>
          </w:tcPr>
          <w:p w14:paraId="61E07B76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3,63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528" w:type="dxa"/>
            <w:shd w:val="clear" w:color="000000" w:fill="FFFFFF"/>
            <w:vAlign w:val="center"/>
          </w:tcPr>
          <w:p w14:paraId="7BED415E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Проводятся силами технических служб ГБШ</w:t>
            </w:r>
          </w:p>
        </w:tc>
        <w:tc>
          <w:tcPr>
            <w:tcW w:w="2370" w:type="dxa"/>
            <w:shd w:val="clear" w:color="000000" w:fill="FFFFFF"/>
            <w:vAlign w:val="center"/>
          </w:tcPr>
          <w:p w14:paraId="57F1BBBE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Проводятся силами технических служб ГБШ</w:t>
            </w:r>
          </w:p>
        </w:tc>
        <w:tc>
          <w:tcPr>
            <w:tcW w:w="863" w:type="dxa"/>
            <w:shd w:val="clear" w:color="000000" w:fill="FFFFFF"/>
            <w:vAlign w:val="center"/>
            <w:hideMark/>
          </w:tcPr>
          <w:p w14:paraId="6FBC46F4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ГБШ</w:t>
            </w:r>
          </w:p>
        </w:tc>
        <w:tc>
          <w:tcPr>
            <w:tcW w:w="2449" w:type="dxa"/>
            <w:gridSpan w:val="2"/>
            <w:vAlign w:val="center"/>
          </w:tcPr>
          <w:p w14:paraId="24FB042A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2025–2033</w:t>
            </w:r>
          </w:p>
        </w:tc>
      </w:tr>
      <w:tr w:rsidR="004300CD" w:rsidRPr="00DE66C3" w14:paraId="1E148050" w14:textId="77777777" w:rsidTr="004506C0">
        <w:trPr>
          <w:trHeight w:val="2002"/>
        </w:trPr>
        <w:tc>
          <w:tcPr>
            <w:tcW w:w="522" w:type="dxa"/>
            <w:shd w:val="clear" w:color="000000" w:fill="FFFFFF"/>
            <w:vAlign w:val="center"/>
            <w:hideMark/>
          </w:tcPr>
          <w:p w14:paraId="1DC13A73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6</w:t>
            </w:r>
          </w:p>
        </w:tc>
        <w:tc>
          <w:tcPr>
            <w:tcW w:w="2414" w:type="dxa"/>
            <w:shd w:val="clear" w:color="000000" w:fill="FFFFFF"/>
            <w:vAlign w:val="center"/>
            <w:hideMark/>
          </w:tcPr>
          <w:p w14:paraId="18EC0800" w14:textId="77777777" w:rsidR="006E5B3B" w:rsidRPr="00DE66C3" w:rsidRDefault="006E5B3B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Проведение наладочных работ существующих устройств компенсации реактивной мощности (УКРМ) на КС «Арал», КС «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Коркыт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Ата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», КС «Туркестан»</w:t>
            </w:r>
          </w:p>
        </w:tc>
        <w:tc>
          <w:tcPr>
            <w:tcW w:w="1237" w:type="dxa"/>
            <w:vAlign w:val="center"/>
          </w:tcPr>
          <w:p w14:paraId="31FBA0A6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Scope 1</w:t>
            </w:r>
          </w:p>
        </w:tc>
        <w:tc>
          <w:tcPr>
            <w:tcW w:w="1405" w:type="dxa"/>
            <w:shd w:val="clear" w:color="000000" w:fill="FFFFFF"/>
            <w:vAlign w:val="center"/>
          </w:tcPr>
          <w:p w14:paraId="1D4EC012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2.326</w:t>
            </w:r>
          </w:p>
        </w:tc>
        <w:tc>
          <w:tcPr>
            <w:tcW w:w="1697" w:type="dxa"/>
            <w:shd w:val="clear" w:color="000000" w:fill="FFFFFF"/>
            <w:vAlign w:val="center"/>
          </w:tcPr>
          <w:p w14:paraId="712B3C1E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,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003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528" w:type="dxa"/>
            <w:shd w:val="clear" w:color="000000" w:fill="FFFFFF"/>
            <w:vAlign w:val="center"/>
          </w:tcPr>
          <w:p w14:paraId="22AE32FA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370" w:type="dxa"/>
            <w:shd w:val="clear" w:color="000000" w:fill="FFFFFF"/>
            <w:vAlign w:val="center"/>
          </w:tcPr>
          <w:p w14:paraId="0FE65FD7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Проводятся силами технических служб ГБШ </w:t>
            </w:r>
          </w:p>
        </w:tc>
        <w:tc>
          <w:tcPr>
            <w:tcW w:w="863" w:type="dxa"/>
            <w:shd w:val="clear" w:color="000000" w:fill="FFFFFF"/>
            <w:vAlign w:val="center"/>
            <w:hideMark/>
          </w:tcPr>
          <w:p w14:paraId="13F7655E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ГБШ</w:t>
            </w:r>
          </w:p>
        </w:tc>
        <w:tc>
          <w:tcPr>
            <w:tcW w:w="2449" w:type="dxa"/>
            <w:gridSpan w:val="2"/>
            <w:vAlign w:val="center"/>
          </w:tcPr>
          <w:p w14:paraId="14F88BB6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2026</w:t>
            </w:r>
          </w:p>
        </w:tc>
      </w:tr>
      <w:tr w:rsidR="00322A56" w:rsidRPr="00DE66C3" w14:paraId="296F988E" w14:textId="77777777" w:rsidTr="004506C0">
        <w:trPr>
          <w:trHeight w:val="388"/>
        </w:trPr>
        <w:tc>
          <w:tcPr>
            <w:tcW w:w="522" w:type="dxa"/>
            <w:shd w:val="clear" w:color="000000" w:fill="FFFFFF"/>
            <w:vAlign w:val="center"/>
            <w:hideMark/>
          </w:tcPr>
          <w:p w14:paraId="138B4393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7</w:t>
            </w:r>
          </w:p>
        </w:tc>
        <w:tc>
          <w:tcPr>
            <w:tcW w:w="2414" w:type="dxa"/>
            <w:shd w:val="clear" w:color="000000" w:fill="FFFFFF"/>
            <w:vAlign w:val="center"/>
            <w:hideMark/>
          </w:tcPr>
          <w:p w14:paraId="60AC0EF4" w14:textId="77777777" w:rsidR="006E5B3B" w:rsidRPr="00DE66C3" w:rsidRDefault="006E5B3B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Модернизация системы энергоснабжения с использованием ВИЭ</w:t>
            </w:r>
          </w:p>
        </w:tc>
        <w:tc>
          <w:tcPr>
            <w:tcW w:w="1237" w:type="dxa"/>
            <w:shd w:val="clear" w:color="000000" w:fill="FFFFFF"/>
            <w:vAlign w:val="center"/>
          </w:tcPr>
          <w:p w14:paraId="43C69B74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Scope 2</w:t>
            </w:r>
          </w:p>
        </w:tc>
        <w:tc>
          <w:tcPr>
            <w:tcW w:w="1405" w:type="dxa"/>
            <w:shd w:val="clear" w:color="000000" w:fill="FFFFFF"/>
            <w:vAlign w:val="center"/>
          </w:tcPr>
          <w:p w14:paraId="354691CD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374</w:t>
            </w:r>
          </w:p>
        </w:tc>
        <w:tc>
          <w:tcPr>
            <w:tcW w:w="1697" w:type="dxa"/>
            <w:shd w:val="clear" w:color="000000" w:fill="FFFFFF"/>
            <w:vAlign w:val="center"/>
          </w:tcPr>
          <w:p w14:paraId="6F542516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1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,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38%</w:t>
            </w:r>
          </w:p>
        </w:tc>
        <w:tc>
          <w:tcPr>
            <w:tcW w:w="1528" w:type="dxa"/>
            <w:shd w:val="clear" w:color="000000" w:fill="FFFFFF"/>
            <w:vAlign w:val="center"/>
          </w:tcPr>
          <w:p w14:paraId="0A1F9F01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220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000</w:t>
            </w:r>
          </w:p>
        </w:tc>
        <w:tc>
          <w:tcPr>
            <w:tcW w:w="2370" w:type="dxa"/>
            <w:shd w:val="clear" w:color="000000" w:fill="FFFFFF"/>
            <w:vAlign w:val="center"/>
          </w:tcPr>
          <w:p w14:paraId="7A238CF3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Операционные затраты для обслуживания СЭС 1 МВт оцениваются в среднем от 19 000 до 25 000 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USD</w:t>
            </w: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в год. Примем операционные затраты на обслуживание СЭС в размере 20 000 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USD</w:t>
            </w: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в год</w:t>
            </w:r>
          </w:p>
        </w:tc>
        <w:tc>
          <w:tcPr>
            <w:tcW w:w="863" w:type="dxa"/>
            <w:shd w:val="clear" w:color="000000" w:fill="FFFFFF"/>
            <w:vAlign w:val="center"/>
            <w:hideMark/>
          </w:tcPr>
          <w:p w14:paraId="40E35132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QGA</w:t>
            </w:r>
          </w:p>
        </w:tc>
        <w:tc>
          <w:tcPr>
            <w:tcW w:w="2449" w:type="dxa"/>
            <w:gridSpan w:val="2"/>
            <w:vAlign w:val="center"/>
          </w:tcPr>
          <w:p w14:paraId="6BAEBC02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2030–2033</w:t>
            </w:r>
          </w:p>
        </w:tc>
      </w:tr>
      <w:tr w:rsidR="00976EE5" w:rsidRPr="00DE66C3" w14:paraId="3C99CA60" w14:textId="77777777" w:rsidTr="004506C0">
        <w:trPr>
          <w:trHeight w:val="720"/>
        </w:trPr>
        <w:tc>
          <w:tcPr>
            <w:tcW w:w="522" w:type="dxa"/>
            <w:shd w:val="clear" w:color="000000" w:fill="FFFFFF"/>
            <w:vAlign w:val="center"/>
            <w:hideMark/>
          </w:tcPr>
          <w:p w14:paraId="393C54EE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8</w:t>
            </w:r>
          </w:p>
        </w:tc>
        <w:tc>
          <w:tcPr>
            <w:tcW w:w="2414" w:type="dxa"/>
            <w:vAlign w:val="center"/>
            <w:hideMark/>
          </w:tcPr>
          <w:p w14:paraId="5A930407" w14:textId="77777777" w:rsidR="006E5B3B" w:rsidRPr="00DE66C3" w:rsidRDefault="006E5B3B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Использование системы промывки проточной части компрессоров</w:t>
            </w:r>
          </w:p>
        </w:tc>
        <w:tc>
          <w:tcPr>
            <w:tcW w:w="1237" w:type="dxa"/>
            <w:vAlign w:val="center"/>
          </w:tcPr>
          <w:p w14:paraId="550E6B04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Scope 1</w:t>
            </w:r>
          </w:p>
        </w:tc>
        <w:tc>
          <w:tcPr>
            <w:tcW w:w="1405" w:type="dxa"/>
            <w:shd w:val="clear" w:color="000000" w:fill="FFFFFF"/>
            <w:vAlign w:val="center"/>
          </w:tcPr>
          <w:p w14:paraId="252C5691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4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 xml:space="preserve"> </w:t>
            </w: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625,6</w:t>
            </w:r>
          </w:p>
        </w:tc>
        <w:tc>
          <w:tcPr>
            <w:tcW w:w="1697" w:type="dxa"/>
            <w:vAlign w:val="center"/>
          </w:tcPr>
          <w:p w14:paraId="3101B18C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,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6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528" w:type="dxa"/>
            <w:vAlign w:val="center"/>
          </w:tcPr>
          <w:p w14:paraId="29051C88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370" w:type="dxa"/>
            <w:vAlign w:val="center"/>
          </w:tcPr>
          <w:p w14:paraId="44244A9F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Проводятся силами технических служб ИЦА</w:t>
            </w:r>
          </w:p>
        </w:tc>
        <w:tc>
          <w:tcPr>
            <w:tcW w:w="863" w:type="dxa"/>
            <w:vAlign w:val="center"/>
            <w:hideMark/>
          </w:tcPr>
          <w:p w14:paraId="3F4F9EF6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ИЦА</w:t>
            </w:r>
          </w:p>
        </w:tc>
        <w:tc>
          <w:tcPr>
            <w:tcW w:w="2449" w:type="dxa"/>
            <w:gridSpan w:val="2"/>
            <w:vAlign w:val="center"/>
          </w:tcPr>
          <w:p w14:paraId="6C921E1A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2025</w:t>
            </w:r>
          </w:p>
        </w:tc>
      </w:tr>
      <w:tr w:rsidR="00976EE5" w:rsidRPr="00DE66C3" w14:paraId="1CD0F36E" w14:textId="77777777" w:rsidTr="004506C0">
        <w:trPr>
          <w:trHeight w:val="720"/>
        </w:trPr>
        <w:tc>
          <w:tcPr>
            <w:tcW w:w="522" w:type="dxa"/>
            <w:shd w:val="clear" w:color="000000" w:fill="FFFFFF"/>
            <w:vAlign w:val="center"/>
            <w:hideMark/>
          </w:tcPr>
          <w:p w14:paraId="72F59352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9</w:t>
            </w:r>
          </w:p>
        </w:tc>
        <w:tc>
          <w:tcPr>
            <w:tcW w:w="2414" w:type="dxa"/>
            <w:vAlign w:val="center"/>
            <w:hideMark/>
          </w:tcPr>
          <w:p w14:paraId="5221B7CF" w14:textId="77777777" w:rsidR="006E5B3B" w:rsidRPr="00DE66C3" w:rsidRDefault="006E5B3B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Использование мобильных компрессорных станций (МКС) для сохранения природного газа при ремонте на единой системе газоснабжения. </w:t>
            </w:r>
          </w:p>
        </w:tc>
        <w:tc>
          <w:tcPr>
            <w:tcW w:w="1237" w:type="dxa"/>
            <w:vAlign w:val="center"/>
          </w:tcPr>
          <w:p w14:paraId="72956653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Scope 1</w:t>
            </w:r>
          </w:p>
        </w:tc>
        <w:tc>
          <w:tcPr>
            <w:tcW w:w="1405" w:type="dxa"/>
            <w:shd w:val="clear" w:color="000000" w:fill="FFFFFF"/>
            <w:vAlign w:val="center"/>
          </w:tcPr>
          <w:p w14:paraId="68836E18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95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 xml:space="preserve"> </w:t>
            </w: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980,2</w:t>
            </w:r>
          </w:p>
        </w:tc>
        <w:tc>
          <w:tcPr>
            <w:tcW w:w="1697" w:type="dxa"/>
            <w:vAlign w:val="center"/>
          </w:tcPr>
          <w:p w14:paraId="152376F2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12,43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528" w:type="dxa"/>
            <w:vAlign w:val="center"/>
          </w:tcPr>
          <w:p w14:paraId="0C96EECB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774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6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2370" w:type="dxa"/>
            <w:vAlign w:val="center"/>
          </w:tcPr>
          <w:p w14:paraId="1553A329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Проводятся силами технических служб ИЦА</w:t>
            </w:r>
          </w:p>
        </w:tc>
        <w:tc>
          <w:tcPr>
            <w:tcW w:w="863" w:type="dxa"/>
            <w:vAlign w:val="center"/>
            <w:hideMark/>
          </w:tcPr>
          <w:p w14:paraId="44A72553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ИЦА</w:t>
            </w:r>
          </w:p>
        </w:tc>
        <w:tc>
          <w:tcPr>
            <w:tcW w:w="2449" w:type="dxa"/>
            <w:gridSpan w:val="2"/>
            <w:vAlign w:val="center"/>
          </w:tcPr>
          <w:p w14:paraId="5B4FBB4A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proofErr w:type="spellStart"/>
            <w:r w:rsidRPr="00DE66C3">
              <w:rPr>
                <w:rFonts w:ascii="Times New Roman" w:hAnsi="Times New Roman"/>
                <w:sz w:val="18"/>
                <w:szCs w:val="18"/>
              </w:rPr>
              <w:t>до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</w:rPr>
              <w:t xml:space="preserve"> 2030</w:t>
            </w:r>
          </w:p>
        </w:tc>
      </w:tr>
      <w:tr w:rsidR="00976EE5" w:rsidRPr="00DE66C3" w14:paraId="4858D97C" w14:textId="77777777" w:rsidTr="004506C0">
        <w:trPr>
          <w:trHeight w:val="438"/>
        </w:trPr>
        <w:tc>
          <w:tcPr>
            <w:tcW w:w="522" w:type="dxa"/>
            <w:shd w:val="clear" w:color="000000" w:fill="FFFFFF"/>
            <w:vAlign w:val="center"/>
            <w:hideMark/>
          </w:tcPr>
          <w:p w14:paraId="17178BDE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lastRenderedPageBreak/>
              <w:t>1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0</w:t>
            </w:r>
          </w:p>
        </w:tc>
        <w:tc>
          <w:tcPr>
            <w:tcW w:w="2414" w:type="dxa"/>
            <w:vAlign w:val="center"/>
            <w:hideMark/>
          </w:tcPr>
          <w:p w14:paraId="7D5D935E" w14:textId="77777777" w:rsidR="006E5B3B" w:rsidRPr="00DE66C3" w:rsidRDefault="006E5B3B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Повышение энергоэффективности газоперекачивающего агрегата при проведении капитального ремонта газотурбинного двигателя</w:t>
            </w:r>
          </w:p>
        </w:tc>
        <w:tc>
          <w:tcPr>
            <w:tcW w:w="1237" w:type="dxa"/>
            <w:vAlign w:val="center"/>
          </w:tcPr>
          <w:p w14:paraId="09EB878B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Scope 1</w:t>
            </w:r>
          </w:p>
        </w:tc>
        <w:tc>
          <w:tcPr>
            <w:tcW w:w="1405" w:type="dxa"/>
            <w:shd w:val="clear" w:color="000000" w:fill="FFFFFF"/>
            <w:vAlign w:val="center"/>
          </w:tcPr>
          <w:p w14:paraId="2BBBA5DB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7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 xml:space="preserve"> </w:t>
            </w: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448,5</w:t>
            </w:r>
          </w:p>
        </w:tc>
        <w:tc>
          <w:tcPr>
            <w:tcW w:w="1697" w:type="dxa"/>
            <w:vAlign w:val="center"/>
          </w:tcPr>
          <w:p w14:paraId="58D68B8A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0,96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528" w:type="dxa"/>
            <w:vAlign w:val="center"/>
          </w:tcPr>
          <w:p w14:paraId="39B403D3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712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38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370" w:type="dxa"/>
            <w:vAlign w:val="center"/>
          </w:tcPr>
          <w:p w14:paraId="4A03958F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Проводятся силами технических служб ИЦА</w:t>
            </w:r>
          </w:p>
        </w:tc>
        <w:tc>
          <w:tcPr>
            <w:tcW w:w="863" w:type="dxa"/>
            <w:vAlign w:val="center"/>
            <w:hideMark/>
          </w:tcPr>
          <w:p w14:paraId="068D7BF9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ИЦА</w:t>
            </w:r>
          </w:p>
        </w:tc>
        <w:tc>
          <w:tcPr>
            <w:tcW w:w="2449" w:type="dxa"/>
            <w:gridSpan w:val="2"/>
            <w:vAlign w:val="center"/>
          </w:tcPr>
          <w:p w14:paraId="7CD9BDF2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2025</w:t>
            </w:r>
          </w:p>
        </w:tc>
      </w:tr>
      <w:tr w:rsidR="00322A56" w:rsidRPr="00DE66C3" w14:paraId="2E637B2A" w14:textId="77777777" w:rsidTr="004506C0">
        <w:trPr>
          <w:trHeight w:val="720"/>
        </w:trPr>
        <w:tc>
          <w:tcPr>
            <w:tcW w:w="522" w:type="dxa"/>
            <w:shd w:val="clear" w:color="000000" w:fill="FFFFFF"/>
            <w:vAlign w:val="center"/>
            <w:hideMark/>
          </w:tcPr>
          <w:p w14:paraId="139C4B88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1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1</w:t>
            </w:r>
          </w:p>
        </w:tc>
        <w:tc>
          <w:tcPr>
            <w:tcW w:w="2414" w:type="dxa"/>
            <w:shd w:val="clear" w:color="000000" w:fill="FFFFFF"/>
            <w:vAlign w:val="center"/>
            <w:hideMark/>
          </w:tcPr>
          <w:p w14:paraId="6E0A5FF1" w14:textId="77777777" w:rsidR="006E5B3B" w:rsidRPr="00DE66C3" w:rsidRDefault="006E5B3B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Замена существующих светильников на энергоэффективные светодиодные аналоги</w:t>
            </w:r>
          </w:p>
        </w:tc>
        <w:tc>
          <w:tcPr>
            <w:tcW w:w="1237" w:type="dxa"/>
            <w:shd w:val="clear" w:color="000000" w:fill="FFFFFF"/>
            <w:vAlign w:val="center"/>
          </w:tcPr>
          <w:p w14:paraId="1F0FA1F4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Scope 2</w:t>
            </w:r>
          </w:p>
        </w:tc>
        <w:tc>
          <w:tcPr>
            <w:tcW w:w="1405" w:type="dxa"/>
            <w:shd w:val="clear" w:color="000000" w:fill="FFFFFF"/>
            <w:vAlign w:val="center"/>
          </w:tcPr>
          <w:p w14:paraId="35C4DBCB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135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,</w:t>
            </w: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4</w:t>
            </w:r>
          </w:p>
        </w:tc>
        <w:tc>
          <w:tcPr>
            <w:tcW w:w="1697" w:type="dxa"/>
            <w:shd w:val="clear" w:color="000000" w:fill="FFFFFF"/>
            <w:vAlign w:val="center"/>
          </w:tcPr>
          <w:p w14:paraId="5C30BF87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,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1528" w:type="dxa"/>
            <w:shd w:val="clear" w:color="000000" w:fill="FFFFFF"/>
            <w:vAlign w:val="center"/>
          </w:tcPr>
          <w:p w14:paraId="55309481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207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31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2370" w:type="dxa"/>
            <w:shd w:val="clear" w:color="000000" w:fill="FFFFFF"/>
            <w:vAlign w:val="center"/>
          </w:tcPr>
          <w:p w14:paraId="43BDF95F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Проводятся силами технических служб ИЦА</w:t>
            </w:r>
          </w:p>
        </w:tc>
        <w:tc>
          <w:tcPr>
            <w:tcW w:w="863" w:type="dxa"/>
            <w:shd w:val="clear" w:color="000000" w:fill="FFFFFF"/>
            <w:vAlign w:val="center"/>
            <w:hideMark/>
          </w:tcPr>
          <w:p w14:paraId="6A14898D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ИЦА</w:t>
            </w:r>
          </w:p>
        </w:tc>
        <w:tc>
          <w:tcPr>
            <w:tcW w:w="2449" w:type="dxa"/>
            <w:gridSpan w:val="2"/>
            <w:vAlign w:val="center"/>
          </w:tcPr>
          <w:p w14:paraId="30EDD079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2025</w:t>
            </w:r>
          </w:p>
        </w:tc>
      </w:tr>
      <w:tr w:rsidR="00322A56" w:rsidRPr="00DE66C3" w14:paraId="0029590E" w14:textId="77777777" w:rsidTr="004506C0">
        <w:trPr>
          <w:trHeight w:val="720"/>
        </w:trPr>
        <w:tc>
          <w:tcPr>
            <w:tcW w:w="522" w:type="dxa"/>
            <w:shd w:val="clear" w:color="000000" w:fill="FFFFFF"/>
            <w:vAlign w:val="center"/>
            <w:hideMark/>
          </w:tcPr>
          <w:p w14:paraId="3978BF7E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1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2</w:t>
            </w:r>
          </w:p>
        </w:tc>
        <w:tc>
          <w:tcPr>
            <w:tcW w:w="2414" w:type="dxa"/>
            <w:shd w:val="clear" w:color="000000" w:fill="FFFFFF"/>
            <w:vAlign w:val="center"/>
            <w:hideMark/>
          </w:tcPr>
          <w:p w14:paraId="68571851" w14:textId="77777777" w:rsidR="006E5B3B" w:rsidRPr="00DE66C3" w:rsidRDefault="006E5B3B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Замена неэффективных станций катодной защиты на станции нового поколения</w:t>
            </w:r>
          </w:p>
        </w:tc>
        <w:tc>
          <w:tcPr>
            <w:tcW w:w="1237" w:type="dxa"/>
            <w:shd w:val="clear" w:color="000000" w:fill="FFFFFF"/>
            <w:vAlign w:val="center"/>
          </w:tcPr>
          <w:p w14:paraId="704CC991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Scope 2</w:t>
            </w:r>
          </w:p>
        </w:tc>
        <w:tc>
          <w:tcPr>
            <w:tcW w:w="1405" w:type="dxa"/>
            <w:shd w:val="clear" w:color="000000" w:fill="FFFFFF"/>
            <w:vAlign w:val="center"/>
          </w:tcPr>
          <w:p w14:paraId="4CDDC054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602,8</w:t>
            </w:r>
          </w:p>
        </w:tc>
        <w:tc>
          <w:tcPr>
            <w:tcW w:w="1697" w:type="dxa"/>
            <w:shd w:val="clear" w:color="000000" w:fill="FFFFFF"/>
            <w:vAlign w:val="center"/>
          </w:tcPr>
          <w:p w14:paraId="72282BB5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,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22%</w:t>
            </w:r>
          </w:p>
        </w:tc>
        <w:tc>
          <w:tcPr>
            <w:tcW w:w="1528" w:type="dxa"/>
            <w:shd w:val="clear" w:color="000000" w:fill="FFFFFF"/>
            <w:vAlign w:val="center"/>
          </w:tcPr>
          <w:p w14:paraId="0A21ACC1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275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238</w:t>
            </w:r>
          </w:p>
        </w:tc>
        <w:tc>
          <w:tcPr>
            <w:tcW w:w="2370" w:type="dxa"/>
            <w:shd w:val="clear" w:color="000000" w:fill="FFFFFF"/>
            <w:vAlign w:val="center"/>
          </w:tcPr>
          <w:p w14:paraId="48ED0E1A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Проводятся силами технических служб ИЦА</w:t>
            </w:r>
          </w:p>
        </w:tc>
        <w:tc>
          <w:tcPr>
            <w:tcW w:w="863" w:type="dxa"/>
            <w:shd w:val="clear" w:color="000000" w:fill="FFFFFF"/>
            <w:vAlign w:val="center"/>
            <w:hideMark/>
          </w:tcPr>
          <w:p w14:paraId="4942D8CE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ИЦА</w:t>
            </w:r>
          </w:p>
        </w:tc>
        <w:tc>
          <w:tcPr>
            <w:tcW w:w="2449" w:type="dxa"/>
            <w:gridSpan w:val="2"/>
            <w:vAlign w:val="center"/>
          </w:tcPr>
          <w:p w14:paraId="24843D1D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2025</w:t>
            </w:r>
          </w:p>
        </w:tc>
      </w:tr>
      <w:tr w:rsidR="00322A56" w:rsidRPr="00DE66C3" w14:paraId="1CDFCF42" w14:textId="77777777" w:rsidTr="004506C0">
        <w:trPr>
          <w:trHeight w:val="720"/>
        </w:trPr>
        <w:tc>
          <w:tcPr>
            <w:tcW w:w="522" w:type="dxa"/>
            <w:shd w:val="clear" w:color="000000" w:fill="FFFFFF"/>
            <w:vAlign w:val="center"/>
            <w:hideMark/>
          </w:tcPr>
          <w:p w14:paraId="4D4A278E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1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3</w:t>
            </w:r>
          </w:p>
        </w:tc>
        <w:tc>
          <w:tcPr>
            <w:tcW w:w="2414" w:type="dxa"/>
            <w:shd w:val="clear" w:color="000000" w:fill="FFFFFF"/>
            <w:vAlign w:val="center"/>
            <w:hideMark/>
          </w:tcPr>
          <w:p w14:paraId="30DC58A4" w14:textId="77777777" w:rsidR="006E5B3B" w:rsidRPr="00DE66C3" w:rsidRDefault="006E5B3B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Замена устаревших насосных агрегатов хозяйственно-питьевого водоснабжения на энергоэффективные автоматические 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двухнасосные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 станции с горизонтальными насосами</w:t>
            </w:r>
          </w:p>
        </w:tc>
        <w:tc>
          <w:tcPr>
            <w:tcW w:w="1237" w:type="dxa"/>
            <w:shd w:val="clear" w:color="000000" w:fill="FFFFFF"/>
            <w:vAlign w:val="center"/>
          </w:tcPr>
          <w:p w14:paraId="10415C94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Scope 2</w:t>
            </w:r>
          </w:p>
        </w:tc>
        <w:tc>
          <w:tcPr>
            <w:tcW w:w="1405" w:type="dxa"/>
            <w:shd w:val="clear" w:color="000000" w:fill="FFFFFF"/>
            <w:vAlign w:val="center"/>
          </w:tcPr>
          <w:p w14:paraId="36895ACE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31,1</w:t>
            </w:r>
          </w:p>
        </w:tc>
        <w:tc>
          <w:tcPr>
            <w:tcW w:w="1697" w:type="dxa"/>
            <w:shd w:val="clear" w:color="000000" w:fill="FFFFFF"/>
            <w:vAlign w:val="center"/>
          </w:tcPr>
          <w:p w14:paraId="4E6D5DC9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,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11%</w:t>
            </w:r>
          </w:p>
        </w:tc>
        <w:tc>
          <w:tcPr>
            <w:tcW w:w="1528" w:type="dxa"/>
            <w:shd w:val="clear" w:color="000000" w:fill="FFFFFF"/>
            <w:vAlign w:val="center"/>
          </w:tcPr>
          <w:p w14:paraId="54B3D6C3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994</w:t>
            </w:r>
          </w:p>
        </w:tc>
        <w:tc>
          <w:tcPr>
            <w:tcW w:w="2370" w:type="dxa"/>
            <w:shd w:val="clear" w:color="000000" w:fill="FFFFFF"/>
            <w:vAlign w:val="center"/>
          </w:tcPr>
          <w:p w14:paraId="1242E284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Проводятся силами технических служб ИЦА</w:t>
            </w:r>
          </w:p>
        </w:tc>
        <w:tc>
          <w:tcPr>
            <w:tcW w:w="863" w:type="dxa"/>
            <w:shd w:val="clear" w:color="000000" w:fill="FFFFFF"/>
            <w:vAlign w:val="center"/>
            <w:hideMark/>
          </w:tcPr>
          <w:p w14:paraId="2AF8961B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ИЦА</w:t>
            </w:r>
          </w:p>
        </w:tc>
        <w:tc>
          <w:tcPr>
            <w:tcW w:w="2449" w:type="dxa"/>
            <w:gridSpan w:val="2"/>
            <w:vAlign w:val="center"/>
          </w:tcPr>
          <w:p w14:paraId="1DA34D79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2025</w:t>
            </w:r>
          </w:p>
        </w:tc>
      </w:tr>
      <w:tr w:rsidR="00322A56" w:rsidRPr="00DE66C3" w14:paraId="4620094D" w14:textId="77777777" w:rsidTr="004506C0">
        <w:trPr>
          <w:trHeight w:val="720"/>
        </w:trPr>
        <w:tc>
          <w:tcPr>
            <w:tcW w:w="522" w:type="dxa"/>
            <w:shd w:val="clear" w:color="000000" w:fill="FFFFFF"/>
            <w:vAlign w:val="center"/>
          </w:tcPr>
          <w:p w14:paraId="511EE893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14</w:t>
            </w:r>
          </w:p>
        </w:tc>
        <w:tc>
          <w:tcPr>
            <w:tcW w:w="2414" w:type="dxa"/>
            <w:shd w:val="clear" w:color="000000" w:fill="FFFFFF"/>
            <w:vAlign w:val="center"/>
          </w:tcPr>
          <w:p w14:paraId="29CD21D3" w14:textId="77777777" w:rsidR="006E5B3B" w:rsidRPr="00DE66C3" w:rsidRDefault="006E5B3B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Модернизация системы электроснабжения с использованием ВИЭ</w:t>
            </w: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Автономной гибридной энергетической установки АГЭУ мощностью 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 xml:space="preserve">172 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</w:rPr>
              <w:t>кВт</w:t>
            </w:r>
            <w:proofErr w:type="spellEnd"/>
          </w:p>
        </w:tc>
        <w:tc>
          <w:tcPr>
            <w:tcW w:w="1237" w:type="dxa"/>
            <w:shd w:val="clear" w:color="000000" w:fill="FFFFFF"/>
            <w:vAlign w:val="center"/>
          </w:tcPr>
          <w:p w14:paraId="3D976E00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Scope 2</w:t>
            </w:r>
          </w:p>
        </w:tc>
        <w:tc>
          <w:tcPr>
            <w:tcW w:w="1405" w:type="dxa"/>
            <w:shd w:val="clear" w:color="000000" w:fill="FFFFFF"/>
            <w:vAlign w:val="center"/>
          </w:tcPr>
          <w:p w14:paraId="7563C160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256</w:t>
            </w:r>
          </w:p>
        </w:tc>
        <w:tc>
          <w:tcPr>
            <w:tcW w:w="1697" w:type="dxa"/>
            <w:shd w:val="clear" w:color="000000" w:fill="FFFFFF"/>
            <w:vAlign w:val="center"/>
          </w:tcPr>
          <w:p w14:paraId="0EFE75BE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,9%</w:t>
            </w:r>
          </w:p>
        </w:tc>
        <w:tc>
          <w:tcPr>
            <w:tcW w:w="1528" w:type="dxa"/>
            <w:shd w:val="clear" w:color="000000" w:fill="FFFFFF"/>
            <w:vAlign w:val="center"/>
          </w:tcPr>
          <w:p w14:paraId="52F7A2DC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743 640</w:t>
            </w:r>
          </w:p>
        </w:tc>
        <w:tc>
          <w:tcPr>
            <w:tcW w:w="2370" w:type="dxa"/>
            <w:shd w:val="clear" w:color="000000" w:fill="FFFFFF"/>
            <w:vAlign w:val="center"/>
          </w:tcPr>
          <w:p w14:paraId="012FAB8A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Проводятся силами технических служб ИЦА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14:paraId="1CD489E7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ИЦА</w:t>
            </w:r>
          </w:p>
        </w:tc>
        <w:tc>
          <w:tcPr>
            <w:tcW w:w="2449" w:type="dxa"/>
            <w:gridSpan w:val="2"/>
            <w:vAlign w:val="center"/>
          </w:tcPr>
          <w:p w14:paraId="20BB2250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2030–2033</w:t>
            </w:r>
          </w:p>
        </w:tc>
      </w:tr>
      <w:tr w:rsidR="00322A56" w:rsidRPr="00DE66C3" w14:paraId="2B6D19FA" w14:textId="77777777" w:rsidTr="004506C0">
        <w:trPr>
          <w:trHeight w:val="720"/>
        </w:trPr>
        <w:tc>
          <w:tcPr>
            <w:tcW w:w="522" w:type="dxa"/>
            <w:shd w:val="clear" w:color="000000" w:fill="FFFFFF"/>
            <w:vAlign w:val="center"/>
          </w:tcPr>
          <w:p w14:paraId="5611B3F0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15</w:t>
            </w:r>
          </w:p>
        </w:tc>
        <w:tc>
          <w:tcPr>
            <w:tcW w:w="2414" w:type="dxa"/>
            <w:shd w:val="clear" w:color="000000" w:fill="FFFFFF"/>
            <w:vAlign w:val="center"/>
          </w:tcPr>
          <w:p w14:paraId="0030E1FF" w14:textId="77777777" w:rsidR="006E5B3B" w:rsidRPr="00DE66C3" w:rsidRDefault="006E5B3B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Замена запорной арматуры диаметром от Ø800мм до Ø1440мм</w:t>
            </w:r>
          </w:p>
        </w:tc>
        <w:tc>
          <w:tcPr>
            <w:tcW w:w="1237" w:type="dxa"/>
            <w:shd w:val="clear" w:color="000000" w:fill="FFFFFF"/>
            <w:vAlign w:val="center"/>
          </w:tcPr>
          <w:p w14:paraId="6E5AA503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Scope 1</w:t>
            </w:r>
          </w:p>
        </w:tc>
        <w:tc>
          <w:tcPr>
            <w:tcW w:w="1405" w:type="dxa"/>
            <w:shd w:val="clear" w:color="000000" w:fill="FFFFFF"/>
            <w:vAlign w:val="center"/>
          </w:tcPr>
          <w:p w14:paraId="267958D5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4 840</w:t>
            </w:r>
          </w:p>
        </w:tc>
        <w:tc>
          <w:tcPr>
            <w:tcW w:w="1697" w:type="dxa"/>
            <w:shd w:val="clear" w:color="000000" w:fill="FFFFFF"/>
            <w:vAlign w:val="center"/>
          </w:tcPr>
          <w:p w14:paraId="1851A518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0,63%</w:t>
            </w:r>
          </w:p>
        </w:tc>
        <w:tc>
          <w:tcPr>
            <w:tcW w:w="1528" w:type="dxa"/>
            <w:shd w:val="clear" w:color="000000" w:fill="FFFFFF"/>
            <w:vAlign w:val="center"/>
          </w:tcPr>
          <w:p w14:paraId="0F3748A9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21 461 321</w:t>
            </w:r>
          </w:p>
        </w:tc>
        <w:tc>
          <w:tcPr>
            <w:tcW w:w="2370" w:type="dxa"/>
            <w:shd w:val="clear" w:color="000000" w:fill="FFFFFF"/>
            <w:vAlign w:val="center"/>
          </w:tcPr>
          <w:p w14:paraId="56EB450C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Проводятся силами технических служб ИЦА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14:paraId="1AC4CC68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ИЦА</w:t>
            </w:r>
          </w:p>
        </w:tc>
        <w:tc>
          <w:tcPr>
            <w:tcW w:w="2449" w:type="dxa"/>
            <w:gridSpan w:val="2"/>
            <w:vAlign w:val="center"/>
          </w:tcPr>
          <w:p w14:paraId="0AE26C9B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2025</w:t>
            </w:r>
          </w:p>
        </w:tc>
      </w:tr>
      <w:tr w:rsidR="00A108BA" w:rsidRPr="00796F0C" w14:paraId="13484146" w14:textId="77777777" w:rsidTr="004506C0">
        <w:trPr>
          <w:trHeight w:val="720"/>
        </w:trPr>
        <w:tc>
          <w:tcPr>
            <w:tcW w:w="522" w:type="dxa"/>
            <w:shd w:val="clear" w:color="000000" w:fill="FFFFFF"/>
            <w:vAlign w:val="center"/>
          </w:tcPr>
          <w:p w14:paraId="138A50FB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highlight w:val="yellow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lastRenderedPageBreak/>
              <w:t>16</w:t>
            </w:r>
          </w:p>
        </w:tc>
        <w:tc>
          <w:tcPr>
            <w:tcW w:w="2414" w:type="dxa"/>
            <w:shd w:val="clear" w:color="000000" w:fill="FFFFFF"/>
            <w:vAlign w:val="center"/>
          </w:tcPr>
          <w:p w14:paraId="3C5179C3" w14:textId="77777777" w:rsidR="006E5B3B" w:rsidRPr="00DE66C3" w:rsidRDefault="006E5B3B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Использование технологии низкоэмиссионного сжигания топлива в камерах сгорания газогенератора топливной системы ГПА </w:t>
            </w:r>
          </w:p>
        </w:tc>
        <w:tc>
          <w:tcPr>
            <w:tcW w:w="1237" w:type="dxa"/>
            <w:shd w:val="clear" w:color="000000" w:fill="FFFFFF"/>
            <w:vAlign w:val="center"/>
          </w:tcPr>
          <w:p w14:paraId="1CB8F9BF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yellow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Scope 1</w:t>
            </w:r>
          </w:p>
        </w:tc>
        <w:tc>
          <w:tcPr>
            <w:tcW w:w="1405" w:type="dxa"/>
            <w:shd w:val="clear" w:color="000000" w:fill="FFFFFF"/>
            <w:vAlign w:val="center"/>
          </w:tcPr>
          <w:p w14:paraId="7F51C7EF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18 715</w:t>
            </w:r>
          </w:p>
        </w:tc>
        <w:tc>
          <w:tcPr>
            <w:tcW w:w="1697" w:type="dxa"/>
            <w:shd w:val="clear" w:color="000000" w:fill="FFFFFF"/>
            <w:vAlign w:val="center"/>
          </w:tcPr>
          <w:p w14:paraId="7F701AD3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2,42%</w:t>
            </w:r>
          </w:p>
        </w:tc>
        <w:tc>
          <w:tcPr>
            <w:tcW w:w="1528" w:type="dxa"/>
            <w:shd w:val="clear" w:color="000000" w:fill="FFFFFF"/>
            <w:vAlign w:val="center"/>
          </w:tcPr>
          <w:p w14:paraId="0AC20C5D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400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 </w:t>
            </w: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000 за одну камеру 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DLE</w:t>
            </w: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. Для установки 30 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DLE</w:t>
            </w: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на ГПА затраты  </w:t>
            </w:r>
          </w:p>
          <w:p w14:paraId="5160FB10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12 000 000</w:t>
            </w:r>
          </w:p>
        </w:tc>
        <w:tc>
          <w:tcPr>
            <w:tcW w:w="2370" w:type="dxa"/>
            <w:shd w:val="clear" w:color="000000" w:fill="FFFFFF"/>
            <w:vAlign w:val="center"/>
          </w:tcPr>
          <w:p w14:paraId="108C8642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110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 </w:t>
            </w: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000 за установку одной низкоэмиссионной камеры. 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</w:rPr>
              <w:t>Всего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7A074599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 xml:space="preserve">3 300 000  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14:paraId="0406048F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АГП</w:t>
            </w:r>
          </w:p>
        </w:tc>
        <w:tc>
          <w:tcPr>
            <w:tcW w:w="2449" w:type="dxa"/>
            <w:gridSpan w:val="2"/>
            <w:vAlign w:val="center"/>
          </w:tcPr>
          <w:p w14:paraId="75E98CBB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2025–</w:t>
            </w:r>
            <w:proofErr w:type="gramStart"/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2026  (</w:t>
            </w:r>
            <w:proofErr w:type="gramEnd"/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15 ГПА в 2025 году и 15 ГПА в 2026 году)</w:t>
            </w:r>
          </w:p>
        </w:tc>
      </w:tr>
      <w:tr w:rsidR="00322A56" w:rsidRPr="00DE66C3" w14:paraId="67FBE2D1" w14:textId="77777777" w:rsidTr="004506C0">
        <w:trPr>
          <w:trHeight w:val="720"/>
        </w:trPr>
        <w:tc>
          <w:tcPr>
            <w:tcW w:w="522" w:type="dxa"/>
            <w:shd w:val="clear" w:color="000000" w:fill="FFFFFF"/>
            <w:vAlign w:val="center"/>
          </w:tcPr>
          <w:p w14:paraId="02F75D4B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17</w:t>
            </w:r>
          </w:p>
        </w:tc>
        <w:tc>
          <w:tcPr>
            <w:tcW w:w="2414" w:type="dxa"/>
            <w:shd w:val="clear" w:color="000000" w:fill="FFFFFF"/>
            <w:vAlign w:val="center"/>
          </w:tcPr>
          <w:p w14:paraId="66C2B6F3" w14:textId="77777777" w:rsidR="006E5B3B" w:rsidRPr="00DE66C3" w:rsidRDefault="006E5B3B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Использование системы сухих газовых уплотнений на центробежных компрессорах</w:t>
            </w:r>
          </w:p>
        </w:tc>
        <w:tc>
          <w:tcPr>
            <w:tcW w:w="1237" w:type="dxa"/>
            <w:shd w:val="clear" w:color="000000" w:fill="FFFFFF"/>
            <w:vAlign w:val="center"/>
          </w:tcPr>
          <w:p w14:paraId="56F164AA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Scope 1</w:t>
            </w:r>
          </w:p>
        </w:tc>
        <w:tc>
          <w:tcPr>
            <w:tcW w:w="1405" w:type="dxa"/>
            <w:shd w:val="clear" w:color="000000" w:fill="FFFFFF"/>
            <w:vAlign w:val="center"/>
          </w:tcPr>
          <w:p w14:paraId="05AFBD2E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188</w:t>
            </w: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,7</w:t>
            </w:r>
          </w:p>
        </w:tc>
        <w:tc>
          <w:tcPr>
            <w:tcW w:w="1697" w:type="dxa"/>
            <w:shd w:val="clear" w:color="000000" w:fill="FFFFFF"/>
            <w:vAlign w:val="center"/>
          </w:tcPr>
          <w:p w14:paraId="41F94502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0,02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528" w:type="dxa"/>
            <w:shd w:val="clear" w:color="000000" w:fill="FFFFFF"/>
            <w:vAlign w:val="center"/>
          </w:tcPr>
          <w:p w14:paraId="12D93984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3 553 000</w:t>
            </w:r>
          </w:p>
        </w:tc>
        <w:tc>
          <w:tcPr>
            <w:tcW w:w="2370" w:type="dxa"/>
            <w:shd w:val="clear" w:color="000000" w:fill="FFFFFF"/>
            <w:vAlign w:val="center"/>
          </w:tcPr>
          <w:p w14:paraId="328043FC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yellow"/>
                <w:lang w:val="ru-RU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Проводятся силами технических служб АГП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14:paraId="7DBCFBE0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yellow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АГП</w:t>
            </w:r>
          </w:p>
        </w:tc>
        <w:tc>
          <w:tcPr>
            <w:tcW w:w="2449" w:type="dxa"/>
            <w:gridSpan w:val="2"/>
            <w:vAlign w:val="center"/>
          </w:tcPr>
          <w:p w14:paraId="5617BEB4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2025–2026</w:t>
            </w:r>
          </w:p>
        </w:tc>
      </w:tr>
      <w:tr w:rsidR="00322A56" w:rsidRPr="00DE66C3" w14:paraId="6118948F" w14:textId="77777777" w:rsidTr="004506C0">
        <w:trPr>
          <w:trHeight w:val="720"/>
        </w:trPr>
        <w:tc>
          <w:tcPr>
            <w:tcW w:w="522" w:type="dxa"/>
            <w:shd w:val="clear" w:color="000000" w:fill="FFFFFF"/>
            <w:vAlign w:val="center"/>
          </w:tcPr>
          <w:p w14:paraId="45396D8D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18</w:t>
            </w:r>
          </w:p>
        </w:tc>
        <w:tc>
          <w:tcPr>
            <w:tcW w:w="2414" w:type="dxa"/>
            <w:shd w:val="clear" w:color="000000" w:fill="FFFFFF"/>
            <w:vAlign w:val="center"/>
          </w:tcPr>
          <w:p w14:paraId="472C9D34" w14:textId="77777777" w:rsidR="006E5B3B" w:rsidRPr="00DE66C3" w:rsidRDefault="006E5B3B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highlight w:val="yellow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Поддержание исправного состояния основного оборудования</w:t>
            </w:r>
          </w:p>
        </w:tc>
        <w:tc>
          <w:tcPr>
            <w:tcW w:w="1237" w:type="dxa"/>
            <w:shd w:val="clear" w:color="000000" w:fill="FFFFFF"/>
            <w:vAlign w:val="center"/>
          </w:tcPr>
          <w:p w14:paraId="1597ABB6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Scope 1</w:t>
            </w:r>
          </w:p>
        </w:tc>
        <w:tc>
          <w:tcPr>
            <w:tcW w:w="1405" w:type="dxa"/>
            <w:shd w:val="clear" w:color="000000" w:fill="FFFFFF"/>
            <w:vAlign w:val="center"/>
          </w:tcPr>
          <w:p w14:paraId="76A31418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557</w:t>
            </w:r>
          </w:p>
        </w:tc>
        <w:tc>
          <w:tcPr>
            <w:tcW w:w="1697" w:type="dxa"/>
            <w:shd w:val="clear" w:color="000000" w:fill="FFFFFF"/>
            <w:vAlign w:val="center"/>
          </w:tcPr>
          <w:p w14:paraId="6946D8A6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,07%</w:t>
            </w:r>
          </w:p>
        </w:tc>
        <w:tc>
          <w:tcPr>
            <w:tcW w:w="1528" w:type="dxa"/>
            <w:shd w:val="clear" w:color="000000" w:fill="FFFFFF"/>
            <w:vAlign w:val="center"/>
          </w:tcPr>
          <w:p w14:paraId="5DF242ED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2370" w:type="dxa"/>
            <w:shd w:val="clear" w:color="000000" w:fill="FFFFFF"/>
            <w:vAlign w:val="center"/>
          </w:tcPr>
          <w:p w14:paraId="31FE6A25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yellow"/>
                <w:lang w:val="ru-RU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Проводятся силами технических служб АГП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14:paraId="083AE470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yellow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АГП</w:t>
            </w:r>
          </w:p>
        </w:tc>
        <w:tc>
          <w:tcPr>
            <w:tcW w:w="2449" w:type="dxa"/>
            <w:gridSpan w:val="2"/>
            <w:vAlign w:val="center"/>
          </w:tcPr>
          <w:p w14:paraId="565A4BBE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yellow"/>
                <w:lang w:val="en-US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2025–2026</w:t>
            </w:r>
          </w:p>
        </w:tc>
      </w:tr>
      <w:tr w:rsidR="00322A56" w:rsidRPr="00DE66C3" w14:paraId="79955FE1" w14:textId="77777777" w:rsidTr="004506C0">
        <w:trPr>
          <w:trHeight w:val="720"/>
        </w:trPr>
        <w:tc>
          <w:tcPr>
            <w:tcW w:w="522" w:type="dxa"/>
            <w:shd w:val="clear" w:color="000000" w:fill="FFFFFF"/>
            <w:vAlign w:val="center"/>
          </w:tcPr>
          <w:p w14:paraId="0708184E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19</w:t>
            </w:r>
          </w:p>
        </w:tc>
        <w:tc>
          <w:tcPr>
            <w:tcW w:w="2414" w:type="dxa"/>
            <w:shd w:val="clear" w:color="000000" w:fill="FFFFFF"/>
            <w:vAlign w:val="center"/>
          </w:tcPr>
          <w:p w14:paraId="5C992075" w14:textId="77777777" w:rsidR="006E5B3B" w:rsidRPr="00DE66C3" w:rsidRDefault="006E5B3B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Модернизация существующей системы электроснабжения крановых узлов на линейной части МГ "ББШ" с учетом внедрения </w:t>
            </w:r>
            <w:proofErr w:type="gramStart"/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ВИЭ:  Мангистауская</w:t>
            </w:r>
            <w:proofErr w:type="gramEnd"/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 область крановый узел КУ №1; </w:t>
            </w:r>
          </w:p>
          <w:p w14:paraId="797F0437" w14:textId="77777777" w:rsidR="006E5B3B" w:rsidRPr="00DE66C3" w:rsidRDefault="006E5B3B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- Актюбинская область крановый узел КУ №12;</w:t>
            </w:r>
          </w:p>
          <w:p w14:paraId="18D19869" w14:textId="77777777" w:rsidR="006E5B3B" w:rsidRPr="00DE66C3" w:rsidRDefault="006E5B3B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- Кызылординская область крановый узел КУ №32;</w:t>
            </w:r>
          </w:p>
          <w:p w14:paraId="3BD0B34F" w14:textId="77777777" w:rsidR="006E5B3B" w:rsidRPr="00DE66C3" w:rsidRDefault="006E5B3B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- Туркестанская область крановый узел КУ №43</w:t>
            </w:r>
          </w:p>
        </w:tc>
        <w:tc>
          <w:tcPr>
            <w:tcW w:w="1237" w:type="dxa"/>
            <w:shd w:val="clear" w:color="000000" w:fill="FFFFFF"/>
            <w:vAlign w:val="center"/>
          </w:tcPr>
          <w:p w14:paraId="507BBC42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Scope 1</w:t>
            </w:r>
          </w:p>
        </w:tc>
        <w:tc>
          <w:tcPr>
            <w:tcW w:w="1405" w:type="dxa"/>
            <w:shd w:val="clear" w:color="000000" w:fill="FFFFFF"/>
            <w:vAlign w:val="center"/>
          </w:tcPr>
          <w:p w14:paraId="35F212A8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279</w:t>
            </w:r>
          </w:p>
        </w:tc>
        <w:tc>
          <w:tcPr>
            <w:tcW w:w="1697" w:type="dxa"/>
            <w:shd w:val="clear" w:color="000000" w:fill="FFFFFF"/>
            <w:vAlign w:val="center"/>
          </w:tcPr>
          <w:p w14:paraId="22C29957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0,036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528" w:type="dxa"/>
            <w:shd w:val="clear" w:color="000000" w:fill="FFFFFF"/>
            <w:vAlign w:val="center"/>
          </w:tcPr>
          <w:p w14:paraId="1E815E12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3 261 000</w:t>
            </w:r>
          </w:p>
        </w:tc>
        <w:tc>
          <w:tcPr>
            <w:tcW w:w="2370" w:type="dxa"/>
            <w:shd w:val="clear" w:color="000000" w:fill="FFFFFF"/>
            <w:vAlign w:val="center"/>
          </w:tcPr>
          <w:p w14:paraId="6402AC9B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При обслуживании ВИЭ операционные затраты оцениваются примерно в 5% от капитальных затрат: 163 000 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USD</w:t>
            </w: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в год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14:paraId="55A4AEDE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ГБШ</w:t>
            </w:r>
          </w:p>
        </w:tc>
        <w:tc>
          <w:tcPr>
            <w:tcW w:w="2449" w:type="dxa"/>
            <w:gridSpan w:val="2"/>
            <w:vAlign w:val="center"/>
          </w:tcPr>
          <w:p w14:paraId="29D55E74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2026-2028</w:t>
            </w:r>
          </w:p>
        </w:tc>
      </w:tr>
      <w:tr w:rsidR="00322A56" w:rsidRPr="00DE66C3" w14:paraId="4166C1F8" w14:textId="77777777" w:rsidTr="004506C0">
        <w:trPr>
          <w:trHeight w:val="720"/>
        </w:trPr>
        <w:tc>
          <w:tcPr>
            <w:tcW w:w="522" w:type="dxa"/>
            <w:shd w:val="clear" w:color="000000" w:fill="FFFFFF"/>
            <w:vAlign w:val="center"/>
          </w:tcPr>
          <w:p w14:paraId="728C2F79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 xml:space="preserve">20 </w:t>
            </w:r>
          </w:p>
        </w:tc>
        <w:tc>
          <w:tcPr>
            <w:tcW w:w="2414" w:type="dxa"/>
            <w:shd w:val="clear" w:color="000000" w:fill="FFFFFF"/>
            <w:vAlign w:val="center"/>
          </w:tcPr>
          <w:p w14:paraId="0706352A" w14:textId="77777777" w:rsidR="006E5B3B" w:rsidRPr="00DE66C3" w:rsidRDefault="006E5B3B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Реализация ВИЭ на ж/д переходах в количестве 6 шт.</w:t>
            </w:r>
          </w:p>
        </w:tc>
        <w:tc>
          <w:tcPr>
            <w:tcW w:w="1237" w:type="dxa"/>
            <w:shd w:val="clear" w:color="000000" w:fill="FFFFFF"/>
            <w:vAlign w:val="center"/>
          </w:tcPr>
          <w:p w14:paraId="143237A5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Scope 2</w:t>
            </w:r>
          </w:p>
        </w:tc>
        <w:tc>
          <w:tcPr>
            <w:tcW w:w="1405" w:type="dxa"/>
            <w:shd w:val="clear" w:color="000000" w:fill="FFFFFF"/>
            <w:vAlign w:val="center"/>
          </w:tcPr>
          <w:p w14:paraId="658D6EEF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8</w:t>
            </w:r>
          </w:p>
        </w:tc>
        <w:tc>
          <w:tcPr>
            <w:tcW w:w="1697" w:type="dxa"/>
            <w:shd w:val="clear" w:color="000000" w:fill="FFFFFF"/>
            <w:vAlign w:val="center"/>
          </w:tcPr>
          <w:p w14:paraId="7DE5B74A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,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03%</w:t>
            </w:r>
          </w:p>
        </w:tc>
        <w:tc>
          <w:tcPr>
            <w:tcW w:w="1528" w:type="dxa"/>
            <w:shd w:val="clear" w:color="000000" w:fill="FFFFFF"/>
            <w:vAlign w:val="center"/>
          </w:tcPr>
          <w:p w14:paraId="70B5845F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361 700</w:t>
            </w:r>
          </w:p>
        </w:tc>
        <w:tc>
          <w:tcPr>
            <w:tcW w:w="2370" w:type="dxa"/>
            <w:shd w:val="clear" w:color="000000" w:fill="FFFFFF"/>
            <w:vAlign w:val="center"/>
          </w:tcPr>
          <w:p w14:paraId="7EA41F54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sz w:val="18"/>
                <w:szCs w:val="18"/>
              </w:rPr>
              <w:t>Оценочно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</w:rPr>
              <w:t xml:space="preserve"> 18 000 USD в 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</w:rPr>
              <w:t>год</w:t>
            </w:r>
            <w:proofErr w:type="spellEnd"/>
          </w:p>
        </w:tc>
        <w:tc>
          <w:tcPr>
            <w:tcW w:w="863" w:type="dxa"/>
            <w:shd w:val="clear" w:color="000000" w:fill="FFFFFF"/>
            <w:vAlign w:val="center"/>
          </w:tcPr>
          <w:p w14:paraId="7952CC3A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ГБШ</w:t>
            </w:r>
          </w:p>
        </w:tc>
        <w:tc>
          <w:tcPr>
            <w:tcW w:w="2449" w:type="dxa"/>
            <w:gridSpan w:val="2"/>
            <w:vAlign w:val="center"/>
          </w:tcPr>
          <w:p w14:paraId="7871D0DE" w14:textId="77777777" w:rsidR="006E5B3B" w:rsidRPr="00DE66C3" w:rsidRDefault="006E5B3B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 xml:space="preserve">2026-2027 </w:t>
            </w:r>
          </w:p>
        </w:tc>
      </w:tr>
    </w:tbl>
    <w:p w14:paraId="68428BE5" w14:textId="77777777" w:rsidR="006E5B3B" w:rsidRPr="00DE66C3" w:rsidRDefault="006E5B3B" w:rsidP="00430FEC">
      <w:pPr>
        <w:spacing w:line="240" w:lineRule="auto"/>
        <w:rPr>
          <w:rFonts w:ascii="Times New Roman" w:hAnsi="Times New Roman"/>
          <w:sz w:val="24"/>
          <w:szCs w:val="24"/>
          <w:lang w:val="ru-RU" w:eastAsia="en-US"/>
        </w:rPr>
        <w:sectPr w:rsidR="006E5B3B" w:rsidRPr="00DE66C3" w:rsidSect="00C718D6">
          <w:pgSz w:w="16838" w:h="11906" w:orient="landscape" w:code="9"/>
          <w:pgMar w:top="1411" w:right="936" w:bottom="850" w:left="878" w:header="562" w:footer="1094" w:gutter="0"/>
          <w:cols w:space="720"/>
          <w:docGrid w:linePitch="299"/>
        </w:sectPr>
      </w:pPr>
    </w:p>
    <w:p w14:paraId="69B322E1" w14:textId="573C58AB" w:rsidR="007F3CCC" w:rsidRPr="00DE66C3" w:rsidRDefault="007F3CCC" w:rsidP="00A52B68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 xml:space="preserve">Достижение целей сценария зелёного развития опирается на реализацию 20 технических мероприятий, направленных на повышение энергоэффективности, внедрение более эффективного оборудования, использование возобновляемых источников энергии, а также автоматизацию и цифровизацию процессов. Реализация данных мер позволит сдержать рост прогнозных удельных выбросов парниковых газов с 10,43 % до 10,04 % к 2033 году — с 0,07786 до 0,07758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тCO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₂-</w:t>
      </w:r>
      <w:proofErr w:type="spellStart"/>
      <w:proofErr w:type="gramStart"/>
      <w:r w:rsidRPr="00DE66C3">
        <w:rPr>
          <w:rFonts w:ascii="Times New Roman" w:hAnsi="Times New Roman"/>
          <w:sz w:val="24"/>
          <w:szCs w:val="24"/>
          <w:lang w:val="ru-RU"/>
        </w:rPr>
        <w:t>экв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./</w:t>
      </w:r>
      <w:proofErr w:type="gramEnd"/>
      <w:r w:rsidRPr="00DE66C3">
        <w:rPr>
          <w:rFonts w:ascii="Times New Roman" w:hAnsi="Times New Roman"/>
          <w:sz w:val="24"/>
          <w:szCs w:val="24"/>
          <w:lang w:val="ru-RU"/>
        </w:rPr>
        <w:t xml:space="preserve">ГДж. В абсолютном выражении это эквивалентно сокращению прямых выбросов на 170,6 тыс.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тCO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₂-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экв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.</w:t>
      </w:r>
    </w:p>
    <w:p w14:paraId="0DBAFFDD" w14:textId="77D5A188" w:rsidR="007F3CCC" w:rsidRPr="00DE66C3" w:rsidRDefault="007F3CCC" w:rsidP="00A52B68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Однако для достижения уровня удельных выбросов 2021 года (0,0705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тCO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₂-</w:t>
      </w:r>
      <w:proofErr w:type="spellStart"/>
      <w:proofErr w:type="gramStart"/>
      <w:r w:rsidRPr="00DE66C3">
        <w:rPr>
          <w:rFonts w:ascii="Times New Roman" w:hAnsi="Times New Roman"/>
          <w:sz w:val="24"/>
          <w:szCs w:val="24"/>
          <w:lang w:val="ru-RU"/>
        </w:rPr>
        <w:t>экв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./</w:t>
      </w:r>
      <w:proofErr w:type="gramEnd"/>
      <w:r w:rsidRPr="00DE66C3">
        <w:rPr>
          <w:rFonts w:ascii="Times New Roman" w:hAnsi="Times New Roman"/>
          <w:sz w:val="24"/>
          <w:szCs w:val="24"/>
          <w:lang w:val="ru-RU"/>
        </w:rPr>
        <w:t xml:space="preserve">ГДж) необходимо дополнительно сократить около 386,6 тыс.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тCO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₂-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экв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. Это потребует реализации дополнительных мероприятий, включая электрификацию основного производственного оборудования, снижение потребления природного газа, а также возможное использование офсетных механизмов в период 2030–2033 годов.</w:t>
      </w:r>
    </w:p>
    <w:p w14:paraId="55D2F75B" w14:textId="6CAAC997" w:rsidR="00342094" w:rsidRPr="00DE66C3" w:rsidRDefault="00AA655D" w:rsidP="00A52B68">
      <w:pPr>
        <w:pStyle w:val="5"/>
        <w:spacing w:line="240" w:lineRule="auto"/>
        <w:ind w:left="0" w:firstLine="567"/>
        <w:jc w:val="both"/>
        <w:rPr>
          <w:b/>
        </w:rPr>
      </w:pPr>
      <w:bookmarkStart w:id="45" w:name="_Toc156905603"/>
      <w:r w:rsidRPr="00DE66C3">
        <w:rPr>
          <w:b/>
          <w:bCs/>
        </w:rPr>
        <w:t xml:space="preserve"> </w:t>
      </w:r>
      <w:r w:rsidR="00342094" w:rsidRPr="00DE66C3">
        <w:rPr>
          <w:b/>
        </w:rPr>
        <w:t>Сценарий «Глубокая декарбонизация»</w:t>
      </w:r>
      <w:bookmarkEnd w:id="45"/>
    </w:p>
    <w:p w14:paraId="0A69FB51" w14:textId="57E3EF47" w:rsidR="0022487C" w:rsidRPr="00DE66C3" w:rsidRDefault="0022487C" w:rsidP="00A52B68">
      <w:pPr>
        <w:spacing w:before="240"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Сценарий «Глубокая декарбонизация» представляет собой наиболее амбициозный путь сокращения выбросов парниковых газов и соответствует целевому ограничению глобального потепления на уровне 1,5 °C, зафиксированному в Парижском соглашении. В отличие от сценария «зеленого развития», фокус которого сосредоточен преимущественно на модернизации оборудования и повышении энергоэффективности, данный сценарий предполагает комплексный подход, включающий технические, организационные и компенсационные меры, соответствующие лучшим международным практикам.</w:t>
      </w:r>
    </w:p>
    <w:p w14:paraId="1EDB0468" w14:textId="77777777" w:rsidR="0022487C" w:rsidRPr="00DE66C3" w:rsidRDefault="0022487C" w:rsidP="00A52B68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В рамках реализации сценария предусмотрено 22 мероприятия, направленные на достижение следующих показателей к 2033 году:</w:t>
      </w:r>
    </w:p>
    <w:p w14:paraId="5344C32D" w14:textId="77777777" w:rsidR="0022487C" w:rsidRPr="00DE66C3" w:rsidRDefault="0022487C" w:rsidP="00430FEC">
      <w:pPr>
        <w:numPr>
          <w:ilvl w:val="0"/>
          <w:numId w:val="73"/>
        </w:numPr>
        <w:spacing w:after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снижение удельных прямых выбросов (</w:t>
      </w:r>
      <w:r w:rsidRPr="00DE66C3">
        <w:rPr>
          <w:rFonts w:ascii="Times New Roman" w:hAnsi="Times New Roman"/>
          <w:sz w:val="24"/>
          <w:szCs w:val="24"/>
          <w:lang w:val="en-US"/>
        </w:rPr>
        <w:t>Scope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1) на 10 % по сравнению с базовым уровнем 2021 года;</w:t>
      </w:r>
    </w:p>
    <w:p w14:paraId="1000746F" w14:textId="206063B6" w:rsidR="0022487C" w:rsidRPr="00DE66C3" w:rsidRDefault="0022487C" w:rsidP="00430FEC">
      <w:pPr>
        <w:numPr>
          <w:ilvl w:val="0"/>
          <w:numId w:val="73"/>
        </w:numPr>
        <w:spacing w:after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снижение косвенных выбросов (</w:t>
      </w:r>
      <w:r w:rsidRPr="00DE66C3">
        <w:rPr>
          <w:rFonts w:ascii="Times New Roman" w:hAnsi="Times New Roman"/>
          <w:sz w:val="24"/>
          <w:szCs w:val="24"/>
          <w:lang w:val="en-US"/>
        </w:rPr>
        <w:t>Scope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2) на 33 %, в том числе за счёт замещения импортируемой электроэнергии, произвед</w:t>
      </w:r>
      <w:r w:rsidR="00A15E06" w:rsidRPr="00DE66C3">
        <w:rPr>
          <w:rFonts w:ascii="Times New Roman" w:hAnsi="Times New Roman"/>
          <w:sz w:val="24"/>
          <w:szCs w:val="24"/>
          <w:lang w:val="ru-RU"/>
        </w:rPr>
        <w:t>е</w:t>
      </w:r>
      <w:r w:rsidRPr="00DE66C3">
        <w:rPr>
          <w:rFonts w:ascii="Times New Roman" w:hAnsi="Times New Roman"/>
          <w:sz w:val="24"/>
          <w:szCs w:val="24"/>
          <w:lang w:val="ru-RU"/>
        </w:rPr>
        <w:t>нной из ископаемого топлива, энергией, полученной от возобновляемых источников.</w:t>
      </w:r>
    </w:p>
    <w:p w14:paraId="21333C55" w14:textId="77777777" w:rsidR="0022487C" w:rsidRPr="00DE66C3" w:rsidRDefault="0022487C" w:rsidP="00A52B68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Достижение целевых ориентиров по сценарию «Глубокая декарбонизация» возможно только при условии согласованной реализации технических и организационных мер, развития внутренних управленческих механизмов и применении рыночных инструментов углеродной нейтрализации. Этот сценарий отражает стремление Компании к более устойчивой и климатически ответственной модели развития.</w:t>
      </w:r>
    </w:p>
    <w:p w14:paraId="47D23E03" w14:textId="77777777" w:rsidR="00EF7D5B" w:rsidRPr="00DE66C3" w:rsidRDefault="00EF7D5B" w:rsidP="00430FEC">
      <w:pPr>
        <w:spacing w:after="120" w:line="240" w:lineRule="auto"/>
        <w:ind w:firstLine="720"/>
        <w:rPr>
          <w:rFonts w:ascii="Times New Roman" w:eastAsia="Calibri" w:hAnsi="Times New Roman"/>
          <w:sz w:val="24"/>
          <w:szCs w:val="24"/>
          <w:lang w:val="ru-RU"/>
        </w:rPr>
        <w:sectPr w:rsidR="00EF7D5B" w:rsidRPr="00DE66C3" w:rsidSect="007120D5">
          <w:pgSz w:w="11906" w:h="16838" w:code="9"/>
          <w:pgMar w:top="929" w:right="849" w:bottom="879" w:left="1418" w:header="561" w:footer="1089" w:gutter="0"/>
          <w:cols w:space="720"/>
          <w:docGrid w:linePitch="299"/>
        </w:sectPr>
      </w:pPr>
    </w:p>
    <w:p w14:paraId="6138A52B" w14:textId="77777777" w:rsidR="0022487C" w:rsidRPr="00DE66C3" w:rsidRDefault="0022487C" w:rsidP="00430FEC">
      <w:pPr>
        <w:spacing w:after="120" w:line="240" w:lineRule="auto"/>
        <w:ind w:firstLine="720"/>
        <w:rPr>
          <w:rFonts w:ascii="Times New Roman" w:eastAsia="Calibri" w:hAnsi="Times New Roman"/>
          <w:sz w:val="24"/>
          <w:szCs w:val="24"/>
          <w:lang w:val="ru-RU"/>
        </w:rPr>
      </w:pPr>
      <w:r w:rsidRPr="00DE66C3">
        <w:rPr>
          <w:rFonts w:ascii="Times New Roman" w:eastAsia="Calibri" w:hAnsi="Times New Roman"/>
          <w:sz w:val="24"/>
          <w:szCs w:val="24"/>
          <w:lang w:val="ru-RU"/>
        </w:rPr>
        <w:lastRenderedPageBreak/>
        <w:t>Инструменты по достижению целевых показателей сценария «Глубокая декарбонизация» представлены в таблице ниже.</w:t>
      </w:r>
    </w:p>
    <w:p w14:paraId="04A3DFA0" w14:textId="4DBFBAF5" w:rsidR="00DA73FC" w:rsidRPr="00DE66C3" w:rsidRDefault="00DA73FC" w:rsidP="00430FEC">
      <w:pPr>
        <w:spacing w:after="120" w:line="240" w:lineRule="auto"/>
        <w:ind w:firstLine="720"/>
        <w:rPr>
          <w:rFonts w:ascii="Times New Roman" w:eastAsia="Calibri" w:hAnsi="Times New Roman"/>
          <w:sz w:val="24"/>
          <w:szCs w:val="24"/>
          <w:lang w:val="ru-RU"/>
        </w:rPr>
      </w:pPr>
      <w:r w:rsidRPr="00DE66C3">
        <w:rPr>
          <w:rFonts w:ascii="Times New Roman" w:eastAsia="Calibri" w:hAnsi="Times New Roman"/>
          <w:sz w:val="24"/>
          <w:szCs w:val="24"/>
          <w:lang w:val="ru-RU"/>
        </w:rPr>
        <w:t>Таблица</w:t>
      </w:r>
      <w:r w:rsidR="004D542A" w:rsidRPr="00DE66C3">
        <w:rPr>
          <w:rFonts w:ascii="Times New Roman" w:eastAsia="Calibri" w:hAnsi="Times New Roman"/>
          <w:sz w:val="24"/>
          <w:szCs w:val="24"/>
          <w:lang w:val="ru-RU"/>
        </w:rPr>
        <w:t xml:space="preserve"> </w:t>
      </w:r>
      <w:r w:rsidR="0063782E" w:rsidRPr="00DE66C3">
        <w:rPr>
          <w:rFonts w:ascii="Times New Roman" w:eastAsia="Calibri" w:hAnsi="Times New Roman"/>
          <w:sz w:val="24"/>
          <w:szCs w:val="24"/>
          <w:lang w:val="ru-RU"/>
        </w:rPr>
        <w:t>10</w:t>
      </w:r>
      <w:r w:rsidR="004D542A" w:rsidRPr="00DE66C3">
        <w:rPr>
          <w:rFonts w:ascii="Times New Roman" w:eastAsia="Calibri" w:hAnsi="Times New Roman"/>
          <w:sz w:val="24"/>
          <w:szCs w:val="24"/>
          <w:lang w:val="ru-RU"/>
        </w:rPr>
        <w:t>. Перечень мероприятий в рамках сценария «Глубокая декарбонизация»</w:t>
      </w:r>
    </w:p>
    <w:tbl>
      <w:tblPr>
        <w:tblpPr w:leftFromText="180" w:rightFromText="180" w:vertAnchor="text" w:tblpX="127" w:tblpY="1"/>
        <w:tblOverlap w:val="never"/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1"/>
        <w:gridCol w:w="2537"/>
        <w:gridCol w:w="1314"/>
        <w:gridCol w:w="1489"/>
        <w:gridCol w:w="1803"/>
        <w:gridCol w:w="1607"/>
        <w:gridCol w:w="2130"/>
        <w:gridCol w:w="807"/>
        <w:gridCol w:w="2198"/>
      </w:tblGrid>
      <w:tr w:rsidR="00976EE5" w:rsidRPr="00DE66C3" w14:paraId="275C419C" w14:textId="77777777" w:rsidTr="007A4F66">
        <w:trPr>
          <w:trHeight w:val="726"/>
        </w:trPr>
        <w:tc>
          <w:tcPr>
            <w:tcW w:w="5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  <w:hideMark/>
          </w:tcPr>
          <w:p w14:paraId="6B1C0E38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№ п/п</w:t>
            </w:r>
          </w:p>
        </w:tc>
        <w:tc>
          <w:tcPr>
            <w:tcW w:w="2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  <w:hideMark/>
          </w:tcPr>
          <w:p w14:paraId="2E5A7228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Наименование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мероприятия</w:t>
            </w:r>
            <w:proofErr w:type="spellEnd"/>
          </w:p>
        </w:tc>
        <w:tc>
          <w:tcPr>
            <w:tcW w:w="12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5EDA2D17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Категория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выбросов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 xml:space="preserve"> ПГ</w:t>
            </w:r>
          </w:p>
        </w:tc>
        <w:tc>
          <w:tcPr>
            <w:tcW w:w="14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  <w:hideMark/>
          </w:tcPr>
          <w:p w14:paraId="7300ACE9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Потенциал сокращения выбросов ПГ,</w:t>
            </w: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т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CO</w:t>
            </w: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2-экв.</w:t>
            </w:r>
          </w:p>
        </w:tc>
        <w:tc>
          <w:tcPr>
            <w:tcW w:w="17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7BF65383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Относительное сокращение выбросов ПГ от значения достижения   целевых показателей, в %</w:t>
            </w:r>
          </w:p>
        </w:tc>
        <w:tc>
          <w:tcPr>
            <w:tcW w:w="15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33EEC5F2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Оценочные значения капитальных затрат, </w:t>
            </w: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USD</w:t>
            </w:r>
          </w:p>
        </w:tc>
        <w:tc>
          <w:tcPr>
            <w:tcW w:w="20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6A2CAA68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Оценочные значения операционных затрат, </w:t>
            </w: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USD</w:t>
            </w:r>
          </w:p>
        </w:tc>
        <w:tc>
          <w:tcPr>
            <w:tcW w:w="7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  <w:hideMark/>
          </w:tcPr>
          <w:p w14:paraId="4E923B49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ДЗО</w:t>
            </w:r>
          </w:p>
        </w:tc>
        <w:tc>
          <w:tcPr>
            <w:tcW w:w="22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5AF941C0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Запланированный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период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реализации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мероприятий</w:t>
            </w:r>
            <w:proofErr w:type="spellEnd"/>
          </w:p>
        </w:tc>
      </w:tr>
      <w:tr w:rsidR="00DA73FC" w:rsidRPr="00DE66C3" w14:paraId="5A12511B" w14:textId="77777777">
        <w:trPr>
          <w:trHeight w:val="339"/>
        </w:trPr>
        <w:tc>
          <w:tcPr>
            <w:tcW w:w="14029" w:type="dxa"/>
            <w:gridSpan w:val="9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</w:tcPr>
          <w:p w14:paraId="194DD5DD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Технические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мероприятия</w:t>
            </w:r>
            <w:proofErr w:type="spellEnd"/>
          </w:p>
        </w:tc>
      </w:tr>
      <w:tr w:rsidR="00E32EEA" w:rsidRPr="00DE66C3" w14:paraId="142F4BBD" w14:textId="77777777">
        <w:trPr>
          <w:trHeight w:val="720"/>
        </w:trPr>
        <w:tc>
          <w:tcPr>
            <w:tcW w:w="531" w:type="dxa"/>
            <w:shd w:val="clear" w:color="000000" w:fill="FFFFFF"/>
            <w:vAlign w:val="center"/>
            <w:hideMark/>
          </w:tcPr>
          <w:p w14:paraId="0BBE6023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1</w:t>
            </w:r>
          </w:p>
        </w:tc>
        <w:tc>
          <w:tcPr>
            <w:tcW w:w="2486" w:type="dxa"/>
            <w:shd w:val="clear" w:color="000000" w:fill="FFFFFF"/>
            <w:vAlign w:val="center"/>
            <w:hideMark/>
          </w:tcPr>
          <w:p w14:paraId="217AE4B3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Капитальный ремонт 19 ГПЭС на компрессорных станциях </w:t>
            </w:r>
          </w:p>
        </w:tc>
        <w:tc>
          <w:tcPr>
            <w:tcW w:w="1270" w:type="dxa"/>
            <w:shd w:val="clear" w:color="000000" w:fill="FFFFFF"/>
            <w:vAlign w:val="center"/>
          </w:tcPr>
          <w:p w14:paraId="02A47388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Scope 1</w:t>
            </w:r>
          </w:p>
        </w:tc>
        <w:tc>
          <w:tcPr>
            <w:tcW w:w="1443" w:type="dxa"/>
            <w:shd w:val="clear" w:color="000000" w:fill="FFFFFF"/>
            <w:vAlign w:val="center"/>
            <w:hideMark/>
          </w:tcPr>
          <w:p w14:paraId="79F0ED56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1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 xml:space="preserve"> </w:t>
            </w: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088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,</w:t>
            </w: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4</w:t>
            </w:r>
          </w:p>
        </w:tc>
        <w:tc>
          <w:tcPr>
            <w:tcW w:w="1742" w:type="dxa"/>
            <w:shd w:val="clear" w:color="000000" w:fill="FFFFFF"/>
            <w:vAlign w:val="center"/>
          </w:tcPr>
          <w:p w14:paraId="2ACE00A5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,14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573" w:type="dxa"/>
            <w:shd w:val="clear" w:color="000000" w:fill="FFFFFF"/>
            <w:vAlign w:val="center"/>
          </w:tcPr>
          <w:p w14:paraId="3BFB82D9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7 400 000</w:t>
            </w:r>
          </w:p>
        </w:tc>
        <w:tc>
          <w:tcPr>
            <w:tcW w:w="2024" w:type="dxa"/>
            <w:shd w:val="clear" w:color="000000" w:fill="FFFFFF"/>
            <w:vAlign w:val="center"/>
          </w:tcPr>
          <w:p w14:paraId="3AD78E8E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Операционное обслуживание ГПЭС проводится силами технических служб по эксплуатации АГП</w:t>
            </w:r>
          </w:p>
        </w:tc>
        <w:tc>
          <w:tcPr>
            <w:tcW w:w="748" w:type="dxa"/>
            <w:shd w:val="clear" w:color="000000" w:fill="FFFFFF"/>
            <w:vAlign w:val="center"/>
            <w:hideMark/>
          </w:tcPr>
          <w:p w14:paraId="7A84C19D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АГП</w:t>
            </w:r>
          </w:p>
        </w:tc>
        <w:tc>
          <w:tcPr>
            <w:tcW w:w="2212" w:type="dxa"/>
            <w:vAlign w:val="center"/>
          </w:tcPr>
          <w:p w14:paraId="520490AE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2025–2026</w:t>
            </w:r>
          </w:p>
        </w:tc>
      </w:tr>
      <w:tr w:rsidR="00E32EEA" w:rsidRPr="00DE66C3" w14:paraId="540E7E4B" w14:textId="77777777">
        <w:trPr>
          <w:trHeight w:val="720"/>
        </w:trPr>
        <w:tc>
          <w:tcPr>
            <w:tcW w:w="531" w:type="dxa"/>
            <w:shd w:val="clear" w:color="000000" w:fill="FFFFFF"/>
            <w:vAlign w:val="center"/>
            <w:hideMark/>
          </w:tcPr>
          <w:p w14:paraId="7579540B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2</w:t>
            </w:r>
          </w:p>
        </w:tc>
        <w:tc>
          <w:tcPr>
            <w:tcW w:w="2486" w:type="dxa"/>
            <w:shd w:val="clear" w:color="000000" w:fill="FFFFFF"/>
            <w:vAlign w:val="center"/>
            <w:hideMark/>
          </w:tcPr>
          <w:p w14:paraId="4A9A27A7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Замена системы электроснабжения крановых узлов на солнечные панели</w:t>
            </w:r>
          </w:p>
        </w:tc>
        <w:tc>
          <w:tcPr>
            <w:tcW w:w="1270" w:type="dxa"/>
            <w:shd w:val="clear" w:color="000000" w:fill="FFFFFF"/>
            <w:vAlign w:val="center"/>
          </w:tcPr>
          <w:p w14:paraId="16EFFCAD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Scope 1</w:t>
            </w:r>
          </w:p>
        </w:tc>
        <w:tc>
          <w:tcPr>
            <w:tcW w:w="1443" w:type="dxa"/>
            <w:shd w:val="clear" w:color="000000" w:fill="FFFFFF"/>
            <w:vAlign w:val="center"/>
            <w:hideMark/>
          </w:tcPr>
          <w:p w14:paraId="0FBD2582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123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,</w:t>
            </w: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7</w:t>
            </w:r>
          </w:p>
        </w:tc>
        <w:tc>
          <w:tcPr>
            <w:tcW w:w="1742" w:type="dxa"/>
            <w:shd w:val="clear" w:color="000000" w:fill="FFFFFF"/>
            <w:vAlign w:val="center"/>
          </w:tcPr>
          <w:p w14:paraId="6654A997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,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573" w:type="dxa"/>
            <w:shd w:val="clear" w:color="000000" w:fill="FFFFFF"/>
            <w:vAlign w:val="center"/>
          </w:tcPr>
          <w:p w14:paraId="58FAFCFE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3 600 000</w:t>
            </w:r>
          </w:p>
        </w:tc>
        <w:tc>
          <w:tcPr>
            <w:tcW w:w="2024" w:type="dxa"/>
            <w:shd w:val="clear" w:color="000000" w:fill="FFFFFF"/>
            <w:vAlign w:val="center"/>
          </w:tcPr>
          <w:p w14:paraId="2FC86EC5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При обслуживании ВИЭ операционные затраты оцениваются примерно в 5% от капитальных затрат: 180 000 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USD</w:t>
            </w: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в год</w:t>
            </w:r>
          </w:p>
        </w:tc>
        <w:tc>
          <w:tcPr>
            <w:tcW w:w="748" w:type="dxa"/>
            <w:shd w:val="clear" w:color="000000" w:fill="FFFFFF"/>
            <w:vAlign w:val="center"/>
            <w:hideMark/>
          </w:tcPr>
          <w:p w14:paraId="374E54E2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АГП</w:t>
            </w:r>
          </w:p>
        </w:tc>
        <w:tc>
          <w:tcPr>
            <w:tcW w:w="2212" w:type="dxa"/>
            <w:vAlign w:val="center"/>
          </w:tcPr>
          <w:p w14:paraId="531B295C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2025–2026</w:t>
            </w:r>
          </w:p>
        </w:tc>
      </w:tr>
      <w:tr w:rsidR="00E32EEA" w:rsidRPr="00DE66C3" w14:paraId="7F51F363" w14:textId="77777777">
        <w:trPr>
          <w:trHeight w:val="720"/>
        </w:trPr>
        <w:tc>
          <w:tcPr>
            <w:tcW w:w="531" w:type="dxa"/>
            <w:shd w:val="clear" w:color="000000" w:fill="FFFFFF"/>
            <w:vAlign w:val="center"/>
            <w:hideMark/>
          </w:tcPr>
          <w:p w14:paraId="4B0FF536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3</w:t>
            </w:r>
          </w:p>
        </w:tc>
        <w:tc>
          <w:tcPr>
            <w:tcW w:w="2486" w:type="dxa"/>
            <w:shd w:val="clear" w:color="000000" w:fill="FFFFFF"/>
            <w:vAlign w:val="center"/>
            <w:hideMark/>
          </w:tcPr>
          <w:p w14:paraId="3E3EFD06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Оптимизация использования электроэнергии, вырабатываемой на ГПЭС на КС-6</w:t>
            </w:r>
          </w:p>
        </w:tc>
        <w:tc>
          <w:tcPr>
            <w:tcW w:w="1270" w:type="dxa"/>
            <w:shd w:val="clear" w:color="000000" w:fill="FFFFFF"/>
            <w:vAlign w:val="center"/>
          </w:tcPr>
          <w:p w14:paraId="117D91F2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Scope 1</w:t>
            </w:r>
          </w:p>
        </w:tc>
        <w:tc>
          <w:tcPr>
            <w:tcW w:w="1443" w:type="dxa"/>
            <w:shd w:val="clear" w:color="000000" w:fill="FFFFFF"/>
            <w:vAlign w:val="center"/>
            <w:hideMark/>
          </w:tcPr>
          <w:p w14:paraId="19549E53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1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 xml:space="preserve"> </w:t>
            </w: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223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,6</w:t>
            </w:r>
          </w:p>
        </w:tc>
        <w:tc>
          <w:tcPr>
            <w:tcW w:w="1742" w:type="dxa"/>
            <w:shd w:val="clear" w:color="000000" w:fill="FFFFFF"/>
            <w:vAlign w:val="center"/>
          </w:tcPr>
          <w:p w14:paraId="5E4A8C79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,16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573" w:type="dxa"/>
            <w:shd w:val="clear" w:color="000000" w:fill="FFFFFF"/>
            <w:vAlign w:val="center"/>
          </w:tcPr>
          <w:p w14:paraId="6CFBF23E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8 160 000</w:t>
            </w:r>
          </w:p>
        </w:tc>
        <w:tc>
          <w:tcPr>
            <w:tcW w:w="2024" w:type="dxa"/>
            <w:shd w:val="clear" w:color="000000" w:fill="FFFFFF"/>
            <w:vAlign w:val="center"/>
          </w:tcPr>
          <w:p w14:paraId="18893122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Операционное обслуживание ГПЭС проводится силами технических служб по эксплуатации АГП</w:t>
            </w:r>
          </w:p>
        </w:tc>
        <w:tc>
          <w:tcPr>
            <w:tcW w:w="748" w:type="dxa"/>
            <w:shd w:val="clear" w:color="000000" w:fill="FFFFFF"/>
            <w:vAlign w:val="center"/>
            <w:hideMark/>
          </w:tcPr>
          <w:p w14:paraId="622E9B86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АГП</w:t>
            </w:r>
          </w:p>
        </w:tc>
        <w:tc>
          <w:tcPr>
            <w:tcW w:w="2212" w:type="dxa"/>
            <w:vAlign w:val="center"/>
          </w:tcPr>
          <w:p w14:paraId="31114A08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2025–2026</w:t>
            </w:r>
          </w:p>
        </w:tc>
      </w:tr>
      <w:tr w:rsidR="00E32EEA" w:rsidRPr="00DE66C3" w14:paraId="23B5128F" w14:textId="77777777">
        <w:trPr>
          <w:trHeight w:val="720"/>
        </w:trPr>
        <w:tc>
          <w:tcPr>
            <w:tcW w:w="531" w:type="dxa"/>
            <w:shd w:val="clear" w:color="000000" w:fill="FFFFFF"/>
            <w:vAlign w:val="center"/>
            <w:hideMark/>
          </w:tcPr>
          <w:p w14:paraId="05F31F0B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4</w:t>
            </w:r>
          </w:p>
        </w:tc>
        <w:tc>
          <w:tcPr>
            <w:tcW w:w="2486" w:type="dxa"/>
            <w:shd w:val="clear" w:color="000000" w:fill="FFFFFF"/>
            <w:vAlign w:val="center"/>
            <w:hideMark/>
          </w:tcPr>
          <w:p w14:paraId="5AFAA90F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Установка активных фильтров гармоник для частотного преобразователя ГПА №1 КС «Туркестан»</w:t>
            </w:r>
          </w:p>
        </w:tc>
        <w:tc>
          <w:tcPr>
            <w:tcW w:w="1270" w:type="dxa"/>
            <w:shd w:val="clear" w:color="000000" w:fill="FFFFFF"/>
            <w:vAlign w:val="center"/>
          </w:tcPr>
          <w:p w14:paraId="5D3489E7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Scope 1</w:t>
            </w:r>
          </w:p>
        </w:tc>
        <w:tc>
          <w:tcPr>
            <w:tcW w:w="1443" w:type="dxa"/>
            <w:shd w:val="clear" w:color="000000" w:fill="FFFFFF"/>
            <w:vAlign w:val="center"/>
          </w:tcPr>
          <w:p w14:paraId="439B3A82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184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.7</w:t>
            </w:r>
          </w:p>
        </w:tc>
        <w:tc>
          <w:tcPr>
            <w:tcW w:w="1742" w:type="dxa"/>
            <w:shd w:val="clear" w:color="000000" w:fill="FFFFFF"/>
            <w:vAlign w:val="center"/>
          </w:tcPr>
          <w:p w14:paraId="35207407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,02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573" w:type="dxa"/>
            <w:shd w:val="clear" w:color="000000" w:fill="FFFFFF"/>
            <w:vAlign w:val="center"/>
          </w:tcPr>
          <w:p w14:paraId="3910127A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3 705</w:t>
            </w:r>
          </w:p>
        </w:tc>
        <w:tc>
          <w:tcPr>
            <w:tcW w:w="2024" w:type="dxa"/>
            <w:shd w:val="clear" w:color="000000" w:fill="FFFFFF"/>
            <w:vAlign w:val="center"/>
          </w:tcPr>
          <w:p w14:paraId="38A1954F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Проводятся силами технических служб ГБШ </w:t>
            </w:r>
          </w:p>
        </w:tc>
        <w:tc>
          <w:tcPr>
            <w:tcW w:w="748" w:type="dxa"/>
            <w:shd w:val="clear" w:color="000000" w:fill="FFFFFF"/>
            <w:vAlign w:val="center"/>
            <w:hideMark/>
          </w:tcPr>
          <w:p w14:paraId="29E9BA03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ГБШ</w:t>
            </w:r>
          </w:p>
        </w:tc>
        <w:tc>
          <w:tcPr>
            <w:tcW w:w="2212" w:type="dxa"/>
            <w:vAlign w:val="center"/>
          </w:tcPr>
          <w:p w14:paraId="0691D56B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2027</w:t>
            </w:r>
          </w:p>
        </w:tc>
      </w:tr>
      <w:tr w:rsidR="00E32EEA" w:rsidRPr="00DE66C3" w14:paraId="36CD6B61" w14:textId="77777777">
        <w:trPr>
          <w:trHeight w:val="438"/>
        </w:trPr>
        <w:tc>
          <w:tcPr>
            <w:tcW w:w="531" w:type="dxa"/>
            <w:shd w:val="clear" w:color="000000" w:fill="FFFFFF"/>
            <w:vAlign w:val="center"/>
            <w:hideMark/>
          </w:tcPr>
          <w:p w14:paraId="7495C3A0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lastRenderedPageBreak/>
              <w:t>5</w:t>
            </w:r>
          </w:p>
        </w:tc>
        <w:tc>
          <w:tcPr>
            <w:tcW w:w="2486" w:type="dxa"/>
            <w:shd w:val="clear" w:color="000000" w:fill="FFFFFF"/>
            <w:vAlign w:val="center"/>
            <w:hideMark/>
          </w:tcPr>
          <w:p w14:paraId="307EBC80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Оптимизация режимов работы оборудования. Определение оптимального режима работы ГПА при поддержании режима транспорта газа.</w:t>
            </w:r>
          </w:p>
        </w:tc>
        <w:tc>
          <w:tcPr>
            <w:tcW w:w="1270" w:type="dxa"/>
            <w:shd w:val="clear" w:color="000000" w:fill="FFFFFF"/>
            <w:vAlign w:val="center"/>
          </w:tcPr>
          <w:p w14:paraId="09123938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Scope 1</w:t>
            </w:r>
          </w:p>
        </w:tc>
        <w:tc>
          <w:tcPr>
            <w:tcW w:w="1443" w:type="dxa"/>
            <w:shd w:val="clear" w:color="000000" w:fill="FFFFFF"/>
            <w:vAlign w:val="center"/>
          </w:tcPr>
          <w:p w14:paraId="1B29CE19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28 058,1</w:t>
            </w:r>
          </w:p>
        </w:tc>
        <w:tc>
          <w:tcPr>
            <w:tcW w:w="1742" w:type="dxa"/>
            <w:shd w:val="clear" w:color="000000" w:fill="FFFFFF"/>
            <w:vAlign w:val="center"/>
          </w:tcPr>
          <w:p w14:paraId="2DD443C4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3,63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573" w:type="dxa"/>
            <w:shd w:val="clear" w:color="000000" w:fill="FFFFFF"/>
            <w:vAlign w:val="center"/>
          </w:tcPr>
          <w:p w14:paraId="43386FE6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Проводятся силами технических служб ГБШ</w:t>
            </w:r>
          </w:p>
        </w:tc>
        <w:tc>
          <w:tcPr>
            <w:tcW w:w="2024" w:type="dxa"/>
            <w:shd w:val="clear" w:color="000000" w:fill="FFFFFF"/>
            <w:vAlign w:val="center"/>
          </w:tcPr>
          <w:p w14:paraId="67299F26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Проводятся силами технических служб ГБШ</w:t>
            </w:r>
          </w:p>
        </w:tc>
        <w:tc>
          <w:tcPr>
            <w:tcW w:w="748" w:type="dxa"/>
            <w:shd w:val="clear" w:color="000000" w:fill="FFFFFF"/>
            <w:vAlign w:val="center"/>
            <w:hideMark/>
          </w:tcPr>
          <w:p w14:paraId="42CB516B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ГБШ</w:t>
            </w:r>
          </w:p>
        </w:tc>
        <w:tc>
          <w:tcPr>
            <w:tcW w:w="2212" w:type="dxa"/>
            <w:vAlign w:val="center"/>
          </w:tcPr>
          <w:p w14:paraId="0CFF3CD5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2025–2033</w:t>
            </w:r>
          </w:p>
        </w:tc>
      </w:tr>
      <w:tr w:rsidR="00E32EEA" w:rsidRPr="00DE66C3" w14:paraId="704A1D19" w14:textId="77777777">
        <w:trPr>
          <w:trHeight w:val="720"/>
        </w:trPr>
        <w:tc>
          <w:tcPr>
            <w:tcW w:w="531" w:type="dxa"/>
            <w:shd w:val="clear" w:color="000000" w:fill="FFFFFF"/>
            <w:vAlign w:val="center"/>
            <w:hideMark/>
          </w:tcPr>
          <w:p w14:paraId="019D4454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6</w:t>
            </w:r>
          </w:p>
        </w:tc>
        <w:tc>
          <w:tcPr>
            <w:tcW w:w="2486" w:type="dxa"/>
            <w:shd w:val="clear" w:color="000000" w:fill="FFFFFF"/>
            <w:vAlign w:val="center"/>
            <w:hideMark/>
          </w:tcPr>
          <w:p w14:paraId="09530710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Проведение наладочных работ существующих устройств компенсации реактивной мощности (УКРМ) на КС «Арал», КС «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Коркыт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Ата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», КС «Туркестан»</w:t>
            </w:r>
          </w:p>
        </w:tc>
        <w:tc>
          <w:tcPr>
            <w:tcW w:w="1270" w:type="dxa"/>
            <w:vAlign w:val="center"/>
          </w:tcPr>
          <w:p w14:paraId="51429B4C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Scope 1</w:t>
            </w:r>
          </w:p>
        </w:tc>
        <w:tc>
          <w:tcPr>
            <w:tcW w:w="1443" w:type="dxa"/>
            <w:shd w:val="clear" w:color="000000" w:fill="FFFFFF"/>
            <w:vAlign w:val="center"/>
          </w:tcPr>
          <w:p w14:paraId="034C9794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2.326</w:t>
            </w:r>
          </w:p>
        </w:tc>
        <w:tc>
          <w:tcPr>
            <w:tcW w:w="1742" w:type="dxa"/>
            <w:shd w:val="clear" w:color="000000" w:fill="FFFFFF"/>
            <w:vAlign w:val="center"/>
          </w:tcPr>
          <w:p w14:paraId="2C5FC635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,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003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573" w:type="dxa"/>
            <w:shd w:val="clear" w:color="000000" w:fill="FFFFFF"/>
            <w:vAlign w:val="center"/>
          </w:tcPr>
          <w:p w14:paraId="7143B6FF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024" w:type="dxa"/>
            <w:shd w:val="clear" w:color="000000" w:fill="FFFFFF"/>
            <w:vAlign w:val="center"/>
          </w:tcPr>
          <w:p w14:paraId="4DD03A04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Проводятся силами технических служб ГБШ </w:t>
            </w:r>
          </w:p>
        </w:tc>
        <w:tc>
          <w:tcPr>
            <w:tcW w:w="748" w:type="dxa"/>
            <w:shd w:val="clear" w:color="000000" w:fill="FFFFFF"/>
            <w:vAlign w:val="center"/>
            <w:hideMark/>
          </w:tcPr>
          <w:p w14:paraId="484E7C27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ГБШ</w:t>
            </w:r>
          </w:p>
        </w:tc>
        <w:tc>
          <w:tcPr>
            <w:tcW w:w="2212" w:type="dxa"/>
            <w:vAlign w:val="center"/>
          </w:tcPr>
          <w:p w14:paraId="05FDAFB3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2026</w:t>
            </w:r>
          </w:p>
        </w:tc>
      </w:tr>
      <w:tr w:rsidR="00E32EEA" w:rsidRPr="00DE66C3" w14:paraId="20A59727" w14:textId="77777777">
        <w:trPr>
          <w:trHeight w:val="388"/>
        </w:trPr>
        <w:tc>
          <w:tcPr>
            <w:tcW w:w="531" w:type="dxa"/>
            <w:shd w:val="clear" w:color="000000" w:fill="FFFFFF"/>
            <w:vAlign w:val="center"/>
            <w:hideMark/>
          </w:tcPr>
          <w:p w14:paraId="664B3553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7</w:t>
            </w:r>
          </w:p>
        </w:tc>
        <w:tc>
          <w:tcPr>
            <w:tcW w:w="2486" w:type="dxa"/>
            <w:shd w:val="clear" w:color="000000" w:fill="FFFFFF"/>
            <w:vAlign w:val="center"/>
            <w:hideMark/>
          </w:tcPr>
          <w:p w14:paraId="6E49AB0F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Модернизация системы энергоснабжения с использованием ВИЭ</w:t>
            </w:r>
          </w:p>
        </w:tc>
        <w:tc>
          <w:tcPr>
            <w:tcW w:w="1270" w:type="dxa"/>
            <w:shd w:val="clear" w:color="000000" w:fill="FFFFFF"/>
            <w:vAlign w:val="center"/>
          </w:tcPr>
          <w:p w14:paraId="1B344C99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Scope 2</w:t>
            </w:r>
          </w:p>
        </w:tc>
        <w:tc>
          <w:tcPr>
            <w:tcW w:w="1443" w:type="dxa"/>
            <w:shd w:val="clear" w:color="000000" w:fill="FFFFFF"/>
            <w:vAlign w:val="center"/>
          </w:tcPr>
          <w:p w14:paraId="406B3DA8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374</w:t>
            </w:r>
          </w:p>
        </w:tc>
        <w:tc>
          <w:tcPr>
            <w:tcW w:w="1742" w:type="dxa"/>
            <w:shd w:val="clear" w:color="000000" w:fill="FFFFFF"/>
            <w:vAlign w:val="center"/>
          </w:tcPr>
          <w:p w14:paraId="6D293916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1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,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38%</w:t>
            </w:r>
          </w:p>
        </w:tc>
        <w:tc>
          <w:tcPr>
            <w:tcW w:w="1573" w:type="dxa"/>
            <w:shd w:val="clear" w:color="000000" w:fill="FFFFFF"/>
            <w:vAlign w:val="center"/>
          </w:tcPr>
          <w:p w14:paraId="617FDFC6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220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000</w:t>
            </w:r>
          </w:p>
        </w:tc>
        <w:tc>
          <w:tcPr>
            <w:tcW w:w="2024" w:type="dxa"/>
            <w:shd w:val="clear" w:color="000000" w:fill="FFFFFF"/>
            <w:vAlign w:val="center"/>
          </w:tcPr>
          <w:p w14:paraId="01B8A698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Операционные затраты для обслуживания СЭС 1 МВт оцениваются в среднем от 19 000 до 25 000 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USD</w:t>
            </w: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в год. Примем операционные затраты на обслуживание СЭС в размере 20 000 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USD</w:t>
            </w: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в год</w:t>
            </w:r>
          </w:p>
        </w:tc>
        <w:tc>
          <w:tcPr>
            <w:tcW w:w="748" w:type="dxa"/>
            <w:shd w:val="clear" w:color="000000" w:fill="FFFFFF"/>
            <w:vAlign w:val="center"/>
            <w:hideMark/>
          </w:tcPr>
          <w:p w14:paraId="23DBCBC5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QGA</w:t>
            </w:r>
          </w:p>
        </w:tc>
        <w:tc>
          <w:tcPr>
            <w:tcW w:w="2212" w:type="dxa"/>
            <w:vAlign w:val="center"/>
          </w:tcPr>
          <w:p w14:paraId="42250109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2030–2033</w:t>
            </w:r>
          </w:p>
        </w:tc>
      </w:tr>
      <w:tr w:rsidR="00DA73FC" w:rsidRPr="00DE66C3" w14:paraId="61D0A8E6" w14:textId="77777777">
        <w:trPr>
          <w:trHeight w:val="720"/>
        </w:trPr>
        <w:tc>
          <w:tcPr>
            <w:tcW w:w="531" w:type="dxa"/>
            <w:shd w:val="clear" w:color="000000" w:fill="FFFFFF"/>
            <w:vAlign w:val="center"/>
            <w:hideMark/>
          </w:tcPr>
          <w:p w14:paraId="0BA487B1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8</w:t>
            </w:r>
          </w:p>
        </w:tc>
        <w:tc>
          <w:tcPr>
            <w:tcW w:w="2486" w:type="dxa"/>
            <w:vAlign w:val="center"/>
            <w:hideMark/>
          </w:tcPr>
          <w:p w14:paraId="41F64095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Использование системы промывки проточной части компрессоров</w:t>
            </w:r>
          </w:p>
        </w:tc>
        <w:tc>
          <w:tcPr>
            <w:tcW w:w="1270" w:type="dxa"/>
            <w:vAlign w:val="center"/>
          </w:tcPr>
          <w:p w14:paraId="1F185F36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Scope 1</w:t>
            </w:r>
          </w:p>
        </w:tc>
        <w:tc>
          <w:tcPr>
            <w:tcW w:w="1443" w:type="dxa"/>
            <w:shd w:val="clear" w:color="000000" w:fill="FFFFFF"/>
            <w:vAlign w:val="center"/>
          </w:tcPr>
          <w:p w14:paraId="05094E3F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4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 xml:space="preserve"> </w:t>
            </w: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625,6</w:t>
            </w:r>
          </w:p>
        </w:tc>
        <w:tc>
          <w:tcPr>
            <w:tcW w:w="1742" w:type="dxa"/>
            <w:vAlign w:val="center"/>
          </w:tcPr>
          <w:p w14:paraId="510B8022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,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6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573" w:type="dxa"/>
            <w:vAlign w:val="center"/>
          </w:tcPr>
          <w:p w14:paraId="413F6980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024" w:type="dxa"/>
            <w:vAlign w:val="center"/>
          </w:tcPr>
          <w:p w14:paraId="38BF227A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Проводятся силами технических служб ИЦА</w:t>
            </w:r>
          </w:p>
        </w:tc>
        <w:tc>
          <w:tcPr>
            <w:tcW w:w="748" w:type="dxa"/>
            <w:vAlign w:val="center"/>
            <w:hideMark/>
          </w:tcPr>
          <w:p w14:paraId="179A6708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ИЦА</w:t>
            </w:r>
          </w:p>
        </w:tc>
        <w:tc>
          <w:tcPr>
            <w:tcW w:w="2212" w:type="dxa"/>
            <w:vAlign w:val="center"/>
          </w:tcPr>
          <w:p w14:paraId="196F670A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2025</w:t>
            </w:r>
          </w:p>
        </w:tc>
      </w:tr>
      <w:tr w:rsidR="00DA73FC" w:rsidRPr="00DE66C3" w14:paraId="76171968" w14:textId="77777777">
        <w:trPr>
          <w:trHeight w:val="720"/>
        </w:trPr>
        <w:tc>
          <w:tcPr>
            <w:tcW w:w="531" w:type="dxa"/>
            <w:shd w:val="clear" w:color="000000" w:fill="FFFFFF"/>
            <w:vAlign w:val="center"/>
            <w:hideMark/>
          </w:tcPr>
          <w:p w14:paraId="1CEC5739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9</w:t>
            </w:r>
          </w:p>
        </w:tc>
        <w:tc>
          <w:tcPr>
            <w:tcW w:w="2486" w:type="dxa"/>
            <w:vAlign w:val="center"/>
            <w:hideMark/>
          </w:tcPr>
          <w:p w14:paraId="31DAED1D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Использование мобильных компрессорных станций (МКС) для сохранения природного газа при ремонте на единой системе газоснабжения. </w:t>
            </w:r>
          </w:p>
        </w:tc>
        <w:tc>
          <w:tcPr>
            <w:tcW w:w="1270" w:type="dxa"/>
            <w:vAlign w:val="center"/>
          </w:tcPr>
          <w:p w14:paraId="36C74F59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Scope 1</w:t>
            </w:r>
          </w:p>
        </w:tc>
        <w:tc>
          <w:tcPr>
            <w:tcW w:w="1443" w:type="dxa"/>
            <w:shd w:val="clear" w:color="000000" w:fill="FFFFFF"/>
            <w:vAlign w:val="center"/>
          </w:tcPr>
          <w:p w14:paraId="173BCCB2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95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 xml:space="preserve"> </w:t>
            </w: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980,2</w:t>
            </w:r>
          </w:p>
        </w:tc>
        <w:tc>
          <w:tcPr>
            <w:tcW w:w="1742" w:type="dxa"/>
            <w:vAlign w:val="center"/>
          </w:tcPr>
          <w:p w14:paraId="6C288774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12,43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573" w:type="dxa"/>
            <w:vAlign w:val="center"/>
          </w:tcPr>
          <w:p w14:paraId="69E14F38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774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6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2024" w:type="dxa"/>
            <w:vAlign w:val="center"/>
          </w:tcPr>
          <w:p w14:paraId="03A90EB5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Проводятся силами технических служб ИЦА</w:t>
            </w:r>
          </w:p>
        </w:tc>
        <w:tc>
          <w:tcPr>
            <w:tcW w:w="748" w:type="dxa"/>
            <w:vAlign w:val="center"/>
            <w:hideMark/>
          </w:tcPr>
          <w:p w14:paraId="07A5F6CC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ИЦА</w:t>
            </w:r>
          </w:p>
        </w:tc>
        <w:tc>
          <w:tcPr>
            <w:tcW w:w="2212" w:type="dxa"/>
            <w:vAlign w:val="center"/>
          </w:tcPr>
          <w:p w14:paraId="04F996B4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proofErr w:type="spellStart"/>
            <w:r w:rsidRPr="00DE66C3">
              <w:rPr>
                <w:rFonts w:ascii="Times New Roman" w:hAnsi="Times New Roman"/>
                <w:sz w:val="18"/>
                <w:szCs w:val="18"/>
              </w:rPr>
              <w:t>до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</w:rPr>
              <w:t xml:space="preserve"> 2030</w:t>
            </w:r>
          </w:p>
        </w:tc>
      </w:tr>
      <w:tr w:rsidR="00DA73FC" w:rsidRPr="00DE66C3" w14:paraId="25552A2F" w14:textId="77777777">
        <w:trPr>
          <w:trHeight w:val="438"/>
        </w:trPr>
        <w:tc>
          <w:tcPr>
            <w:tcW w:w="531" w:type="dxa"/>
            <w:shd w:val="clear" w:color="000000" w:fill="FFFFFF"/>
            <w:vAlign w:val="center"/>
            <w:hideMark/>
          </w:tcPr>
          <w:p w14:paraId="6F369673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lastRenderedPageBreak/>
              <w:t>1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0</w:t>
            </w:r>
          </w:p>
        </w:tc>
        <w:tc>
          <w:tcPr>
            <w:tcW w:w="2486" w:type="dxa"/>
            <w:vAlign w:val="center"/>
            <w:hideMark/>
          </w:tcPr>
          <w:p w14:paraId="1C36BABB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Повышение энергоэффективности газоперекачивающего агрегата при проведении капитального ремонта газотурбинного двигателя</w:t>
            </w:r>
          </w:p>
        </w:tc>
        <w:tc>
          <w:tcPr>
            <w:tcW w:w="1270" w:type="dxa"/>
            <w:vAlign w:val="center"/>
          </w:tcPr>
          <w:p w14:paraId="7AA662A2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Scope 1</w:t>
            </w:r>
          </w:p>
        </w:tc>
        <w:tc>
          <w:tcPr>
            <w:tcW w:w="1443" w:type="dxa"/>
            <w:shd w:val="clear" w:color="000000" w:fill="FFFFFF"/>
            <w:vAlign w:val="center"/>
          </w:tcPr>
          <w:p w14:paraId="5C22E4B9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7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 xml:space="preserve"> </w:t>
            </w: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448,5</w:t>
            </w:r>
          </w:p>
        </w:tc>
        <w:tc>
          <w:tcPr>
            <w:tcW w:w="1742" w:type="dxa"/>
            <w:vAlign w:val="center"/>
          </w:tcPr>
          <w:p w14:paraId="41AD816C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0,96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573" w:type="dxa"/>
            <w:vAlign w:val="center"/>
          </w:tcPr>
          <w:p w14:paraId="384ADB82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712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38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024" w:type="dxa"/>
            <w:vAlign w:val="center"/>
          </w:tcPr>
          <w:p w14:paraId="2AD3EAD0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Проводятся силами технических служб ИЦА</w:t>
            </w:r>
          </w:p>
        </w:tc>
        <w:tc>
          <w:tcPr>
            <w:tcW w:w="748" w:type="dxa"/>
            <w:vAlign w:val="center"/>
            <w:hideMark/>
          </w:tcPr>
          <w:p w14:paraId="1EE3E636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ИЦА</w:t>
            </w:r>
          </w:p>
        </w:tc>
        <w:tc>
          <w:tcPr>
            <w:tcW w:w="2212" w:type="dxa"/>
            <w:vAlign w:val="center"/>
          </w:tcPr>
          <w:p w14:paraId="28036562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2025</w:t>
            </w:r>
          </w:p>
        </w:tc>
      </w:tr>
      <w:tr w:rsidR="00E32EEA" w:rsidRPr="00DE66C3" w14:paraId="52A313DA" w14:textId="77777777">
        <w:trPr>
          <w:trHeight w:val="720"/>
        </w:trPr>
        <w:tc>
          <w:tcPr>
            <w:tcW w:w="531" w:type="dxa"/>
            <w:shd w:val="clear" w:color="000000" w:fill="FFFFFF"/>
            <w:vAlign w:val="center"/>
            <w:hideMark/>
          </w:tcPr>
          <w:p w14:paraId="4F400EC9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1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1</w:t>
            </w:r>
          </w:p>
        </w:tc>
        <w:tc>
          <w:tcPr>
            <w:tcW w:w="2486" w:type="dxa"/>
            <w:shd w:val="clear" w:color="000000" w:fill="FFFFFF"/>
            <w:vAlign w:val="center"/>
            <w:hideMark/>
          </w:tcPr>
          <w:p w14:paraId="67841A52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Замена существующих светильников на энергоэффективные светодиодные аналоги</w:t>
            </w:r>
          </w:p>
        </w:tc>
        <w:tc>
          <w:tcPr>
            <w:tcW w:w="1270" w:type="dxa"/>
            <w:shd w:val="clear" w:color="000000" w:fill="FFFFFF"/>
            <w:vAlign w:val="center"/>
          </w:tcPr>
          <w:p w14:paraId="51F2ABCE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Scope 2</w:t>
            </w:r>
          </w:p>
        </w:tc>
        <w:tc>
          <w:tcPr>
            <w:tcW w:w="1443" w:type="dxa"/>
            <w:shd w:val="clear" w:color="000000" w:fill="FFFFFF"/>
            <w:vAlign w:val="center"/>
          </w:tcPr>
          <w:p w14:paraId="65B5ECE1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135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,</w:t>
            </w: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4</w:t>
            </w:r>
          </w:p>
        </w:tc>
        <w:tc>
          <w:tcPr>
            <w:tcW w:w="1742" w:type="dxa"/>
            <w:shd w:val="clear" w:color="000000" w:fill="FFFFFF"/>
            <w:vAlign w:val="center"/>
          </w:tcPr>
          <w:p w14:paraId="0F4D54EC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,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1573" w:type="dxa"/>
            <w:shd w:val="clear" w:color="000000" w:fill="FFFFFF"/>
            <w:vAlign w:val="center"/>
          </w:tcPr>
          <w:p w14:paraId="24BFABC4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207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31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2024" w:type="dxa"/>
            <w:shd w:val="clear" w:color="000000" w:fill="FFFFFF"/>
            <w:vAlign w:val="center"/>
          </w:tcPr>
          <w:p w14:paraId="682D435C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Проводятся силами технических служб ИЦА</w:t>
            </w:r>
          </w:p>
        </w:tc>
        <w:tc>
          <w:tcPr>
            <w:tcW w:w="748" w:type="dxa"/>
            <w:shd w:val="clear" w:color="000000" w:fill="FFFFFF"/>
            <w:vAlign w:val="center"/>
            <w:hideMark/>
          </w:tcPr>
          <w:p w14:paraId="2B7E135D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ИЦА</w:t>
            </w:r>
          </w:p>
        </w:tc>
        <w:tc>
          <w:tcPr>
            <w:tcW w:w="2212" w:type="dxa"/>
            <w:vAlign w:val="center"/>
          </w:tcPr>
          <w:p w14:paraId="1EB9A2B1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2025</w:t>
            </w:r>
          </w:p>
        </w:tc>
      </w:tr>
      <w:tr w:rsidR="00E32EEA" w:rsidRPr="00DE66C3" w14:paraId="33A7BC78" w14:textId="77777777">
        <w:trPr>
          <w:trHeight w:val="720"/>
        </w:trPr>
        <w:tc>
          <w:tcPr>
            <w:tcW w:w="531" w:type="dxa"/>
            <w:shd w:val="clear" w:color="000000" w:fill="FFFFFF"/>
            <w:vAlign w:val="center"/>
            <w:hideMark/>
          </w:tcPr>
          <w:p w14:paraId="553D6AD6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1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2</w:t>
            </w:r>
          </w:p>
        </w:tc>
        <w:tc>
          <w:tcPr>
            <w:tcW w:w="2486" w:type="dxa"/>
            <w:shd w:val="clear" w:color="000000" w:fill="FFFFFF"/>
            <w:vAlign w:val="center"/>
            <w:hideMark/>
          </w:tcPr>
          <w:p w14:paraId="30386903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Замена неэффективных станций катодной защиты на станции нового поколения</w:t>
            </w:r>
          </w:p>
        </w:tc>
        <w:tc>
          <w:tcPr>
            <w:tcW w:w="1270" w:type="dxa"/>
            <w:shd w:val="clear" w:color="000000" w:fill="FFFFFF"/>
            <w:vAlign w:val="center"/>
          </w:tcPr>
          <w:p w14:paraId="7F2166B0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Scope 2</w:t>
            </w:r>
          </w:p>
        </w:tc>
        <w:tc>
          <w:tcPr>
            <w:tcW w:w="1443" w:type="dxa"/>
            <w:shd w:val="clear" w:color="000000" w:fill="FFFFFF"/>
            <w:vAlign w:val="center"/>
          </w:tcPr>
          <w:p w14:paraId="3F6D5C88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602,8</w:t>
            </w:r>
          </w:p>
        </w:tc>
        <w:tc>
          <w:tcPr>
            <w:tcW w:w="1742" w:type="dxa"/>
            <w:shd w:val="clear" w:color="000000" w:fill="FFFFFF"/>
            <w:vAlign w:val="center"/>
          </w:tcPr>
          <w:p w14:paraId="6183AB24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,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22%</w:t>
            </w:r>
          </w:p>
        </w:tc>
        <w:tc>
          <w:tcPr>
            <w:tcW w:w="1573" w:type="dxa"/>
            <w:shd w:val="clear" w:color="000000" w:fill="FFFFFF"/>
            <w:vAlign w:val="center"/>
          </w:tcPr>
          <w:p w14:paraId="134966D6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275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238</w:t>
            </w:r>
          </w:p>
        </w:tc>
        <w:tc>
          <w:tcPr>
            <w:tcW w:w="2024" w:type="dxa"/>
            <w:shd w:val="clear" w:color="000000" w:fill="FFFFFF"/>
            <w:vAlign w:val="center"/>
          </w:tcPr>
          <w:p w14:paraId="01FAE2A8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Проводятся силами технических служб ИЦА</w:t>
            </w:r>
          </w:p>
        </w:tc>
        <w:tc>
          <w:tcPr>
            <w:tcW w:w="748" w:type="dxa"/>
            <w:shd w:val="clear" w:color="000000" w:fill="FFFFFF"/>
            <w:vAlign w:val="center"/>
            <w:hideMark/>
          </w:tcPr>
          <w:p w14:paraId="10D60261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ИЦА</w:t>
            </w:r>
          </w:p>
        </w:tc>
        <w:tc>
          <w:tcPr>
            <w:tcW w:w="2212" w:type="dxa"/>
            <w:vAlign w:val="center"/>
          </w:tcPr>
          <w:p w14:paraId="7D25F151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2025</w:t>
            </w:r>
          </w:p>
        </w:tc>
      </w:tr>
      <w:tr w:rsidR="00E32EEA" w:rsidRPr="00DE66C3" w14:paraId="1C9D718A" w14:textId="77777777">
        <w:trPr>
          <w:trHeight w:val="720"/>
        </w:trPr>
        <w:tc>
          <w:tcPr>
            <w:tcW w:w="531" w:type="dxa"/>
            <w:shd w:val="clear" w:color="000000" w:fill="FFFFFF"/>
            <w:vAlign w:val="center"/>
            <w:hideMark/>
          </w:tcPr>
          <w:p w14:paraId="44F60DCD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1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3</w:t>
            </w:r>
          </w:p>
        </w:tc>
        <w:tc>
          <w:tcPr>
            <w:tcW w:w="2486" w:type="dxa"/>
            <w:shd w:val="clear" w:color="000000" w:fill="FFFFFF"/>
            <w:vAlign w:val="center"/>
            <w:hideMark/>
          </w:tcPr>
          <w:p w14:paraId="2E7C52E1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Замена устаревших насосных агрегатов хозяйственно-питьевого водоснабжения на энергоэффективные автоматические 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двухнасосные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 станции с горизонтальными насосами</w:t>
            </w:r>
          </w:p>
        </w:tc>
        <w:tc>
          <w:tcPr>
            <w:tcW w:w="1270" w:type="dxa"/>
            <w:shd w:val="clear" w:color="000000" w:fill="FFFFFF"/>
            <w:vAlign w:val="center"/>
          </w:tcPr>
          <w:p w14:paraId="728460AB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Scope 2</w:t>
            </w:r>
          </w:p>
        </w:tc>
        <w:tc>
          <w:tcPr>
            <w:tcW w:w="1443" w:type="dxa"/>
            <w:shd w:val="clear" w:color="000000" w:fill="FFFFFF"/>
            <w:vAlign w:val="center"/>
          </w:tcPr>
          <w:p w14:paraId="5B7D85A4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31,1</w:t>
            </w:r>
          </w:p>
        </w:tc>
        <w:tc>
          <w:tcPr>
            <w:tcW w:w="1742" w:type="dxa"/>
            <w:shd w:val="clear" w:color="000000" w:fill="FFFFFF"/>
            <w:vAlign w:val="center"/>
          </w:tcPr>
          <w:p w14:paraId="797CD8CA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,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11%</w:t>
            </w:r>
          </w:p>
        </w:tc>
        <w:tc>
          <w:tcPr>
            <w:tcW w:w="1573" w:type="dxa"/>
            <w:shd w:val="clear" w:color="000000" w:fill="FFFFFF"/>
            <w:vAlign w:val="center"/>
          </w:tcPr>
          <w:p w14:paraId="4595B305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994</w:t>
            </w:r>
          </w:p>
        </w:tc>
        <w:tc>
          <w:tcPr>
            <w:tcW w:w="2024" w:type="dxa"/>
            <w:shd w:val="clear" w:color="000000" w:fill="FFFFFF"/>
            <w:vAlign w:val="center"/>
          </w:tcPr>
          <w:p w14:paraId="1B01A78D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Проводятся силами технических служб ИЦА</w:t>
            </w:r>
          </w:p>
        </w:tc>
        <w:tc>
          <w:tcPr>
            <w:tcW w:w="748" w:type="dxa"/>
            <w:shd w:val="clear" w:color="000000" w:fill="FFFFFF"/>
            <w:vAlign w:val="center"/>
            <w:hideMark/>
          </w:tcPr>
          <w:p w14:paraId="298592CF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ИЦА</w:t>
            </w:r>
          </w:p>
        </w:tc>
        <w:tc>
          <w:tcPr>
            <w:tcW w:w="2212" w:type="dxa"/>
            <w:vAlign w:val="center"/>
          </w:tcPr>
          <w:p w14:paraId="045DC6BA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2025</w:t>
            </w:r>
          </w:p>
        </w:tc>
      </w:tr>
      <w:tr w:rsidR="00E32EEA" w:rsidRPr="00DE66C3" w14:paraId="72F83892" w14:textId="77777777">
        <w:trPr>
          <w:trHeight w:val="720"/>
        </w:trPr>
        <w:tc>
          <w:tcPr>
            <w:tcW w:w="531" w:type="dxa"/>
            <w:shd w:val="clear" w:color="000000" w:fill="FFFFFF"/>
            <w:vAlign w:val="center"/>
          </w:tcPr>
          <w:p w14:paraId="5F1975CD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14</w:t>
            </w:r>
          </w:p>
        </w:tc>
        <w:tc>
          <w:tcPr>
            <w:tcW w:w="2486" w:type="dxa"/>
            <w:shd w:val="clear" w:color="000000" w:fill="FFFFFF"/>
            <w:vAlign w:val="center"/>
          </w:tcPr>
          <w:p w14:paraId="6EC91BED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Модернизация системы электроснабжения с использованием ВИЭ</w:t>
            </w: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Автономной гибридной энергетической установки АГЭУ мощностью 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 xml:space="preserve">172 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</w:rPr>
              <w:t>кВт</w:t>
            </w:r>
            <w:proofErr w:type="spellEnd"/>
          </w:p>
        </w:tc>
        <w:tc>
          <w:tcPr>
            <w:tcW w:w="1270" w:type="dxa"/>
            <w:shd w:val="clear" w:color="000000" w:fill="FFFFFF"/>
            <w:vAlign w:val="center"/>
          </w:tcPr>
          <w:p w14:paraId="344146DD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Scope 2</w:t>
            </w:r>
          </w:p>
        </w:tc>
        <w:tc>
          <w:tcPr>
            <w:tcW w:w="1443" w:type="dxa"/>
            <w:shd w:val="clear" w:color="000000" w:fill="FFFFFF"/>
            <w:vAlign w:val="center"/>
          </w:tcPr>
          <w:p w14:paraId="47485830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256</w:t>
            </w:r>
          </w:p>
        </w:tc>
        <w:tc>
          <w:tcPr>
            <w:tcW w:w="1742" w:type="dxa"/>
            <w:shd w:val="clear" w:color="000000" w:fill="FFFFFF"/>
            <w:vAlign w:val="center"/>
          </w:tcPr>
          <w:p w14:paraId="3D6C035A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,9%</w:t>
            </w:r>
          </w:p>
        </w:tc>
        <w:tc>
          <w:tcPr>
            <w:tcW w:w="1573" w:type="dxa"/>
            <w:shd w:val="clear" w:color="000000" w:fill="FFFFFF"/>
            <w:vAlign w:val="center"/>
          </w:tcPr>
          <w:p w14:paraId="73C96C55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743 640</w:t>
            </w:r>
          </w:p>
        </w:tc>
        <w:tc>
          <w:tcPr>
            <w:tcW w:w="2024" w:type="dxa"/>
            <w:shd w:val="clear" w:color="000000" w:fill="FFFFFF"/>
            <w:vAlign w:val="center"/>
          </w:tcPr>
          <w:p w14:paraId="114DF484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Проводятся силами технических служб ИЦА</w:t>
            </w:r>
          </w:p>
        </w:tc>
        <w:tc>
          <w:tcPr>
            <w:tcW w:w="748" w:type="dxa"/>
            <w:shd w:val="clear" w:color="000000" w:fill="FFFFFF"/>
            <w:vAlign w:val="center"/>
          </w:tcPr>
          <w:p w14:paraId="76AA1456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ИЦА</w:t>
            </w:r>
          </w:p>
        </w:tc>
        <w:tc>
          <w:tcPr>
            <w:tcW w:w="2212" w:type="dxa"/>
            <w:vAlign w:val="center"/>
          </w:tcPr>
          <w:p w14:paraId="75DB23C5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2030–2033</w:t>
            </w:r>
          </w:p>
        </w:tc>
      </w:tr>
      <w:tr w:rsidR="00E32EEA" w:rsidRPr="00DE66C3" w14:paraId="2D41F0E1" w14:textId="77777777">
        <w:trPr>
          <w:trHeight w:val="720"/>
        </w:trPr>
        <w:tc>
          <w:tcPr>
            <w:tcW w:w="531" w:type="dxa"/>
            <w:shd w:val="clear" w:color="000000" w:fill="FFFFFF"/>
            <w:vAlign w:val="center"/>
          </w:tcPr>
          <w:p w14:paraId="379F2A8E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15</w:t>
            </w:r>
          </w:p>
        </w:tc>
        <w:tc>
          <w:tcPr>
            <w:tcW w:w="2486" w:type="dxa"/>
            <w:shd w:val="clear" w:color="000000" w:fill="FFFFFF"/>
            <w:vAlign w:val="center"/>
          </w:tcPr>
          <w:p w14:paraId="70306A9E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Замена запорной арматуры диаметром от Ø800мм до Ø1440мм</w:t>
            </w:r>
          </w:p>
        </w:tc>
        <w:tc>
          <w:tcPr>
            <w:tcW w:w="1270" w:type="dxa"/>
            <w:shd w:val="clear" w:color="000000" w:fill="FFFFFF"/>
            <w:vAlign w:val="center"/>
          </w:tcPr>
          <w:p w14:paraId="0C7711DC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Scope 1</w:t>
            </w:r>
          </w:p>
        </w:tc>
        <w:tc>
          <w:tcPr>
            <w:tcW w:w="1443" w:type="dxa"/>
            <w:shd w:val="clear" w:color="000000" w:fill="FFFFFF"/>
            <w:vAlign w:val="center"/>
          </w:tcPr>
          <w:p w14:paraId="4EF4CC1C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4 840</w:t>
            </w:r>
          </w:p>
        </w:tc>
        <w:tc>
          <w:tcPr>
            <w:tcW w:w="1742" w:type="dxa"/>
            <w:shd w:val="clear" w:color="000000" w:fill="FFFFFF"/>
            <w:vAlign w:val="center"/>
          </w:tcPr>
          <w:p w14:paraId="204727F0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0,63%</w:t>
            </w:r>
          </w:p>
        </w:tc>
        <w:tc>
          <w:tcPr>
            <w:tcW w:w="1573" w:type="dxa"/>
            <w:shd w:val="clear" w:color="000000" w:fill="FFFFFF"/>
            <w:vAlign w:val="center"/>
          </w:tcPr>
          <w:p w14:paraId="64D3ECE4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21 461 321</w:t>
            </w:r>
          </w:p>
        </w:tc>
        <w:tc>
          <w:tcPr>
            <w:tcW w:w="2024" w:type="dxa"/>
            <w:shd w:val="clear" w:color="000000" w:fill="FFFFFF"/>
            <w:vAlign w:val="center"/>
          </w:tcPr>
          <w:p w14:paraId="3133C457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Проводятся силами технических служб ИЦА</w:t>
            </w:r>
          </w:p>
        </w:tc>
        <w:tc>
          <w:tcPr>
            <w:tcW w:w="748" w:type="dxa"/>
            <w:shd w:val="clear" w:color="000000" w:fill="FFFFFF"/>
            <w:vAlign w:val="center"/>
          </w:tcPr>
          <w:p w14:paraId="2A000B75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ИЦА</w:t>
            </w:r>
          </w:p>
        </w:tc>
        <w:tc>
          <w:tcPr>
            <w:tcW w:w="2212" w:type="dxa"/>
            <w:vAlign w:val="center"/>
          </w:tcPr>
          <w:p w14:paraId="5EC456C7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2025</w:t>
            </w:r>
          </w:p>
        </w:tc>
      </w:tr>
      <w:tr w:rsidR="00A108BA" w:rsidRPr="00796F0C" w14:paraId="3038C305" w14:textId="77777777">
        <w:trPr>
          <w:trHeight w:val="720"/>
        </w:trPr>
        <w:tc>
          <w:tcPr>
            <w:tcW w:w="531" w:type="dxa"/>
            <w:shd w:val="clear" w:color="000000" w:fill="FFFFFF"/>
            <w:vAlign w:val="center"/>
          </w:tcPr>
          <w:p w14:paraId="55C2A062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highlight w:val="yellow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16</w:t>
            </w:r>
          </w:p>
        </w:tc>
        <w:tc>
          <w:tcPr>
            <w:tcW w:w="2486" w:type="dxa"/>
            <w:shd w:val="clear" w:color="000000" w:fill="FFFFFF"/>
            <w:vAlign w:val="center"/>
          </w:tcPr>
          <w:p w14:paraId="268FB5BB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Использование технологии низкоэмиссионного сжигания топлива в камерах сгорания </w:t>
            </w: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lastRenderedPageBreak/>
              <w:t xml:space="preserve">газогенератора топливной системы ГПА </w:t>
            </w:r>
          </w:p>
        </w:tc>
        <w:tc>
          <w:tcPr>
            <w:tcW w:w="1270" w:type="dxa"/>
            <w:shd w:val="clear" w:color="000000" w:fill="FFFFFF"/>
            <w:vAlign w:val="center"/>
          </w:tcPr>
          <w:p w14:paraId="723B9083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yellow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lastRenderedPageBreak/>
              <w:t>Scope 1</w:t>
            </w:r>
          </w:p>
        </w:tc>
        <w:tc>
          <w:tcPr>
            <w:tcW w:w="1443" w:type="dxa"/>
            <w:shd w:val="clear" w:color="000000" w:fill="FFFFFF"/>
            <w:vAlign w:val="center"/>
          </w:tcPr>
          <w:p w14:paraId="7223D9AA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18 715</w:t>
            </w:r>
          </w:p>
        </w:tc>
        <w:tc>
          <w:tcPr>
            <w:tcW w:w="1742" w:type="dxa"/>
            <w:shd w:val="clear" w:color="000000" w:fill="FFFFFF"/>
            <w:vAlign w:val="center"/>
          </w:tcPr>
          <w:p w14:paraId="64623422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2,42%</w:t>
            </w:r>
          </w:p>
        </w:tc>
        <w:tc>
          <w:tcPr>
            <w:tcW w:w="1573" w:type="dxa"/>
            <w:shd w:val="clear" w:color="000000" w:fill="FFFFFF"/>
            <w:vAlign w:val="center"/>
          </w:tcPr>
          <w:p w14:paraId="2676F36A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400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 </w:t>
            </w: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000 за одну камеру 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DLE</w:t>
            </w: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. Для установки 30 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lastRenderedPageBreak/>
              <w:t>DLE</w:t>
            </w: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на ГПА затраты  </w:t>
            </w:r>
          </w:p>
          <w:p w14:paraId="3C64F509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12 000 000</w:t>
            </w:r>
          </w:p>
        </w:tc>
        <w:tc>
          <w:tcPr>
            <w:tcW w:w="2024" w:type="dxa"/>
            <w:shd w:val="clear" w:color="000000" w:fill="FFFFFF"/>
            <w:vAlign w:val="center"/>
          </w:tcPr>
          <w:p w14:paraId="081937B5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lastRenderedPageBreak/>
              <w:t>110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 </w:t>
            </w: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000 за установку одной </w:t>
            </w: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lastRenderedPageBreak/>
              <w:t xml:space="preserve">низкоэмиссионной камеры. 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</w:rPr>
              <w:t>Всего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4A7AE1A3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 xml:space="preserve">3 300 000  </w:t>
            </w:r>
          </w:p>
        </w:tc>
        <w:tc>
          <w:tcPr>
            <w:tcW w:w="748" w:type="dxa"/>
            <w:shd w:val="clear" w:color="000000" w:fill="FFFFFF"/>
            <w:vAlign w:val="center"/>
          </w:tcPr>
          <w:p w14:paraId="672EFD9C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lastRenderedPageBreak/>
              <w:t>АГП</w:t>
            </w:r>
          </w:p>
        </w:tc>
        <w:tc>
          <w:tcPr>
            <w:tcW w:w="2212" w:type="dxa"/>
            <w:vAlign w:val="center"/>
          </w:tcPr>
          <w:p w14:paraId="10C429E2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2025–</w:t>
            </w:r>
            <w:proofErr w:type="gramStart"/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2026  (</w:t>
            </w:r>
            <w:proofErr w:type="gramEnd"/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15 ГПА в 2025 году и 15 ГПА в 2026 году)</w:t>
            </w:r>
          </w:p>
        </w:tc>
      </w:tr>
      <w:tr w:rsidR="00E32EEA" w:rsidRPr="00DE66C3" w14:paraId="2A3BD511" w14:textId="77777777">
        <w:trPr>
          <w:trHeight w:val="720"/>
        </w:trPr>
        <w:tc>
          <w:tcPr>
            <w:tcW w:w="531" w:type="dxa"/>
            <w:shd w:val="clear" w:color="000000" w:fill="FFFFFF"/>
            <w:vAlign w:val="center"/>
          </w:tcPr>
          <w:p w14:paraId="792A4E6F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17</w:t>
            </w:r>
          </w:p>
        </w:tc>
        <w:tc>
          <w:tcPr>
            <w:tcW w:w="2486" w:type="dxa"/>
            <w:shd w:val="clear" w:color="000000" w:fill="FFFFFF"/>
            <w:vAlign w:val="center"/>
          </w:tcPr>
          <w:p w14:paraId="670FE664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Использование системы сухих газовых уплотнений на центробежных компрессорах</w:t>
            </w:r>
          </w:p>
        </w:tc>
        <w:tc>
          <w:tcPr>
            <w:tcW w:w="1270" w:type="dxa"/>
            <w:shd w:val="clear" w:color="000000" w:fill="FFFFFF"/>
            <w:vAlign w:val="center"/>
          </w:tcPr>
          <w:p w14:paraId="68068416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Scope 1</w:t>
            </w:r>
          </w:p>
        </w:tc>
        <w:tc>
          <w:tcPr>
            <w:tcW w:w="1443" w:type="dxa"/>
            <w:shd w:val="clear" w:color="000000" w:fill="FFFFFF"/>
            <w:vAlign w:val="center"/>
          </w:tcPr>
          <w:p w14:paraId="5D062033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188</w:t>
            </w: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,7</w:t>
            </w:r>
          </w:p>
        </w:tc>
        <w:tc>
          <w:tcPr>
            <w:tcW w:w="1742" w:type="dxa"/>
            <w:shd w:val="clear" w:color="000000" w:fill="FFFFFF"/>
            <w:vAlign w:val="center"/>
          </w:tcPr>
          <w:p w14:paraId="4F0E270F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0,02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573" w:type="dxa"/>
            <w:shd w:val="clear" w:color="000000" w:fill="FFFFFF"/>
            <w:vAlign w:val="center"/>
          </w:tcPr>
          <w:p w14:paraId="6CFD3ED1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3 553 000</w:t>
            </w:r>
          </w:p>
        </w:tc>
        <w:tc>
          <w:tcPr>
            <w:tcW w:w="2024" w:type="dxa"/>
            <w:shd w:val="clear" w:color="000000" w:fill="FFFFFF"/>
            <w:vAlign w:val="center"/>
          </w:tcPr>
          <w:p w14:paraId="4A5FC5FF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yellow"/>
                <w:lang w:val="ru-RU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Проводятся силами технических служб АГП</w:t>
            </w:r>
          </w:p>
        </w:tc>
        <w:tc>
          <w:tcPr>
            <w:tcW w:w="748" w:type="dxa"/>
            <w:shd w:val="clear" w:color="000000" w:fill="FFFFFF"/>
            <w:vAlign w:val="center"/>
          </w:tcPr>
          <w:p w14:paraId="573B9B08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yellow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АГП</w:t>
            </w:r>
          </w:p>
        </w:tc>
        <w:tc>
          <w:tcPr>
            <w:tcW w:w="2212" w:type="dxa"/>
            <w:vAlign w:val="center"/>
          </w:tcPr>
          <w:p w14:paraId="24B7621E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2025–2026</w:t>
            </w:r>
          </w:p>
        </w:tc>
      </w:tr>
      <w:tr w:rsidR="00E32EEA" w:rsidRPr="00DE66C3" w14:paraId="31B9E321" w14:textId="77777777">
        <w:trPr>
          <w:trHeight w:val="720"/>
        </w:trPr>
        <w:tc>
          <w:tcPr>
            <w:tcW w:w="531" w:type="dxa"/>
            <w:shd w:val="clear" w:color="000000" w:fill="FFFFFF"/>
            <w:vAlign w:val="center"/>
          </w:tcPr>
          <w:p w14:paraId="5469C18B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18</w:t>
            </w:r>
          </w:p>
        </w:tc>
        <w:tc>
          <w:tcPr>
            <w:tcW w:w="2486" w:type="dxa"/>
            <w:shd w:val="clear" w:color="000000" w:fill="FFFFFF"/>
            <w:vAlign w:val="center"/>
          </w:tcPr>
          <w:p w14:paraId="7832DF90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highlight w:val="yellow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Поддержание исправного состояния основного оборудования</w:t>
            </w:r>
          </w:p>
        </w:tc>
        <w:tc>
          <w:tcPr>
            <w:tcW w:w="1270" w:type="dxa"/>
            <w:shd w:val="clear" w:color="000000" w:fill="FFFFFF"/>
            <w:vAlign w:val="center"/>
          </w:tcPr>
          <w:p w14:paraId="52B790FF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Scope 1</w:t>
            </w:r>
          </w:p>
        </w:tc>
        <w:tc>
          <w:tcPr>
            <w:tcW w:w="1443" w:type="dxa"/>
            <w:shd w:val="clear" w:color="000000" w:fill="FFFFFF"/>
            <w:vAlign w:val="center"/>
          </w:tcPr>
          <w:p w14:paraId="67425FE0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557</w:t>
            </w:r>
          </w:p>
        </w:tc>
        <w:tc>
          <w:tcPr>
            <w:tcW w:w="1742" w:type="dxa"/>
            <w:shd w:val="clear" w:color="000000" w:fill="FFFFFF"/>
            <w:vAlign w:val="center"/>
          </w:tcPr>
          <w:p w14:paraId="7864FB06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,07%</w:t>
            </w:r>
          </w:p>
        </w:tc>
        <w:tc>
          <w:tcPr>
            <w:tcW w:w="1573" w:type="dxa"/>
            <w:shd w:val="clear" w:color="000000" w:fill="FFFFFF"/>
            <w:vAlign w:val="center"/>
          </w:tcPr>
          <w:p w14:paraId="54FF0F89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2024" w:type="dxa"/>
            <w:shd w:val="clear" w:color="000000" w:fill="FFFFFF"/>
            <w:vAlign w:val="center"/>
          </w:tcPr>
          <w:p w14:paraId="5803EC6F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yellow"/>
                <w:lang w:val="ru-RU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Проводятся силами технических служб АГП</w:t>
            </w:r>
          </w:p>
        </w:tc>
        <w:tc>
          <w:tcPr>
            <w:tcW w:w="748" w:type="dxa"/>
            <w:shd w:val="clear" w:color="000000" w:fill="FFFFFF"/>
            <w:vAlign w:val="center"/>
          </w:tcPr>
          <w:p w14:paraId="29924D38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yellow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АГП</w:t>
            </w:r>
          </w:p>
        </w:tc>
        <w:tc>
          <w:tcPr>
            <w:tcW w:w="2212" w:type="dxa"/>
            <w:vAlign w:val="center"/>
          </w:tcPr>
          <w:p w14:paraId="6CA93096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yellow"/>
                <w:lang w:val="en-US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2025–2026</w:t>
            </w:r>
          </w:p>
        </w:tc>
      </w:tr>
      <w:tr w:rsidR="00E32EEA" w:rsidRPr="00DE66C3" w14:paraId="5F631606" w14:textId="77777777">
        <w:trPr>
          <w:trHeight w:val="720"/>
        </w:trPr>
        <w:tc>
          <w:tcPr>
            <w:tcW w:w="531" w:type="dxa"/>
            <w:shd w:val="clear" w:color="000000" w:fill="FFFFFF"/>
            <w:vAlign w:val="center"/>
          </w:tcPr>
          <w:p w14:paraId="434B2D8C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19</w:t>
            </w:r>
          </w:p>
        </w:tc>
        <w:tc>
          <w:tcPr>
            <w:tcW w:w="2486" w:type="dxa"/>
            <w:shd w:val="clear" w:color="000000" w:fill="FFFFFF"/>
            <w:vAlign w:val="center"/>
          </w:tcPr>
          <w:p w14:paraId="361F356B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Модернизация существующей системы электроснабжения крановых узлов на линейной части МГ "ББШ" с учетом внедрения </w:t>
            </w:r>
            <w:proofErr w:type="gramStart"/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ВИЭ:  Мангистауская</w:t>
            </w:r>
            <w:proofErr w:type="gramEnd"/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 область крановый узел КУ №1; </w:t>
            </w:r>
          </w:p>
          <w:p w14:paraId="66511060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- Актюбинская область крановый узел КУ №12;</w:t>
            </w:r>
          </w:p>
          <w:p w14:paraId="4EEE3028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- Кызылординская область крановый узел КУ №32;</w:t>
            </w:r>
          </w:p>
          <w:p w14:paraId="22BA3CFC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- Туркестанская область крановый узел КУ №43</w:t>
            </w:r>
          </w:p>
        </w:tc>
        <w:tc>
          <w:tcPr>
            <w:tcW w:w="1270" w:type="dxa"/>
            <w:shd w:val="clear" w:color="000000" w:fill="FFFFFF"/>
            <w:vAlign w:val="center"/>
          </w:tcPr>
          <w:p w14:paraId="5DC249D7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Scope 1</w:t>
            </w:r>
          </w:p>
        </w:tc>
        <w:tc>
          <w:tcPr>
            <w:tcW w:w="1443" w:type="dxa"/>
            <w:shd w:val="clear" w:color="000000" w:fill="FFFFFF"/>
            <w:vAlign w:val="center"/>
          </w:tcPr>
          <w:p w14:paraId="0197A316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279</w:t>
            </w:r>
          </w:p>
        </w:tc>
        <w:tc>
          <w:tcPr>
            <w:tcW w:w="1742" w:type="dxa"/>
            <w:shd w:val="clear" w:color="000000" w:fill="FFFFFF"/>
            <w:vAlign w:val="center"/>
          </w:tcPr>
          <w:p w14:paraId="31583EA3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0,036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573" w:type="dxa"/>
            <w:shd w:val="clear" w:color="000000" w:fill="FFFFFF"/>
            <w:vAlign w:val="center"/>
          </w:tcPr>
          <w:p w14:paraId="2167BD2C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3 261 000</w:t>
            </w:r>
          </w:p>
        </w:tc>
        <w:tc>
          <w:tcPr>
            <w:tcW w:w="2024" w:type="dxa"/>
            <w:shd w:val="clear" w:color="000000" w:fill="FFFFFF"/>
            <w:vAlign w:val="center"/>
          </w:tcPr>
          <w:p w14:paraId="23D10AAE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При обслуживании ВИЭ операционные затраты оцениваются примерно в 5% от капитальных затрат: 163 000 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USD</w:t>
            </w: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в год</w:t>
            </w:r>
          </w:p>
        </w:tc>
        <w:tc>
          <w:tcPr>
            <w:tcW w:w="748" w:type="dxa"/>
            <w:shd w:val="clear" w:color="000000" w:fill="FFFFFF"/>
            <w:vAlign w:val="center"/>
          </w:tcPr>
          <w:p w14:paraId="25936E32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ГБШ</w:t>
            </w:r>
          </w:p>
        </w:tc>
        <w:tc>
          <w:tcPr>
            <w:tcW w:w="2212" w:type="dxa"/>
            <w:vAlign w:val="center"/>
          </w:tcPr>
          <w:p w14:paraId="23F7401B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2026-2028</w:t>
            </w:r>
          </w:p>
        </w:tc>
      </w:tr>
      <w:tr w:rsidR="00E32EEA" w:rsidRPr="00DE66C3" w14:paraId="227AED9A" w14:textId="77777777">
        <w:trPr>
          <w:trHeight w:val="720"/>
        </w:trPr>
        <w:tc>
          <w:tcPr>
            <w:tcW w:w="531" w:type="dxa"/>
            <w:shd w:val="clear" w:color="000000" w:fill="FFFFFF"/>
            <w:vAlign w:val="center"/>
          </w:tcPr>
          <w:p w14:paraId="7750CDF0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 xml:space="preserve">20 </w:t>
            </w:r>
          </w:p>
        </w:tc>
        <w:tc>
          <w:tcPr>
            <w:tcW w:w="2486" w:type="dxa"/>
            <w:shd w:val="clear" w:color="000000" w:fill="FFFFFF"/>
            <w:vAlign w:val="center"/>
          </w:tcPr>
          <w:p w14:paraId="71F96BF7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Реализация ВИЭ на ж/д переходах в количестве 6 шт.</w:t>
            </w:r>
          </w:p>
        </w:tc>
        <w:tc>
          <w:tcPr>
            <w:tcW w:w="1270" w:type="dxa"/>
            <w:shd w:val="clear" w:color="000000" w:fill="FFFFFF"/>
            <w:vAlign w:val="center"/>
          </w:tcPr>
          <w:p w14:paraId="08AFE5A2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Scope 2</w:t>
            </w:r>
          </w:p>
        </w:tc>
        <w:tc>
          <w:tcPr>
            <w:tcW w:w="1443" w:type="dxa"/>
            <w:shd w:val="clear" w:color="000000" w:fill="FFFFFF"/>
            <w:vAlign w:val="center"/>
          </w:tcPr>
          <w:p w14:paraId="5F0937EA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8</w:t>
            </w:r>
          </w:p>
        </w:tc>
        <w:tc>
          <w:tcPr>
            <w:tcW w:w="1742" w:type="dxa"/>
            <w:shd w:val="clear" w:color="000000" w:fill="FFFFFF"/>
            <w:vAlign w:val="center"/>
          </w:tcPr>
          <w:p w14:paraId="7FB2F175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,</w:t>
            </w:r>
            <w:r w:rsidRPr="00DE66C3">
              <w:rPr>
                <w:rFonts w:ascii="Times New Roman" w:hAnsi="Times New Roman"/>
                <w:sz w:val="18"/>
                <w:szCs w:val="18"/>
              </w:rPr>
              <w:t>03%</w:t>
            </w:r>
          </w:p>
        </w:tc>
        <w:tc>
          <w:tcPr>
            <w:tcW w:w="1573" w:type="dxa"/>
            <w:shd w:val="clear" w:color="000000" w:fill="FFFFFF"/>
            <w:vAlign w:val="center"/>
          </w:tcPr>
          <w:p w14:paraId="0EE61376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361 700</w:t>
            </w:r>
          </w:p>
        </w:tc>
        <w:tc>
          <w:tcPr>
            <w:tcW w:w="2024" w:type="dxa"/>
            <w:shd w:val="clear" w:color="000000" w:fill="FFFFFF"/>
            <w:vAlign w:val="center"/>
          </w:tcPr>
          <w:p w14:paraId="2B855662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sz w:val="18"/>
                <w:szCs w:val="18"/>
              </w:rPr>
              <w:t>Оценочно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</w:rPr>
              <w:t xml:space="preserve"> 18 000 USD в 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</w:rPr>
              <w:t>год</w:t>
            </w:r>
            <w:proofErr w:type="spellEnd"/>
          </w:p>
        </w:tc>
        <w:tc>
          <w:tcPr>
            <w:tcW w:w="748" w:type="dxa"/>
            <w:shd w:val="clear" w:color="000000" w:fill="FFFFFF"/>
            <w:vAlign w:val="center"/>
          </w:tcPr>
          <w:p w14:paraId="354FB024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ГБШ</w:t>
            </w:r>
          </w:p>
        </w:tc>
        <w:tc>
          <w:tcPr>
            <w:tcW w:w="2212" w:type="dxa"/>
            <w:vAlign w:val="center"/>
          </w:tcPr>
          <w:p w14:paraId="4D2513F1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 xml:space="preserve">2026-2027 </w:t>
            </w:r>
          </w:p>
        </w:tc>
      </w:tr>
      <w:tr w:rsidR="00DA73FC" w:rsidRPr="00DE66C3" w14:paraId="70EEF531" w14:textId="77777777">
        <w:trPr>
          <w:trHeight w:val="294"/>
        </w:trPr>
        <w:tc>
          <w:tcPr>
            <w:tcW w:w="14029" w:type="dxa"/>
            <w:gridSpan w:val="9"/>
            <w:shd w:val="clear" w:color="auto" w:fill="F2F2F2" w:themeFill="background1" w:themeFillShade="F2"/>
          </w:tcPr>
          <w:p w14:paraId="60F9F9BF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Организационные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меры</w:t>
            </w:r>
            <w:proofErr w:type="spellEnd"/>
          </w:p>
        </w:tc>
      </w:tr>
      <w:tr w:rsidR="00976EE5" w:rsidRPr="00DE66C3" w14:paraId="019E8CE8" w14:textId="77777777">
        <w:trPr>
          <w:trHeight w:val="362"/>
        </w:trPr>
        <w:tc>
          <w:tcPr>
            <w:tcW w:w="531" w:type="dxa"/>
            <w:vMerge w:val="restart"/>
            <w:shd w:val="clear" w:color="000000" w:fill="FFFFFF"/>
            <w:vAlign w:val="center"/>
          </w:tcPr>
          <w:p w14:paraId="1A414CB8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21</w:t>
            </w:r>
          </w:p>
        </w:tc>
        <w:tc>
          <w:tcPr>
            <w:tcW w:w="2486" w:type="dxa"/>
            <w:vMerge w:val="restart"/>
            <w:shd w:val="clear" w:color="000000" w:fill="FFFFFF"/>
            <w:vAlign w:val="center"/>
          </w:tcPr>
          <w:p w14:paraId="5628E252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Внедрение политик по энергосбережению, 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энергоменеджменту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, и </w:t>
            </w: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lastRenderedPageBreak/>
              <w:t xml:space="preserve">организационных практик персонала направленных </w:t>
            </w:r>
            <w:proofErr w:type="gramStart"/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на  бережное</w:t>
            </w:r>
            <w:proofErr w:type="gramEnd"/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 отношение к использованию энергоресурсов</w:t>
            </w:r>
          </w:p>
        </w:tc>
        <w:tc>
          <w:tcPr>
            <w:tcW w:w="1270" w:type="dxa"/>
            <w:vMerge w:val="restart"/>
            <w:shd w:val="clear" w:color="000000" w:fill="FFFFFF"/>
            <w:vAlign w:val="center"/>
          </w:tcPr>
          <w:p w14:paraId="797F3575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proofErr w:type="gramStart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lastRenderedPageBreak/>
              <w:t xml:space="preserve">Scope </w:t>
            </w: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 xml:space="preserve"> 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1</w:t>
            </w:r>
            <w:proofErr w:type="gramEnd"/>
          </w:p>
        </w:tc>
        <w:tc>
          <w:tcPr>
            <w:tcW w:w="1443" w:type="dxa"/>
            <w:shd w:val="clear" w:color="000000" w:fill="FFFFFF"/>
            <w:vAlign w:val="center"/>
          </w:tcPr>
          <w:p w14:paraId="2032C942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14,09</w:t>
            </w:r>
          </w:p>
        </w:tc>
        <w:tc>
          <w:tcPr>
            <w:tcW w:w="1742" w:type="dxa"/>
            <w:shd w:val="clear" w:color="000000" w:fill="FFFFFF"/>
            <w:vAlign w:val="center"/>
          </w:tcPr>
          <w:p w14:paraId="575FB747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0,001%</w:t>
            </w:r>
          </w:p>
        </w:tc>
        <w:tc>
          <w:tcPr>
            <w:tcW w:w="1573" w:type="dxa"/>
            <w:shd w:val="clear" w:color="000000" w:fill="FFFFFF"/>
            <w:vAlign w:val="center"/>
          </w:tcPr>
          <w:p w14:paraId="0E06F184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024" w:type="dxa"/>
            <w:shd w:val="clear" w:color="000000" w:fill="FFFFFF"/>
            <w:vAlign w:val="center"/>
          </w:tcPr>
          <w:p w14:paraId="3B6C1CCF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proofErr w:type="spellStart"/>
            <w:r w:rsidRPr="00DE66C3">
              <w:rPr>
                <w:rFonts w:ascii="Times New Roman" w:hAnsi="Times New Roman"/>
                <w:sz w:val="18"/>
                <w:szCs w:val="18"/>
              </w:rPr>
              <w:t>нет</w:t>
            </w:r>
            <w:proofErr w:type="spellEnd"/>
          </w:p>
        </w:tc>
        <w:tc>
          <w:tcPr>
            <w:tcW w:w="748" w:type="dxa"/>
            <w:shd w:val="clear" w:color="000000" w:fill="FFFFFF"/>
            <w:vAlign w:val="center"/>
          </w:tcPr>
          <w:p w14:paraId="3D9A1275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QGA</w:t>
            </w:r>
          </w:p>
        </w:tc>
        <w:tc>
          <w:tcPr>
            <w:tcW w:w="2212" w:type="dxa"/>
            <w:vMerge w:val="restart"/>
            <w:shd w:val="clear" w:color="000000" w:fill="FFFFFF"/>
            <w:vAlign w:val="center"/>
          </w:tcPr>
          <w:p w14:paraId="5AC2E380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2026–2028</w:t>
            </w:r>
          </w:p>
        </w:tc>
      </w:tr>
      <w:tr w:rsidR="00976EE5" w:rsidRPr="00DE66C3" w14:paraId="5D25B225" w14:textId="77777777">
        <w:trPr>
          <w:trHeight w:val="410"/>
        </w:trPr>
        <w:tc>
          <w:tcPr>
            <w:tcW w:w="531" w:type="dxa"/>
            <w:vMerge/>
            <w:shd w:val="clear" w:color="000000" w:fill="FFFFFF"/>
            <w:vAlign w:val="center"/>
          </w:tcPr>
          <w:p w14:paraId="3A9046DF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</w:p>
        </w:tc>
        <w:tc>
          <w:tcPr>
            <w:tcW w:w="2486" w:type="dxa"/>
            <w:vMerge/>
            <w:shd w:val="clear" w:color="000000" w:fill="FFFFFF"/>
            <w:vAlign w:val="center"/>
          </w:tcPr>
          <w:p w14:paraId="4BFBA165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eastAsia="ja-JP"/>
              </w:rPr>
            </w:pPr>
          </w:p>
        </w:tc>
        <w:tc>
          <w:tcPr>
            <w:tcW w:w="1270" w:type="dxa"/>
            <w:vMerge/>
            <w:shd w:val="clear" w:color="000000" w:fill="FFFFFF"/>
            <w:vAlign w:val="center"/>
          </w:tcPr>
          <w:p w14:paraId="0F6B7078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</w:p>
        </w:tc>
        <w:tc>
          <w:tcPr>
            <w:tcW w:w="1443" w:type="dxa"/>
            <w:shd w:val="clear" w:color="000000" w:fill="FFFFFF"/>
            <w:vAlign w:val="center"/>
          </w:tcPr>
          <w:p w14:paraId="27C657BA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2 704,25</w:t>
            </w:r>
          </w:p>
        </w:tc>
        <w:tc>
          <w:tcPr>
            <w:tcW w:w="1742" w:type="dxa"/>
            <w:shd w:val="clear" w:color="000000" w:fill="FFFFFF"/>
            <w:vAlign w:val="center"/>
          </w:tcPr>
          <w:p w14:paraId="7F2053E2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,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35%</w:t>
            </w:r>
          </w:p>
        </w:tc>
        <w:tc>
          <w:tcPr>
            <w:tcW w:w="1573" w:type="dxa"/>
            <w:shd w:val="clear" w:color="000000" w:fill="FFFFFF"/>
            <w:vAlign w:val="center"/>
          </w:tcPr>
          <w:p w14:paraId="163EF2B9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024" w:type="dxa"/>
            <w:shd w:val="clear" w:color="000000" w:fill="FFFFFF"/>
            <w:vAlign w:val="center"/>
          </w:tcPr>
          <w:p w14:paraId="07F27329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sz w:val="18"/>
                <w:szCs w:val="18"/>
              </w:rPr>
              <w:t>нет</w:t>
            </w:r>
            <w:proofErr w:type="spellEnd"/>
          </w:p>
        </w:tc>
        <w:tc>
          <w:tcPr>
            <w:tcW w:w="748" w:type="dxa"/>
            <w:shd w:val="clear" w:color="000000" w:fill="FFFFFF"/>
            <w:vAlign w:val="center"/>
          </w:tcPr>
          <w:p w14:paraId="7B389819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АГП</w:t>
            </w:r>
          </w:p>
        </w:tc>
        <w:tc>
          <w:tcPr>
            <w:tcW w:w="2212" w:type="dxa"/>
            <w:vMerge/>
            <w:shd w:val="clear" w:color="000000" w:fill="FFFFFF"/>
            <w:vAlign w:val="center"/>
          </w:tcPr>
          <w:p w14:paraId="452FFDBA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76EE5" w:rsidRPr="00DE66C3" w14:paraId="65DD16A6" w14:textId="77777777">
        <w:trPr>
          <w:trHeight w:val="401"/>
        </w:trPr>
        <w:tc>
          <w:tcPr>
            <w:tcW w:w="531" w:type="dxa"/>
            <w:vMerge/>
            <w:shd w:val="clear" w:color="000000" w:fill="FFFFFF"/>
            <w:vAlign w:val="center"/>
          </w:tcPr>
          <w:p w14:paraId="0A300CA9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</w:p>
        </w:tc>
        <w:tc>
          <w:tcPr>
            <w:tcW w:w="2486" w:type="dxa"/>
            <w:vMerge/>
            <w:shd w:val="clear" w:color="000000" w:fill="FFFFFF"/>
            <w:vAlign w:val="center"/>
          </w:tcPr>
          <w:p w14:paraId="7062735A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eastAsia="ja-JP"/>
              </w:rPr>
            </w:pPr>
          </w:p>
        </w:tc>
        <w:tc>
          <w:tcPr>
            <w:tcW w:w="1270" w:type="dxa"/>
            <w:vMerge/>
            <w:shd w:val="clear" w:color="000000" w:fill="FFFFFF"/>
            <w:vAlign w:val="center"/>
          </w:tcPr>
          <w:p w14:paraId="0BF03A3C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</w:p>
        </w:tc>
        <w:tc>
          <w:tcPr>
            <w:tcW w:w="1443" w:type="dxa"/>
            <w:shd w:val="clear" w:color="000000" w:fill="FFFFFF"/>
            <w:vAlign w:val="center"/>
          </w:tcPr>
          <w:p w14:paraId="19F6D110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1 514,13</w:t>
            </w:r>
          </w:p>
        </w:tc>
        <w:tc>
          <w:tcPr>
            <w:tcW w:w="1742" w:type="dxa"/>
            <w:shd w:val="clear" w:color="000000" w:fill="FFFFFF"/>
            <w:vAlign w:val="center"/>
          </w:tcPr>
          <w:p w14:paraId="2CBF0E4F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,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198%</w:t>
            </w:r>
          </w:p>
        </w:tc>
        <w:tc>
          <w:tcPr>
            <w:tcW w:w="1573" w:type="dxa"/>
            <w:shd w:val="clear" w:color="000000" w:fill="FFFFFF"/>
            <w:vAlign w:val="center"/>
          </w:tcPr>
          <w:p w14:paraId="3894A8B8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024" w:type="dxa"/>
            <w:shd w:val="clear" w:color="000000" w:fill="FFFFFF"/>
            <w:vAlign w:val="center"/>
          </w:tcPr>
          <w:p w14:paraId="3A196147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sz w:val="18"/>
                <w:szCs w:val="18"/>
              </w:rPr>
              <w:t>нет</w:t>
            </w:r>
            <w:proofErr w:type="spellEnd"/>
          </w:p>
        </w:tc>
        <w:tc>
          <w:tcPr>
            <w:tcW w:w="748" w:type="dxa"/>
            <w:shd w:val="clear" w:color="000000" w:fill="FFFFFF"/>
            <w:vAlign w:val="center"/>
          </w:tcPr>
          <w:p w14:paraId="7AB5B0BD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ИЦА</w:t>
            </w:r>
          </w:p>
        </w:tc>
        <w:tc>
          <w:tcPr>
            <w:tcW w:w="2212" w:type="dxa"/>
            <w:vMerge/>
            <w:shd w:val="clear" w:color="000000" w:fill="FFFFFF"/>
            <w:vAlign w:val="center"/>
          </w:tcPr>
          <w:p w14:paraId="274A3B99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76EE5" w:rsidRPr="00DE66C3" w14:paraId="07CC3AD4" w14:textId="77777777">
        <w:trPr>
          <w:trHeight w:val="421"/>
        </w:trPr>
        <w:tc>
          <w:tcPr>
            <w:tcW w:w="531" w:type="dxa"/>
            <w:vMerge/>
            <w:shd w:val="clear" w:color="000000" w:fill="FFFFFF"/>
            <w:vAlign w:val="center"/>
          </w:tcPr>
          <w:p w14:paraId="6DBAD5BD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</w:p>
        </w:tc>
        <w:tc>
          <w:tcPr>
            <w:tcW w:w="2486" w:type="dxa"/>
            <w:vMerge/>
            <w:shd w:val="clear" w:color="000000" w:fill="FFFFFF"/>
            <w:vAlign w:val="center"/>
          </w:tcPr>
          <w:p w14:paraId="33A6A208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eastAsia="ja-JP"/>
              </w:rPr>
            </w:pPr>
          </w:p>
        </w:tc>
        <w:tc>
          <w:tcPr>
            <w:tcW w:w="1270" w:type="dxa"/>
            <w:vMerge/>
            <w:shd w:val="clear" w:color="000000" w:fill="FFFFFF"/>
            <w:vAlign w:val="center"/>
          </w:tcPr>
          <w:p w14:paraId="1AA2D5D0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</w:p>
        </w:tc>
        <w:tc>
          <w:tcPr>
            <w:tcW w:w="1443" w:type="dxa"/>
            <w:shd w:val="clear" w:color="000000" w:fill="FFFFFF"/>
            <w:vAlign w:val="center"/>
          </w:tcPr>
          <w:p w14:paraId="73F15C49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1 530,54</w:t>
            </w:r>
          </w:p>
        </w:tc>
        <w:tc>
          <w:tcPr>
            <w:tcW w:w="1742" w:type="dxa"/>
            <w:shd w:val="clear" w:color="000000" w:fill="FFFFFF"/>
            <w:vAlign w:val="center"/>
          </w:tcPr>
          <w:p w14:paraId="0D6E408D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,</w:t>
            </w:r>
            <w:r w:rsidRPr="00DE66C3">
              <w:rPr>
                <w:rFonts w:ascii="Times New Roman" w:hAnsi="Times New Roman"/>
                <w:color w:val="000000"/>
                <w:sz w:val="18"/>
                <w:szCs w:val="18"/>
              </w:rPr>
              <w:t>196%</w:t>
            </w:r>
          </w:p>
        </w:tc>
        <w:tc>
          <w:tcPr>
            <w:tcW w:w="1573" w:type="dxa"/>
            <w:shd w:val="clear" w:color="000000" w:fill="FFFFFF"/>
            <w:vAlign w:val="center"/>
          </w:tcPr>
          <w:p w14:paraId="59AF2794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024" w:type="dxa"/>
            <w:shd w:val="clear" w:color="000000" w:fill="FFFFFF"/>
            <w:vAlign w:val="center"/>
          </w:tcPr>
          <w:p w14:paraId="2F8E481C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E66C3">
              <w:rPr>
                <w:rFonts w:ascii="Times New Roman" w:hAnsi="Times New Roman"/>
                <w:sz w:val="18"/>
                <w:szCs w:val="18"/>
              </w:rPr>
              <w:t>нет</w:t>
            </w:r>
            <w:proofErr w:type="spellEnd"/>
          </w:p>
        </w:tc>
        <w:tc>
          <w:tcPr>
            <w:tcW w:w="748" w:type="dxa"/>
            <w:shd w:val="clear" w:color="000000" w:fill="FFFFFF"/>
            <w:vAlign w:val="center"/>
          </w:tcPr>
          <w:p w14:paraId="007130DE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ГБШ</w:t>
            </w:r>
          </w:p>
        </w:tc>
        <w:tc>
          <w:tcPr>
            <w:tcW w:w="2212" w:type="dxa"/>
            <w:vMerge/>
            <w:shd w:val="clear" w:color="000000" w:fill="FFFFFF"/>
            <w:vAlign w:val="center"/>
          </w:tcPr>
          <w:p w14:paraId="116C6E32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A73FC" w:rsidRPr="00DE66C3" w14:paraId="2EC857F8" w14:textId="77777777">
        <w:trPr>
          <w:trHeight w:val="490"/>
        </w:trPr>
        <w:tc>
          <w:tcPr>
            <w:tcW w:w="14029" w:type="dxa"/>
            <w:gridSpan w:val="9"/>
            <w:shd w:val="clear" w:color="auto" w:fill="F2F2F2" w:themeFill="background1" w:themeFillShade="F2"/>
          </w:tcPr>
          <w:p w14:paraId="238E8D1D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Вспомогательные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меры</w:t>
            </w:r>
            <w:proofErr w:type="spellEnd"/>
          </w:p>
        </w:tc>
      </w:tr>
      <w:tr w:rsidR="00976EE5" w:rsidRPr="00DE66C3" w14:paraId="464B6BAF" w14:textId="77777777" w:rsidTr="00947F7A">
        <w:trPr>
          <w:trHeight w:val="1546"/>
        </w:trPr>
        <w:tc>
          <w:tcPr>
            <w:tcW w:w="531" w:type="dxa"/>
            <w:shd w:val="clear" w:color="000000" w:fill="FFFFFF"/>
            <w:vAlign w:val="center"/>
          </w:tcPr>
          <w:p w14:paraId="56E3950B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2</w:t>
            </w: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2</w:t>
            </w:r>
          </w:p>
        </w:tc>
        <w:tc>
          <w:tcPr>
            <w:tcW w:w="2486" w:type="dxa"/>
            <w:shd w:val="clear" w:color="000000" w:fill="FFFFFF"/>
            <w:vAlign w:val="center"/>
          </w:tcPr>
          <w:p w14:paraId="73D99990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Запуск проекта «Зеленый офис» для административных зданий ДЗО</w:t>
            </w:r>
          </w:p>
        </w:tc>
        <w:tc>
          <w:tcPr>
            <w:tcW w:w="1270" w:type="dxa"/>
            <w:shd w:val="clear" w:color="000000" w:fill="FFFFFF"/>
            <w:vAlign w:val="center"/>
          </w:tcPr>
          <w:p w14:paraId="7DE52FF5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Scope 2</w:t>
            </w:r>
          </w:p>
        </w:tc>
        <w:tc>
          <w:tcPr>
            <w:tcW w:w="1443" w:type="dxa"/>
            <w:shd w:val="clear" w:color="000000" w:fill="FFFFFF"/>
            <w:vAlign w:val="center"/>
          </w:tcPr>
          <w:p w14:paraId="5C6DB394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</w:p>
        </w:tc>
        <w:tc>
          <w:tcPr>
            <w:tcW w:w="1742" w:type="dxa"/>
            <w:shd w:val="clear" w:color="000000" w:fill="FFFFFF"/>
          </w:tcPr>
          <w:p w14:paraId="778F0C0E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3" w:type="dxa"/>
            <w:shd w:val="clear" w:color="000000" w:fill="FFFFFF"/>
            <w:vAlign w:val="center"/>
          </w:tcPr>
          <w:p w14:paraId="45CE6661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024" w:type="dxa"/>
            <w:shd w:val="clear" w:color="000000" w:fill="FFFFFF"/>
            <w:vAlign w:val="center"/>
          </w:tcPr>
          <w:p w14:paraId="1A3A634B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Проект зеленого офиса реализуется силами офисных сотрудников и технических служб ДЗО</w:t>
            </w:r>
          </w:p>
        </w:tc>
        <w:tc>
          <w:tcPr>
            <w:tcW w:w="748" w:type="dxa"/>
            <w:shd w:val="clear" w:color="000000" w:fill="FFFFFF"/>
            <w:vAlign w:val="center"/>
          </w:tcPr>
          <w:p w14:paraId="4CFFF5BC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QGA, РД</w:t>
            </w:r>
          </w:p>
        </w:tc>
        <w:tc>
          <w:tcPr>
            <w:tcW w:w="2212" w:type="dxa"/>
            <w:shd w:val="clear" w:color="000000" w:fill="FFFFFF"/>
            <w:vAlign w:val="center"/>
          </w:tcPr>
          <w:p w14:paraId="1282FDB3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2025–2033</w:t>
            </w:r>
          </w:p>
        </w:tc>
      </w:tr>
      <w:tr w:rsidR="00976EE5" w:rsidRPr="00DE66C3" w14:paraId="1A8A2B63" w14:textId="77777777">
        <w:trPr>
          <w:trHeight w:val="720"/>
        </w:trPr>
        <w:tc>
          <w:tcPr>
            <w:tcW w:w="531" w:type="dxa"/>
            <w:shd w:val="clear" w:color="000000" w:fill="FFFFFF"/>
            <w:vAlign w:val="center"/>
          </w:tcPr>
          <w:p w14:paraId="566EE021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2</w:t>
            </w: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3</w:t>
            </w:r>
          </w:p>
        </w:tc>
        <w:tc>
          <w:tcPr>
            <w:tcW w:w="2486" w:type="dxa"/>
            <w:shd w:val="clear" w:color="000000" w:fill="FFFFFF"/>
            <w:vAlign w:val="center"/>
          </w:tcPr>
          <w:p w14:paraId="76993DBB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Покупка 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I</w:t>
            </w: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-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REC</w:t>
            </w: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 сертификатов для сокращения косвенных выбросов 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Scope</w:t>
            </w: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 2</w:t>
            </w:r>
          </w:p>
        </w:tc>
        <w:tc>
          <w:tcPr>
            <w:tcW w:w="1270" w:type="dxa"/>
            <w:shd w:val="clear" w:color="000000" w:fill="FFFFFF"/>
            <w:vAlign w:val="center"/>
          </w:tcPr>
          <w:p w14:paraId="6FE236C7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Scope 2</w:t>
            </w:r>
          </w:p>
        </w:tc>
        <w:tc>
          <w:tcPr>
            <w:tcW w:w="1443" w:type="dxa"/>
            <w:shd w:val="clear" w:color="000000" w:fill="FFFFFF"/>
            <w:vAlign w:val="center"/>
          </w:tcPr>
          <w:p w14:paraId="545C5645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27 154</w:t>
            </w:r>
          </w:p>
        </w:tc>
        <w:tc>
          <w:tcPr>
            <w:tcW w:w="1742" w:type="dxa"/>
            <w:shd w:val="clear" w:color="000000" w:fill="FFFFFF"/>
            <w:vAlign w:val="center"/>
          </w:tcPr>
          <w:p w14:paraId="75667725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33%</w:t>
            </w:r>
          </w:p>
        </w:tc>
        <w:tc>
          <w:tcPr>
            <w:tcW w:w="1573" w:type="dxa"/>
            <w:shd w:val="clear" w:color="000000" w:fill="FFFFFF"/>
            <w:vAlign w:val="center"/>
          </w:tcPr>
          <w:p w14:paraId="76F5BDB9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en-US"/>
              </w:rPr>
              <w:t>68 700</w:t>
            </w:r>
          </w:p>
        </w:tc>
        <w:tc>
          <w:tcPr>
            <w:tcW w:w="2024" w:type="dxa"/>
            <w:shd w:val="clear" w:color="000000" w:fill="FFFFFF"/>
            <w:vAlign w:val="center"/>
          </w:tcPr>
          <w:p w14:paraId="4C7C6901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proofErr w:type="spellStart"/>
            <w:r w:rsidRPr="00DE66C3">
              <w:rPr>
                <w:rFonts w:ascii="Times New Roman" w:hAnsi="Times New Roman"/>
                <w:sz w:val="18"/>
                <w:szCs w:val="18"/>
              </w:rPr>
              <w:t>нет</w:t>
            </w:r>
            <w:proofErr w:type="spellEnd"/>
          </w:p>
        </w:tc>
        <w:tc>
          <w:tcPr>
            <w:tcW w:w="748" w:type="dxa"/>
            <w:shd w:val="clear" w:color="000000" w:fill="FFFFFF"/>
            <w:vAlign w:val="center"/>
          </w:tcPr>
          <w:p w14:paraId="5BD51C82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ИЦА</w:t>
            </w:r>
          </w:p>
        </w:tc>
        <w:tc>
          <w:tcPr>
            <w:tcW w:w="2212" w:type="dxa"/>
            <w:shd w:val="clear" w:color="000000" w:fill="FFFFFF"/>
            <w:vAlign w:val="center"/>
          </w:tcPr>
          <w:p w14:paraId="19B39C91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2030–2033</w:t>
            </w:r>
          </w:p>
        </w:tc>
      </w:tr>
      <w:tr w:rsidR="00976EE5" w:rsidRPr="00DE66C3" w14:paraId="6C91616C" w14:textId="77777777">
        <w:trPr>
          <w:trHeight w:val="720"/>
        </w:trPr>
        <w:tc>
          <w:tcPr>
            <w:tcW w:w="531" w:type="dxa"/>
            <w:shd w:val="clear" w:color="000000" w:fill="FFFFFF"/>
            <w:vAlign w:val="center"/>
          </w:tcPr>
          <w:p w14:paraId="41AF3E18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2</w:t>
            </w: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4</w:t>
            </w:r>
          </w:p>
        </w:tc>
        <w:tc>
          <w:tcPr>
            <w:tcW w:w="2486" w:type="dxa"/>
            <w:shd w:val="clear" w:color="000000" w:fill="FFFFFF"/>
            <w:vAlign w:val="center"/>
          </w:tcPr>
          <w:p w14:paraId="7AEE0358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 w:eastAsia="ja-JP"/>
              </w:rPr>
              <w:t>Формирование портфеля офсетных проектов (климатические, ВИЭ)</w:t>
            </w:r>
          </w:p>
        </w:tc>
        <w:tc>
          <w:tcPr>
            <w:tcW w:w="1270" w:type="dxa"/>
            <w:shd w:val="clear" w:color="000000" w:fill="FFFFFF"/>
            <w:vAlign w:val="center"/>
          </w:tcPr>
          <w:p w14:paraId="18034500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Scope 1, 2</w:t>
            </w:r>
          </w:p>
        </w:tc>
        <w:tc>
          <w:tcPr>
            <w:tcW w:w="1443" w:type="dxa"/>
            <w:shd w:val="clear" w:color="000000" w:fill="FFFFFF"/>
            <w:vAlign w:val="center"/>
          </w:tcPr>
          <w:p w14:paraId="507AD88E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</w:p>
        </w:tc>
        <w:tc>
          <w:tcPr>
            <w:tcW w:w="1742" w:type="dxa"/>
            <w:shd w:val="clear" w:color="000000" w:fill="FFFFFF"/>
          </w:tcPr>
          <w:p w14:paraId="13D2AB56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3" w:type="dxa"/>
            <w:shd w:val="clear" w:color="000000" w:fill="FFFFFF"/>
            <w:vAlign w:val="center"/>
          </w:tcPr>
          <w:p w14:paraId="1403BD5D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24" w:type="dxa"/>
            <w:shd w:val="clear" w:color="000000" w:fill="FFFFFF"/>
            <w:vAlign w:val="center"/>
          </w:tcPr>
          <w:p w14:paraId="6E845852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proofErr w:type="spellStart"/>
            <w:r w:rsidRPr="00DE66C3">
              <w:rPr>
                <w:rFonts w:ascii="Times New Roman" w:hAnsi="Times New Roman"/>
                <w:sz w:val="18"/>
                <w:szCs w:val="18"/>
              </w:rPr>
              <w:t>нет</w:t>
            </w:r>
            <w:proofErr w:type="spellEnd"/>
          </w:p>
        </w:tc>
        <w:tc>
          <w:tcPr>
            <w:tcW w:w="748" w:type="dxa"/>
            <w:shd w:val="clear" w:color="000000" w:fill="FFFFFF"/>
            <w:vAlign w:val="center"/>
          </w:tcPr>
          <w:p w14:paraId="663D4330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ИЦА, QGA, АГП, ГБШ</w:t>
            </w:r>
          </w:p>
        </w:tc>
        <w:tc>
          <w:tcPr>
            <w:tcW w:w="2212" w:type="dxa"/>
            <w:shd w:val="clear" w:color="000000" w:fill="FFFFFF"/>
            <w:vAlign w:val="center"/>
          </w:tcPr>
          <w:p w14:paraId="57477CF3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2030–2033</w:t>
            </w:r>
          </w:p>
        </w:tc>
      </w:tr>
      <w:tr w:rsidR="00976EE5" w:rsidRPr="00DE66C3" w14:paraId="252A6A64" w14:textId="77777777">
        <w:trPr>
          <w:trHeight w:val="605"/>
        </w:trPr>
        <w:tc>
          <w:tcPr>
            <w:tcW w:w="53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205362B3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2</w:t>
            </w: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5</w:t>
            </w:r>
          </w:p>
        </w:tc>
        <w:tc>
          <w:tcPr>
            <w:tcW w:w="2486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39FE273F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Внедрение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 xml:space="preserve"> MIST — Methane Intensity Screening Tool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66347AE5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Scope 1</w:t>
            </w:r>
          </w:p>
        </w:tc>
        <w:tc>
          <w:tcPr>
            <w:tcW w:w="1443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065B8953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</w:p>
        </w:tc>
        <w:tc>
          <w:tcPr>
            <w:tcW w:w="1742" w:type="dxa"/>
            <w:tcBorders>
              <w:bottom w:val="single" w:sz="4" w:space="0" w:color="auto"/>
            </w:tcBorders>
            <w:shd w:val="clear" w:color="000000" w:fill="FFFFFF"/>
          </w:tcPr>
          <w:p w14:paraId="00AFD85F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3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750C7639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2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7A204E02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proofErr w:type="spellStart"/>
            <w:r w:rsidRPr="00DE66C3">
              <w:rPr>
                <w:rFonts w:ascii="Times New Roman" w:hAnsi="Times New Roman"/>
                <w:sz w:val="18"/>
                <w:szCs w:val="18"/>
              </w:rPr>
              <w:t>нет</w:t>
            </w:r>
            <w:proofErr w:type="spellEnd"/>
          </w:p>
        </w:tc>
        <w:tc>
          <w:tcPr>
            <w:tcW w:w="748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445D9E49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ИЦА</w:t>
            </w:r>
          </w:p>
        </w:tc>
        <w:tc>
          <w:tcPr>
            <w:tcW w:w="2212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568E1E3A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2030–2033</w:t>
            </w:r>
          </w:p>
        </w:tc>
      </w:tr>
      <w:tr w:rsidR="00976EE5" w:rsidRPr="00DE66C3" w14:paraId="2B1D85DF" w14:textId="77777777">
        <w:trPr>
          <w:trHeight w:val="445"/>
        </w:trPr>
        <w:tc>
          <w:tcPr>
            <w:tcW w:w="53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67405791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2</w:t>
            </w: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>6</w:t>
            </w:r>
          </w:p>
        </w:tc>
        <w:tc>
          <w:tcPr>
            <w:tcW w:w="2486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2A6C3C54" w14:textId="77777777" w:rsidR="00DA73FC" w:rsidRPr="00DE66C3" w:rsidRDefault="00DA73FC" w:rsidP="00430FEC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Присоединение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 xml:space="preserve"> </w:t>
            </w: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к</w:t>
            </w:r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инициативе</w:t>
            </w:r>
            <w:proofErr w:type="spellEnd"/>
            <w:r w:rsidRPr="00DE66C3">
              <w:rPr>
                <w:rFonts w:ascii="Times New Roman" w:hAnsi="Times New Roman"/>
                <w:sz w:val="18"/>
                <w:szCs w:val="18"/>
                <w:lang w:val="en-US" w:eastAsia="ja-JP"/>
              </w:rPr>
              <w:t xml:space="preserve"> Oil and Gas Methane Partnership (OGMP) 2.0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15533683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Scope 1</w:t>
            </w:r>
          </w:p>
        </w:tc>
        <w:tc>
          <w:tcPr>
            <w:tcW w:w="1443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345F0AD2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</w:p>
        </w:tc>
        <w:tc>
          <w:tcPr>
            <w:tcW w:w="1742" w:type="dxa"/>
            <w:tcBorders>
              <w:bottom w:val="single" w:sz="4" w:space="0" w:color="auto"/>
            </w:tcBorders>
            <w:shd w:val="clear" w:color="000000" w:fill="FFFFFF"/>
          </w:tcPr>
          <w:p w14:paraId="3D2EDBDA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3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49B51190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2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426F9336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ja-JP"/>
              </w:rPr>
            </w:pPr>
            <w:proofErr w:type="spellStart"/>
            <w:r w:rsidRPr="00DE66C3">
              <w:rPr>
                <w:rFonts w:ascii="Times New Roman" w:hAnsi="Times New Roman"/>
                <w:sz w:val="18"/>
                <w:szCs w:val="18"/>
              </w:rPr>
              <w:t>нет</w:t>
            </w:r>
            <w:proofErr w:type="spellEnd"/>
          </w:p>
        </w:tc>
        <w:tc>
          <w:tcPr>
            <w:tcW w:w="748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4D6F468C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eastAsia="ja-JP"/>
              </w:rPr>
              <w:t>ИЦА</w:t>
            </w:r>
          </w:p>
        </w:tc>
        <w:tc>
          <w:tcPr>
            <w:tcW w:w="2212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40F25116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DE66C3">
              <w:rPr>
                <w:rFonts w:ascii="Times New Roman" w:hAnsi="Times New Roman"/>
                <w:sz w:val="18"/>
                <w:szCs w:val="18"/>
              </w:rPr>
              <w:t>2030–2033</w:t>
            </w:r>
          </w:p>
        </w:tc>
      </w:tr>
      <w:tr w:rsidR="004300CD" w:rsidRPr="00DE66C3" w14:paraId="0957A6A9" w14:textId="77777777" w:rsidTr="00C718D6">
        <w:trPr>
          <w:trHeight w:val="225"/>
        </w:trPr>
        <w:tc>
          <w:tcPr>
            <w:tcW w:w="14029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C98807" w14:textId="67064A94" w:rsidR="00DA73FC" w:rsidRPr="00DE66C3" w:rsidRDefault="00DA73FC" w:rsidP="00430FEC">
            <w:pPr>
              <w:spacing w:line="240" w:lineRule="auto"/>
              <w:ind w:firstLine="567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66C3">
              <w:rPr>
                <w:rFonts w:ascii="Times New Roman" w:hAnsi="Times New Roman"/>
                <w:sz w:val="18"/>
                <w:szCs w:val="18"/>
                <w:lang w:val="ru-RU"/>
              </w:rPr>
              <w:t>Итоговое сокращение прямых выбросов ПГ в разрезе ДЗО от запланированных мер</w:t>
            </w:r>
          </w:p>
          <w:tbl>
            <w:tblPr>
              <w:tblStyle w:val="KPMGFinancialTable"/>
              <w:tblW w:w="142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41"/>
              <w:gridCol w:w="5221"/>
              <w:gridCol w:w="3930"/>
              <w:gridCol w:w="3338"/>
            </w:tblGrid>
            <w:tr w:rsidR="00CC5E77" w:rsidRPr="00796F0C" w14:paraId="1A14BEF7" w14:textId="77777777" w:rsidTr="00947F7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00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41" w:type="dxa"/>
                  <w:vAlign w:val="center"/>
                </w:tcPr>
                <w:p w14:paraId="0F744EAF" w14:textId="77777777" w:rsidR="00DA73FC" w:rsidRPr="00DE66C3" w:rsidRDefault="00DA73FC" w:rsidP="00796F0C">
                  <w:pPr>
                    <w:framePr w:hSpace="180" w:wrap="around" w:vAnchor="text" w:hAnchor="text" w:x="127" w:y="1"/>
                    <w:suppressOverlap/>
                    <w:jc w:val="center"/>
                    <w:rPr>
                      <w:rFonts w:ascii="Times New Roman" w:hAnsi="Times New Roman"/>
                      <w:b w:val="0"/>
                      <w:szCs w:val="18"/>
                      <w:lang w:val="en-US"/>
                    </w:rPr>
                  </w:pPr>
                  <w:proofErr w:type="spellStart"/>
                  <w:r w:rsidRPr="00DE66C3">
                    <w:rPr>
                      <w:rFonts w:ascii="Times New Roman" w:hAnsi="Times New Roman"/>
                      <w:szCs w:val="18"/>
                    </w:rPr>
                    <w:t>Наименование</w:t>
                  </w:r>
                  <w:proofErr w:type="spellEnd"/>
                  <w:r w:rsidRPr="00DE66C3">
                    <w:rPr>
                      <w:rFonts w:ascii="Times New Roman" w:hAnsi="Times New Roman"/>
                      <w:szCs w:val="18"/>
                    </w:rPr>
                    <w:t xml:space="preserve"> ДЗО</w:t>
                  </w:r>
                </w:p>
              </w:tc>
              <w:tc>
                <w:tcPr>
                  <w:tcW w:w="5221" w:type="dxa"/>
                  <w:vAlign w:val="center"/>
                </w:tcPr>
                <w:p w14:paraId="7BFB56C1" w14:textId="77777777" w:rsidR="00DA73FC" w:rsidRPr="00DE66C3" w:rsidRDefault="00DA73FC" w:rsidP="00796F0C">
                  <w:pPr>
                    <w:framePr w:hSpace="180" w:wrap="around" w:vAnchor="text" w:hAnchor="text" w:x="127" w:y="1"/>
                    <w:suppressOverlap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/>
                      <w:b w:val="0"/>
                      <w:szCs w:val="18"/>
                      <w:lang w:val="ru-RU"/>
                    </w:rPr>
                  </w:pPr>
                  <w:r w:rsidRPr="00DE66C3">
                    <w:rPr>
                      <w:rFonts w:ascii="Times New Roman" w:hAnsi="Times New Roman"/>
                      <w:szCs w:val="18"/>
                      <w:lang w:val="ru-RU"/>
                    </w:rPr>
                    <w:t>Относительное сокращение выбросов ПГ от реализации мер от установленного вклада ДЗО, %</w:t>
                  </w:r>
                </w:p>
              </w:tc>
              <w:tc>
                <w:tcPr>
                  <w:tcW w:w="3930" w:type="dxa"/>
                  <w:vAlign w:val="center"/>
                </w:tcPr>
                <w:p w14:paraId="743C1961" w14:textId="77777777" w:rsidR="00DA73FC" w:rsidRPr="00DE66C3" w:rsidRDefault="00DA73FC" w:rsidP="00796F0C">
                  <w:pPr>
                    <w:framePr w:hSpace="180" w:wrap="around" w:vAnchor="text" w:hAnchor="text" w:x="127" w:y="1"/>
                    <w:suppressOverlap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/>
                      <w:b w:val="0"/>
                      <w:szCs w:val="18"/>
                      <w:lang w:val="ru-RU"/>
                    </w:rPr>
                  </w:pPr>
                  <w:r w:rsidRPr="00DE66C3">
                    <w:rPr>
                      <w:rFonts w:ascii="Times New Roman" w:hAnsi="Times New Roman"/>
                      <w:szCs w:val="18"/>
                      <w:lang w:val="ru-RU"/>
                    </w:rPr>
                    <w:t xml:space="preserve">Относительное сокращение выбросов ПГ от целевых показателей </w:t>
                  </w:r>
                  <w:proofErr w:type="spellStart"/>
                  <w:r w:rsidRPr="00DE66C3">
                    <w:rPr>
                      <w:rFonts w:ascii="Times New Roman" w:hAnsi="Times New Roman"/>
                      <w:szCs w:val="18"/>
                      <w:lang w:val="en-US"/>
                    </w:rPr>
                    <w:t>QazaqGaz</w:t>
                  </w:r>
                  <w:proofErr w:type="spellEnd"/>
                  <w:r w:rsidRPr="00DE66C3">
                    <w:rPr>
                      <w:rFonts w:ascii="Times New Roman" w:hAnsi="Times New Roman"/>
                      <w:szCs w:val="18"/>
                      <w:lang w:val="ru-RU"/>
                    </w:rPr>
                    <w:t>, %</w:t>
                  </w:r>
                </w:p>
              </w:tc>
              <w:tc>
                <w:tcPr>
                  <w:tcW w:w="3338" w:type="dxa"/>
                  <w:vAlign w:val="top"/>
                </w:tcPr>
                <w:p w14:paraId="40A69467" w14:textId="77777777" w:rsidR="00DA73FC" w:rsidRPr="00DE66C3" w:rsidRDefault="00DA73FC" w:rsidP="00796F0C">
                  <w:pPr>
                    <w:framePr w:hSpace="180" w:wrap="around" w:vAnchor="text" w:hAnchor="text" w:x="127" w:y="1"/>
                    <w:suppressOverlap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/>
                      <w:b w:val="0"/>
                      <w:szCs w:val="18"/>
                      <w:lang w:val="ru-RU"/>
                    </w:rPr>
                  </w:pPr>
                  <w:r w:rsidRPr="00DE66C3">
                    <w:rPr>
                      <w:rFonts w:ascii="Times New Roman" w:hAnsi="Times New Roman"/>
                      <w:szCs w:val="18"/>
                      <w:lang w:val="ru-RU"/>
                    </w:rPr>
                    <w:t>Абсолютное сокращение прямых выбросов ПГ от реализации мер, тСО2-экв.</w:t>
                  </w:r>
                </w:p>
              </w:tc>
            </w:tr>
            <w:tr w:rsidR="00947F7A" w:rsidRPr="00DE66C3" w14:paraId="1512FF7E" w14:textId="77777777" w:rsidTr="00947F7A">
              <w:trPr>
                <w:trHeight w:val="51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41" w:type="dxa"/>
                  <w:vAlign w:val="center"/>
                </w:tcPr>
                <w:p w14:paraId="4E16D31E" w14:textId="77777777" w:rsidR="00DA73FC" w:rsidRPr="00DE66C3" w:rsidRDefault="00DA73FC" w:rsidP="00796F0C">
                  <w:pPr>
                    <w:framePr w:hSpace="180" w:wrap="around" w:vAnchor="text" w:hAnchor="text" w:x="127" w:y="1"/>
                    <w:suppressOverlap/>
                    <w:jc w:val="center"/>
                    <w:rPr>
                      <w:rFonts w:ascii="Times New Roman" w:hAnsi="Times New Roman"/>
                      <w:szCs w:val="18"/>
                      <w:lang w:val="en-US"/>
                    </w:rPr>
                  </w:pPr>
                  <w:proofErr w:type="spellStart"/>
                  <w:r w:rsidRPr="00DE66C3">
                    <w:rPr>
                      <w:rFonts w:ascii="Times New Roman" w:hAnsi="Times New Roman"/>
                      <w:szCs w:val="18"/>
                    </w:rPr>
                    <w:lastRenderedPageBreak/>
                    <w:t>Итого</w:t>
                  </w:r>
                  <w:proofErr w:type="spellEnd"/>
                  <w:r w:rsidRPr="00DE66C3">
                    <w:rPr>
                      <w:rFonts w:ascii="Times New Roman" w:hAnsi="Times New Roman"/>
                      <w:szCs w:val="18"/>
                    </w:rPr>
                    <w:t xml:space="preserve"> </w:t>
                  </w:r>
                  <w:proofErr w:type="spellStart"/>
                  <w:r w:rsidRPr="00DE66C3">
                    <w:rPr>
                      <w:rFonts w:ascii="Times New Roman" w:hAnsi="Times New Roman"/>
                      <w:szCs w:val="18"/>
                    </w:rPr>
                    <w:t>по</w:t>
                  </w:r>
                  <w:proofErr w:type="spellEnd"/>
                  <w:r w:rsidRPr="00DE66C3">
                    <w:rPr>
                      <w:rFonts w:ascii="Times New Roman" w:hAnsi="Times New Roman"/>
                      <w:szCs w:val="18"/>
                    </w:rPr>
                    <w:t xml:space="preserve"> ИЦА:</w:t>
                  </w:r>
                </w:p>
              </w:tc>
              <w:tc>
                <w:tcPr>
                  <w:tcW w:w="5221" w:type="dxa"/>
                  <w:vAlign w:val="top"/>
                </w:tcPr>
                <w:p w14:paraId="5CAE0A87" w14:textId="77777777" w:rsidR="00DA73FC" w:rsidRPr="00DE66C3" w:rsidRDefault="00DA73FC" w:rsidP="00796F0C">
                  <w:pPr>
                    <w:framePr w:hSpace="180" w:wrap="around" w:vAnchor="text" w:hAnchor="text" w:x="127" w:y="1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/>
                      <w:szCs w:val="18"/>
                      <w:lang w:val="en-US"/>
                    </w:rPr>
                  </w:pPr>
                  <w:r w:rsidRPr="00DE66C3">
                    <w:rPr>
                      <w:rFonts w:ascii="Times New Roman" w:hAnsi="Times New Roman"/>
                      <w:szCs w:val="18"/>
                    </w:rPr>
                    <w:t>100.0%</w:t>
                  </w:r>
                </w:p>
              </w:tc>
              <w:tc>
                <w:tcPr>
                  <w:tcW w:w="3930" w:type="dxa"/>
                  <w:vAlign w:val="top"/>
                </w:tcPr>
                <w:p w14:paraId="1BD6B4B6" w14:textId="77777777" w:rsidR="00DA73FC" w:rsidRPr="00DE66C3" w:rsidRDefault="00DA73FC" w:rsidP="00796F0C">
                  <w:pPr>
                    <w:framePr w:hSpace="180" w:wrap="around" w:vAnchor="text" w:hAnchor="text" w:x="127" w:y="1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/>
                      <w:szCs w:val="18"/>
                      <w:lang w:val="en-US"/>
                    </w:rPr>
                  </w:pPr>
                  <w:r w:rsidRPr="00DE66C3">
                    <w:rPr>
                      <w:rFonts w:ascii="Times New Roman" w:hAnsi="Times New Roman"/>
                      <w:szCs w:val="18"/>
                    </w:rPr>
                    <w:t>14.8%</w:t>
                  </w:r>
                </w:p>
              </w:tc>
              <w:tc>
                <w:tcPr>
                  <w:tcW w:w="3338" w:type="dxa"/>
                  <w:vAlign w:val="top"/>
                </w:tcPr>
                <w:p w14:paraId="16DF7187" w14:textId="77777777" w:rsidR="00DA73FC" w:rsidRPr="00DE66C3" w:rsidRDefault="00DA73FC" w:rsidP="00796F0C">
                  <w:pPr>
                    <w:framePr w:hSpace="180" w:wrap="around" w:vAnchor="text" w:hAnchor="text" w:x="127" w:y="1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/>
                      <w:szCs w:val="18"/>
                      <w:lang w:val="en-US"/>
                    </w:rPr>
                  </w:pPr>
                  <w:r w:rsidRPr="00DE66C3">
                    <w:rPr>
                      <w:rFonts w:ascii="Times New Roman" w:hAnsi="Times New Roman"/>
                      <w:szCs w:val="18"/>
                    </w:rPr>
                    <w:t>11</w:t>
                  </w:r>
                  <w:r w:rsidRPr="00DE66C3">
                    <w:rPr>
                      <w:rFonts w:ascii="Times New Roman" w:hAnsi="Times New Roman"/>
                      <w:szCs w:val="18"/>
                      <w:lang w:val="en-US"/>
                    </w:rPr>
                    <w:t>4</w:t>
                  </w:r>
                  <w:r w:rsidRPr="00DE66C3">
                    <w:rPr>
                      <w:rFonts w:ascii="Times New Roman" w:hAnsi="Times New Roman"/>
                      <w:szCs w:val="18"/>
                    </w:rPr>
                    <w:t xml:space="preserve"> </w:t>
                  </w:r>
                  <w:r w:rsidRPr="00DE66C3">
                    <w:rPr>
                      <w:rFonts w:ascii="Times New Roman" w:hAnsi="Times New Roman"/>
                      <w:szCs w:val="18"/>
                      <w:lang w:val="en-US"/>
                    </w:rPr>
                    <w:t>408</w:t>
                  </w:r>
                </w:p>
              </w:tc>
            </w:tr>
            <w:tr w:rsidR="00947F7A" w:rsidRPr="00DE66C3" w14:paraId="0739350D" w14:textId="77777777" w:rsidTr="00947F7A">
              <w:trPr>
                <w:trHeight w:val="51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41" w:type="dxa"/>
                  <w:vAlign w:val="center"/>
                </w:tcPr>
                <w:p w14:paraId="14E04823" w14:textId="77777777" w:rsidR="00DA73FC" w:rsidRPr="00DE66C3" w:rsidRDefault="00DA73FC" w:rsidP="00796F0C">
                  <w:pPr>
                    <w:framePr w:hSpace="180" w:wrap="around" w:vAnchor="text" w:hAnchor="text" w:x="127" w:y="1"/>
                    <w:suppressOverlap/>
                    <w:jc w:val="center"/>
                    <w:rPr>
                      <w:rFonts w:ascii="Times New Roman" w:hAnsi="Times New Roman"/>
                      <w:szCs w:val="18"/>
                      <w:lang w:val="en-US"/>
                    </w:rPr>
                  </w:pPr>
                  <w:proofErr w:type="spellStart"/>
                  <w:r w:rsidRPr="00DE66C3">
                    <w:rPr>
                      <w:rFonts w:ascii="Times New Roman" w:hAnsi="Times New Roman"/>
                      <w:szCs w:val="18"/>
                    </w:rPr>
                    <w:t>Итого</w:t>
                  </w:r>
                  <w:proofErr w:type="spellEnd"/>
                  <w:r w:rsidRPr="00DE66C3">
                    <w:rPr>
                      <w:rFonts w:ascii="Times New Roman" w:hAnsi="Times New Roman"/>
                      <w:szCs w:val="18"/>
                    </w:rPr>
                    <w:t xml:space="preserve"> </w:t>
                  </w:r>
                  <w:proofErr w:type="spellStart"/>
                  <w:r w:rsidRPr="00DE66C3">
                    <w:rPr>
                      <w:rFonts w:ascii="Times New Roman" w:hAnsi="Times New Roman"/>
                      <w:szCs w:val="18"/>
                    </w:rPr>
                    <w:t>по</w:t>
                  </w:r>
                  <w:proofErr w:type="spellEnd"/>
                  <w:r w:rsidRPr="00DE66C3">
                    <w:rPr>
                      <w:rFonts w:ascii="Times New Roman" w:hAnsi="Times New Roman"/>
                      <w:szCs w:val="18"/>
                    </w:rPr>
                    <w:t xml:space="preserve"> АГП:</w:t>
                  </w:r>
                </w:p>
              </w:tc>
              <w:tc>
                <w:tcPr>
                  <w:tcW w:w="5221" w:type="dxa"/>
                  <w:vAlign w:val="top"/>
                </w:tcPr>
                <w:p w14:paraId="7B3C2580" w14:textId="77777777" w:rsidR="00DA73FC" w:rsidRPr="00DE66C3" w:rsidRDefault="00DA73FC" w:rsidP="00796F0C">
                  <w:pPr>
                    <w:framePr w:hSpace="180" w:wrap="around" w:vAnchor="text" w:hAnchor="text" w:x="127" w:y="1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/>
                      <w:szCs w:val="18"/>
                      <w:lang w:val="en-US"/>
                    </w:rPr>
                  </w:pPr>
                  <w:r w:rsidRPr="00DE66C3">
                    <w:rPr>
                      <w:rFonts w:ascii="Times New Roman" w:hAnsi="Times New Roman"/>
                      <w:szCs w:val="18"/>
                    </w:rPr>
                    <w:t>6.9%</w:t>
                  </w:r>
                </w:p>
              </w:tc>
              <w:tc>
                <w:tcPr>
                  <w:tcW w:w="3930" w:type="dxa"/>
                  <w:vAlign w:val="top"/>
                </w:tcPr>
                <w:p w14:paraId="4D77A7F2" w14:textId="77777777" w:rsidR="00DA73FC" w:rsidRPr="00DE66C3" w:rsidRDefault="00DA73FC" w:rsidP="00796F0C">
                  <w:pPr>
                    <w:framePr w:hSpace="180" w:wrap="around" w:vAnchor="text" w:hAnchor="text" w:x="127" w:y="1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/>
                      <w:szCs w:val="18"/>
                      <w:lang w:val="en-US"/>
                    </w:rPr>
                  </w:pPr>
                  <w:r w:rsidRPr="00DE66C3">
                    <w:rPr>
                      <w:rFonts w:ascii="Times New Roman" w:hAnsi="Times New Roman"/>
                      <w:szCs w:val="18"/>
                    </w:rPr>
                    <w:t>3.2%</w:t>
                  </w:r>
                </w:p>
              </w:tc>
              <w:tc>
                <w:tcPr>
                  <w:tcW w:w="3338" w:type="dxa"/>
                  <w:vAlign w:val="top"/>
                </w:tcPr>
                <w:p w14:paraId="0272BFEA" w14:textId="77777777" w:rsidR="00DA73FC" w:rsidRPr="00DE66C3" w:rsidRDefault="00DA73FC" w:rsidP="00796F0C">
                  <w:pPr>
                    <w:framePr w:hSpace="180" w:wrap="around" w:vAnchor="text" w:hAnchor="text" w:x="127" w:y="1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/>
                      <w:szCs w:val="18"/>
                      <w:lang w:val="en-US"/>
                    </w:rPr>
                  </w:pPr>
                  <w:r w:rsidRPr="00DE66C3">
                    <w:rPr>
                      <w:rFonts w:ascii="Times New Roman" w:hAnsi="Times New Roman"/>
                      <w:szCs w:val="18"/>
                    </w:rPr>
                    <w:t>2</w:t>
                  </w:r>
                  <w:r w:rsidRPr="00DE66C3">
                    <w:rPr>
                      <w:rFonts w:ascii="Times New Roman" w:hAnsi="Times New Roman"/>
                      <w:szCs w:val="18"/>
                      <w:lang w:val="en-US"/>
                    </w:rPr>
                    <w:t>4</w:t>
                  </w:r>
                  <w:r w:rsidRPr="00DE66C3">
                    <w:rPr>
                      <w:rFonts w:ascii="Times New Roman" w:hAnsi="Times New Roman"/>
                      <w:szCs w:val="18"/>
                    </w:rPr>
                    <w:t xml:space="preserve"> </w:t>
                  </w:r>
                  <w:r w:rsidRPr="00DE66C3">
                    <w:rPr>
                      <w:rFonts w:ascii="Times New Roman" w:hAnsi="Times New Roman"/>
                      <w:szCs w:val="18"/>
                      <w:lang w:val="en-US"/>
                    </w:rPr>
                    <w:t>600</w:t>
                  </w:r>
                </w:p>
              </w:tc>
            </w:tr>
            <w:tr w:rsidR="00947F7A" w:rsidRPr="00DE66C3" w14:paraId="039A1D63" w14:textId="77777777" w:rsidTr="00947F7A">
              <w:trPr>
                <w:trHeight w:val="51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41" w:type="dxa"/>
                  <w:vAlign w:val="center"/>
                </w:tcPr>
                <w:p w14:paraId="38B4DA50" w14:textId="77777777" w:rsidR="00DA73FC" w:rsidRPr="00DE66C3" w:rsidRDefault="00DA73FC" w:rsidP="00796F0C">
                  <w:pPr>
                    <w:framePr w:hSpace="180" w:wrap="around" w:vAnchor="text" w:hAnchor="text" w:x="127" w:y="1"/>
                    <w:suppressOverlap/>
                    <w:jc w:val="center"/>
                    <w:rPr>
                      <w:rFonts w:ascii="Times New Roman" w:hAnsi="Times New Roman"/>
                      <w:szCs w:val="18"/>
                      <w:lang w:val="en-US"/>
                    </w:rPr>
                  </w:pPr>
                  <w:proofErr w:type="spellStart"/>
                  <w:r w:rsidRPr="00DE66C3">
                    <w:rPr>
                      <w:rFonts w:ascii="Times New Roman" w:hAnsi="Times New Roman"/>
                      <w:szCs w:val="18"/>
                    </w:rPr>
                    <w:t>Итого</w:t>
                  </w:r>
                  <w:proofErr w:type="spellEnd"/>
                  <w:r w:rsidRPr="00DE66C3">
                    <w:rPr>
                      <w:rFonts w:ascii="Times New Roman" w:hAnsi="Times New Roman"/>
                      <w:szCs w:val="18"/>
                    </w:rPr>
                    <w:t xml:space="preserve"> </w:t>
                  </w:r>
                  <w:proofErr w:type="spellStart"/>
                  <w:r w:rsidRPr="00DE66C3">
                    <w:rPr>
                      <w:rFonts w:ascii="Times New Roman" w:hAnsi="Times New Roman"/>
                      <w:szCs w:val="18"/>
                    </w:rPr>
                    <w:t>по</w:t>
                  </w:r>
                  <w:proofErr w:type="spellEnd"/>
                  <w:r w:rsidRPr="00DE66C3">
                    <w:rPr>
                      <w:rFonts w:ascii="Times New Roman" w:hAnsi="Times New Roman"/>
                      <w:szCs w:val="18"/>
                    </w:rPr>
                    <w:t xml:space="preserve"> ГБШ:</w:t>
                  </w:r>
                </w:p>
              </w:tc>
              <w:tc>
                <w:tcPr>
                  <w:tcW w:w="5221" w:type="dxa"/>
                  <w:vAlign w:val="top"/>
                </w:tcPr>
                <w:p w14:paraId="0D280E71" w14:textId="77777777" w:rsidR="00DA73FC" w:rsidRPr="00DE66C3" w:rsidRDefault="00DA73FC" w:rsidP="00796F0C">
                  <w:pPr>
                    <w:framePr w:hSpace="180" w:wrap="around" w:vAnchor="text" w:hAnchor="text" w:x="127" w:y="1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/>
                      <w:szCs w:val="18"/>
                      <w:lang w:val="en-US"/>
                    </w:rPr>
                  </w:pPr>
                  <w:r w:rsidRPr="00DE66C3">
                    <w:rPr>
                      <w:rFonts w:ascii="Times New Roman" w:hAnsi="Times New Roman"/>
                      <w:szCs w:val="18"/>
                    </w:rPr>
                    <w:t>21.3%</w:t>
                  </w:r>
                </w:p>
              </w:tc>
              <w:tc>
                <w:tcPr>
                  <w:tcW w:w="3930" w:type="dxa"/>
                  <w:vAlign w:val="top"/>
                </w:tcPr>
                <w:p w14:paraId="54BEB202" w14:textId="77777777" w:rsidR="00DA73FC" w:rsidRPr="00DE66C3" w:rsidRDefault="00DA73FC" w:rsidP="00796F0C">
                  <w:pPr>
                    <w:framePr w:hSpace="180" w:wrap="around" w:vAnchor="text" w:hAnchor="text" w:x="127" w:y="1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/>
                      <w:szCs w:val="18"/>
                      <w:lang w:val="en-US"/>
                    </w:rPr>
                  </w:pPr>
                  <w:r w:rsidRPr="00DE66C3">
                    <w:rPr>
                      <w:rFonts w:ascii="Times New Roman" w:hAnsi="Times New Roman"/>
                      <w:szCs w:val="18"/>
                    </w:rPr>
                    <w:t>4.27%</w:t>
                  </w:r>
                </w:p>
              </w:tc>
              <w:tc>
                <w:tcPr>
                  <w:tcW w:w="3338" w:type="dxa"/>
                  <w:vAlign w:val="top"/>
                </w:tcPr>
                <w:p w14:paraId="32BFCFF8" w14:textId="77777777" w:rsidR="00DA73FC" w:rsidRPr="00DE66C3" w:rsidRDefault="00DA73FC" w:rsidP="00796F0C">
                  <w:pPr>
                    <w:framePr w:hSpace="180" w:wrap="around" w:vAnchor="text" w:hAnchor="text" w:x="127" w:y="1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/>
                      <w:color w:val="000000"/>
                      <w:szCs w:val="18"/>
                      <w:lang w:val="en-US"/>
                    </w:rPr>
                  </w:pPr>
                  <w:r w:rsidRPr="00DE66C3">
                    <w:rPr>
                      <w:rFonts w:ascii="Times New Roman" w:hAnsi="Times New Roman"/>
                      <w:color w:val="000000"/>
                      <w:szCs w:val="18"/>
                    </w:rPr>
                    <w:t>3</w:t>
                  </w:r>
                  <w:r w:rsidRPr="00DE66C3">
                    <w:rPr>
                      <w:rFonts w:ascii="Times New Roman" w:hAnsi="Times New Roman"/>
                      <w:color w:val="000000"/>
                      <w:szCs w:val="18"/>
                      <w:lang w:val="en-US"/>
                    </w:rPr>
                    <w:t>1</w:t>
                  </w:r>
                  <w:r w:rsidRPr="00DE66C3">
                    <w:rPr>
                      <w:rFonts w:ascii="Times New Roman" w:hAnsi="Times New Roman"/>
                      <w:color w:val="000000"/>
                      <w:szCs w:val="18"/>
                    </w:rPr>
                    <w:t xml:space="preserve"> </w:t>
                  </w:r>
                  <w:r w:rsidRPr="00DE66C3">
                    <w:rPr>
                      <w:rFonts w:ascii="Times New Roman" w:hAnsi="Times New Roman"/>
                      <w:color w:val="000000"/>
                      <w:szCs w:val="18"/>
                      <w:lang w:val="en-US"/>
                    </w:rPr>
                    <w:t>585</w:t>
                  </w:r>
                </w:p>
              </w:tc>
            </w:tr>
            <w:tr w:rsidR="00947F7A" w:rsidRPr="00DE66C3" w14:paraId="08B33553" w14:textId="77777777" w:rsidTr="00947F7A">
              <w:trPr>
                <w:trHeight w:val="51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41" w:type="dxa"/>
                  <w:vAlign w:val="center"/>
                </w:tcPr>
                <w:p w14:paraId="4A660C99" w14:textId="77777777" w:rsidR="00DA73FC" w:rsidRPr="00DE66C3" w:rsidRDefault="00DA73FC" w:rsidP="00796F0C">
                  <w:pPr>
                    <w:framePr w:hSpace="180" w:wrap="around" w:vAnchor="text" w:hAnchor="text" w:x="127" w:y="1"/>
                    <w:suppressOverlap/>
                    <w:jc w:val="center"/>
                    <w:rPr>
                      <w:rFonts w:ascii="Times New Roman" w:hAnsi="Times New Roman"/>
                      <w:szCs w:val="18"/>
                      <w:lang w:val="en-US"/>
                    </w:rPr>
                  </w:pPr>
                  <w:proofErr w:type="spellStart"/>
                  <w:r w:rsidRPr="00DE66C3">
                    <w:rPr>
                      <w:rFonts w:ascii="Times New Roman" w:hAnsi="Times New Roman"/>
                      <w:szCs w:val="18"/>
                    </w:rPr>
                    <w:t>Итого</w:t>
                  </w:r>
                  <w:proofErr w:type="spellEnd"/>
                  <w:r w:rsidRPr="00DE66C3">
                    <w:rPr>
                      <w:rFonts w:ascii="Times New Roman" w:hAnsi="Times New Roman"/>
                      <w:szCs w:val="18"/>
                    </w:rPr>
                    <w:t xml:space="preserve"> </w:t>
                  </w:r>
                  <w:proofErr w:type="spellStart"/>
                  <w:r w:rsidRPr="00DE66C3">
                    <w:rPr>
                      <w:rFonts w:ascii="Times New Roman" w:hAnsi="Times New Roman"/>
                      <w:szCs w:val="18"/>
                    </w:rPr>
                    <w:t>по</w:t>
                  </w:r>
                  <w:proofErr w:type="spellEnd"/>
                  <w:r w:rsidRPr="00DE66C3">
                    <w:rPr>
                      <w:rFonts w:ascii="Times New Roman" w:hAnsi="Times New Roman"/>
                      <w:szCs w:val="18"/>
                    </w:rPr>
                    <w:t xml:space="preserve"> QGA:</w:t>
                  </w:r>
                </w:p>
              </w:tc>
              <w:tc>
                <w:tcPr>
                  <w:tcW w:w="5221" w:type="dxa"/>
                  <w:vAlign w:val="top"/>
                </w:tcPr>
                <w:p w14:paraId="47FE14CF" w14:textId="77777777" w:rsidR="00DA73FC" w:rsidRPr="00DE66C3" w:rsidRDefault="00DA73FC" w:rsidP="00796F0C">
                  <w:pPr>
                    <w:framePr w:hSpace="180" w:wrap="around" w:vAnchor="text" w:hAnchor="text" w:x="127" w:y="1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/>
                      <w:szCs w:val="18"/>
                      <w:lang w:val="en-US"/>
                    </w:rPr>
                  </w:pPr>
                  <w:r w:rsidRPr="00DE66C3">
                    <w:rPr>
                      <w:rFonts w:ascii="Times New Roman" w:hAnsi="Times New Roman"/>
                      <w:szCs w:val="18"/>
                    </w:rPr>
                    <w:t>0.01%</w:t>
                  </w:r>
                </w:p>
              </w:tc>
              <w:tc>
                <w:tcPr>
                  <w:tcW w:w="3930" w:type="dxa"/>
                  <w:vAlign w:val="top"/>
                </w:tcPr>
                <w:p w14:paraId="7971311F" w14:textId="77777777" w:rsidR="00DA73FC" w:rsidRPr="00DE66C3" w:rsidRDefault="00DA73FC" w:rsidP="00796F0C">
                  <w:pPr>
                    <w:framePr w:hSpace="180" w:wrap="around" w:vAnchor="text" w:hAnchor="text" w:x="127" w:y="1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/>
                      <w:szCs w:val="18"/>
                      <w:lang w:val="en-US"/>
                    </w:rPr>
                  </w:pPr>
                  <w:r w:rsidRPr="00DE66C3">
                    <w:rPr>
                      <w:rFonts w:ascii="Times New Roman" w:hAnsi="Times New Roman"/>
                      <w:szCs w:val="18"/>
                    </w:rPr>
                    <w:t>0.002%</w:t>
                  </w:r>
                </w:p>
              </w:tc>
              <w:tc>
                <w:tcPr>
                  <w:tcW w:w="3338" w:type="dxa"/>
                  <w:vAlign w:val="top"/>
                </w:tcPr>
                <w:p w14:paraId="06766FFF" w14:textId="77777777" w:rsidR="00DA73FC" w:rsidRPr="00DE66C3" w:rsidRDefault="00DA73FC" w:rsidP="00796F0C">
                  <w:pPr>
                    <w:framePr w:hSpace="180" w:wrap="around" w:vAnchor="text" w:hAnchor="text" w:x="127" w:y="1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/>
                      <w:szCs w:val="18"/>
                      <w:lang w:val="en-US"/>
                    </w:rPr>
                  </w:pPr>
                  <w:r w:rsidRPr="00DE66C3">
                    <w:rPr>
                      <w:rFonts w:ascii="Times New Roman" w:hAnsi="Times New Roman"/>
                      <w:szCs w:val="18"/>
                    </w:rPr>
                    <w:t>14.09</w:t>
                  </w:r>
                </w:p>
              </w:tc>
            </w:tr>
          </w:tbl>
          <w:p w14:paraId="11086000" w14:textId="77777777" w:rsidR="00DA73FC" w:rsidRPr="00DE66C3" w:rsidRDefault="00DA73FC" w:rsidP="00430FEC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67A1C344" w14:textId="77777777" w:rsidR="00EF7D5B" w:rsidRPr="00DE66C3" w:rsidRDefault="00EF7D5B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  <w:sectPr w:rsidR="00EF7D5B" w:rsidRPr="00DE66C3" w:rsidSect="00C718D6">
          <w:pgSz w:w="16838" w:h="11906" w:orient="landscape" w:code="9"/>
          <w:pgMar w:top="1411" w:right="936" w:bottom="850" w:left="878" w:header="562" w:footer="1094" w:gutter="0"/>
          <w:cols w:space="720"/>
          <w:docGrid w:linePitch="299"/>
        </w:sectPr>
      </w:pPr>
    </w:p>
    <w:p w14:paraId="45FB2578" w14:textId="1D91F3C2" w:rsidR="00342094" w:rsidRPr="00DE66C3" w:rsidRDefault="00342094" w:rsidP="00430FEC">
      <w:pPr>
        <w:pStyle w:val="3"/>
        <w:spacing w:line="240" w:lineRule="auto"/>
        <w:ind w:left="0" w:firstLine="562"/>
        <w:rPr>
          <w:rFonts w:ascii="Times New Roman" w:hAnsi="Times New Roman" w:cs="Times New Roman"/>
          <w:lang w:val="ru-RU"/>
        </w:rPr>
      </w:pPr>
      <w:bookmarkStart w:id="46" w:name="_Toc156905604"/>
      <w:bookmarkStart w:id="47" w:name="_Toc205204445"/>
      <w:r w:rsidRPr="00DE66C3">
        <w:rPr>
          <w:rFonts w:ascii="Times New Roman" w:hAnsi="Times New Roman" w:cs="Times New Roman"/>
          <w:b/>
          <w:color w:val="auto"/>
          <w:lang w:val="ru-RU"/>
        </w:rPr>
        <w:lastRenderedPageBreak/>
        <w:t xml:space="preserve">Мониторинг выбросов парниковых газов </w:t>
      </w:r>
      <w:r w:rsidRPr="00DE66C3">
        <w:rPr>
          <w:rFonts w:ascii="Times New Roman" w:hAnsi="Times New Roman" w:cs="Times New Roman"/>
          <w:b/>
          <w:color w:val="auto"/>
        </w:rPr>
        <w:t>Scope</w:t>
      </w:r>
      <w:r w:rsidRPr="00DE66C3">
        <w:rPr>
          <w:rFonts w:ascii="Times New Roman" w:hAnsi="Times New Roman" w:cs="Times New Roman"/>
          <w:b/>
          <w:color w:val="auto"/>
          <w:lang w:val="ru-RU"/>
        </w:rPr>
        <w:t xml:space="preserve"> 3</w:t>
      </w:r>
      <w:bookmarkEnd w:id="46"/>
      <w:bookmarkEnd w:id="47"/>
    </w:p>
    <w:p w14:paraId="4ED94C20" w14:textId="77777777" w:rsidR="00342094" w:rsidRPr="00DE66C3" w:rsidRDefault="00342094" w:rsidP="00BA6EA0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Многие международные стандарты и рейтинги ESG уделяют все большее внимание раскрытию информации о выбросах парниковых газов (ПГ). Согласно обновленной версии CDP</w:t>
      </w:r>
      <w:r w:rsidRPr="00DE66C3">
        <w:rPr>
          <w:rFonts w:ascii="Times New Roman" w:hAnsi="Times New Roman"/>
          <w:lang w:val="ru-RU"/>
        </w:rPr>
        <w:footnoteReference w:id="1"/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, действующей с 2022 года, компаниям необходимо раскрывать не менее 70% выбросов в каждой из категорий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1 и 2, а также хотя бы в одной из категорий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3, чтобы получить рейтинг «А».  В 2011 году был принят единый методологический подход по расчету выбросов по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3 Протокол по ПГ (GHG Protocol) «Корпоративная цепочка создания стоимости». </w:t>
      </w:r>
      <w:r w:rsidRPr="00DE66C3">
        <w:rPr>
          <w:rFonts w:ascii="Times New Roman" w:hAnsi="Times New Roman"/>
          <w:lang w:val="ru-RU"/>
        </w:rPr>
        <w:footnoteReference w:id="2"/>
      </w:r>
    </w:p>
    <w:p w14:paraId="014A582C" w14:textId="77777777" w:rsidR="00342094" w:rsidRPr="00DE66C3" w:rsidRDefault="00342094" w:rsidP="00BA6EA0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В соответствии с требованиями GHG Protocol, выбросы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3 охватывают все косвенные выбросы в цепочке создания стоимости компании, не включая выбросов от производства покупных товаров или услуг, а также от производства энергии, приобретенной компанией, которые входят в косвенные энергетические выбросы.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3 имеет два потока – выбросы компании, полученной до начала производства продукции (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upstream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) и выбросы полученной после производства продукции (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downstream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). Косвенные выбросы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3 подразделяются на 15 категорий выбросов, где каждая категория имеет определенную границу, определяющую вид деятельности, который должен учитываться в данной категории:</w:t>
      </w:r>
    </w:p>
    <w:p w14:paraId="1C253CB8" w14:textId="3740F4EF" w:rsidR="00342094" w:rsidRPr="00DE66C3" w:rsidRDefault="00342094" w:rsidP="00430FEC">
      <w:pPr>
        <w:pStyle w:val="a3"/>
        <w:keepNext/>
        <w:spacing w:before="240" w:line="240" w:lineRule="auto"/>
        <w:ind w:firstLine="720"/>
        <w:rPr>
          <w:rFonts w:ascii="Times New Roman" w:hAnsi="Times New Roman"/>
          <w:sz w:val="24"/>
          <w:szCs w:val="24"/>
        </w:rPr>
      </w:pPr>
      <w:r w:rsidRPr="00DE66C3">
        <w:rPr>
          <w:rFonts w:ascii="Times New Roman" w:hAnsi="Times New Roman"/>
          <w:sz w:val="24"/>
          <w:szCs w:val="24"/>
        </w:rPr>
        <w:t xml:space="preserve">Таблица </w:t>
      </w:r>
      <w:r w:rsidR="004D542A" w:rsidRPr="00DE66C3">
        <w:rPr>
          <w:rFonts w:ascii="Times New Roman" w:hAnsi="Times New Roman"/>
          <w:sz w:val="24"/>
          <w:szCs w:val="24"/>
        </w:rPr>
        <w:t>1</w:t>
      </w:r>
      <w:r w:rsidR="0063782E" w:rsidRPr="00DE66C3">
        <w:rPr>
          <w:rFonts w:ascii="Times New Roman" w:hAnsi="Times New Roman"/>
          <w:sz w:val="24"/>
          <w:szCs w:val="24"/>
        </w:rPr>
        <w:t>1</w:t>
      </w:r>
      <w:r w:rsidRPr="00DE66C3">
        <w:rPr>
          <w:rFonts w:ascii="Times New Roman" w:hAnsi="Times New Roman"/>
          <w:sz w:val="24"/>
          <w:szCs w:val="24"/>
        </w:rPr>
        <w:t>. Описание 15 категорий выбросов ПГ</w:t>
      </w:r>
    </w:p>
    <w:tbl>
      <w:tblPr>
        <w:tblStyle w:val="afa"/>
        <w:tblW w:w="0" w:type="auto"/>
        <w:tblInd w:w="85" w:type="dxa"/>
        <w:tblLook w:val="04A0" w:firstRow="1" w:lastRow="0" w:firstColumn="1" w:lastColumn="0" w:noHBand="0" w:noVBand="1"/>
      </w:tblPr>
      <w:tblGrid>
        <w:gridCol w:w="439"/>
        <w:gridCol w:w="2351"/>
        <w:gridCol w:w="6750"/>
      </w:tblGrid>
      <w:tr w:rsidR="00342094" w:rsidRPr="00DE66C3" w14:paraId="1D5312FB" w14:textId="77777777"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8D"/>
            <w:vAlign w:val="center"/>
            <w:hideMark/>
          </w:tcPr>
          <w:p w14:paraId="5B97232E" w14:textId="77777777" w:rsidR="00342094" w:rsidRPr="00DE66C3" w:rsidRDefault="00342094" w:rsidP="00430FEC">
            <w:pPr>
              <w:pStyle w:val="a3"/>
              <w:keepNext/>
              <w:jc w:val="center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№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8D"/>
            <w:vAlign w:val="center"/>
            <w:hideMark/>
          </w:tcPr>
          <w:p w14:paraId="502D73DD" w14:textId="77777777" w:rsidR="00342094" w:rsidRPr="00DE66C3" w:rsidRDefault="00342094" w:rsidP="00430FEC">
            <w:pPr>
              <w:pStyle w:val="a3"/>
              <w:keepNext/>
              <w:jc w:val="center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Название категории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8D"/>
            <w:vAlign w:val="center"/>
            <w:hideMark/>
          </w:tcPr>
          <w:p w14:paraId="7AC2C6D7" w14:textId="77777777" w:rsidR="00342094" w:rsidRPr="00DE66C3" w:rsidRDefault="00342094" w:rsidP="00430FEC">
            <w:pPr>
              <w:pStyle w:val="a3"/>
              <w:keepNext/>
              <w:jc w:val="center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Описание</w:t>
            </w:r>
          </w:p>
        </w:tc>
      </w:tr>
      <w:tr w:rsidR="00342094" w:rsidRPr="00DE66C3" w14:paraId="3433A132" w14:textId="77777777"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BD7D1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1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31BFB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Приобретенные товары и услуги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548B8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входят все выбросы от производства продукции, приобретенной или купленной отчитывающейся компанией. К продукции относятся как товары, так и услуги.</w:t>
            </w:r>
          </w:p>
        </w:tc>
      </w:tr>
      <w:tr w:rsidR="00342094" w:rsidRPr="00796F0C" w14:paraId="278F9931" w14:textId="77777777"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BD9A6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2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99105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Средства производства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D2CE2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 xml:space="preserve">включает все выбросы от производства капитальных товаров, приобретенных или купленных отчитывающейся компанией. </w:t>
            </w:r>
          </w:p>
        </w:tc>
      </w:tr>
      <w:tr w:rsidR="00342094" w:rsidRPr="00796F0C" w14:paraId="0E5FD6B9" w14:textId="77777777">
        <w:trPr>
          <w:trHeight w:val="958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4C464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3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F1722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 xml:space="preserve">Прочие косвенные выбросы от потребления энергии (не включена в </w:t>
            </w:r>
            <w:proofErr w:type="spellStart"/>
            <w:r w:rsidRPr="00DE66C3">
              <w:rPr>
                <w:rFonts w:ascii="Times New Roman" w:eastAsia="Arial" w:hAnsi="Times New Roman"/>
                <w:sz w:val="20"/>
              </w:rPr>
              <w:t>Scope</w:t>
            </w:r>
            <w:proofErr w:type="spellEnd"/>
            <w:r w:rsidRPr="00DE66C3">
              <w:rPr>
                <w:rFonts w:ascii="Times New Roman" w:eastAsia="Arial" w:hAnsi="Times New Roman"/>
                <w:sz w:val="20"/>
              </w:rPr>
              <w:t xml:space="preserve"> 1 или 2)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72EEB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 xml:space="preserve">включает выбросы, связанные с производством топлива и энергии, приобретенных и потребленных отчитывающейся компанией, которые не включены в </w:t>
            </w:r>
            <w:proofErr w:type="spellStart"/>
            <w:r w:rsidRPr="00DE66C3">
              <w:rPr>
                <w:rFonts w:ascii="Times New Roman" w:eastAsia="Arial" w:hAnsi="Times New Roman"/>
                <w:sz w:val="20"/>
              </w:rPr>
              <w:t>Scope</w:t>
            </w:r>
            <w:proofErr w:type="spellEnd"/>
            <w:r w:rsidRPr="00DE66C3">
              <w:rPr>
                <w:rFonts w:ascii="Times New Roman" w:eastAsia="Arial" w:hAnsi="Times New Roman"/>
                <w:sz w:val="20"/>
              </w:rPr>
              <w:t xml:space="preserve"> 1 или 2.</w:t>
            </w:r>
          </w:p>
        </w:tc>
      </w:tr>
      <w:tr w:rsidR="00342094" w:rsidRPr="00796F0C" w14:paraId="537AD12A" w14:textId="77777777"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D3986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4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473A4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Транспортировка и распределение газа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529A0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включает выбросы от транспортировки и распределения продукции, приобретенной или купленной отчитывающейся компанией на транспортных средствах и объектах, не принадлежащих и не эксплуатируемых отчитывающейся компанией, а также другие транспортные и распределительные услуги, приобретенные отчитывающейся компанией.</w:t>
            </w:r>
          </w:p>
        </w:tc>
      </w:tr>
      <w:tr w:rsidR="00342094" w:rsidRPr="00796F0C" w14:paraId="47406D9C" w14:textId="77777777"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723A2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5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EBC7D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Образующиеся отходы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201EC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 xml:space="preserve">включает выбросы от удаления и переработки отходов, образующихся на предприятия компании или передающихся сторонним организациям. </w:t>
            </w:r>
          </w:p>
        </w:tc>
      </w:tr>
      <w:tr w:rsidR="00342094" w:rsidRPr="00796F0C" w14:paraId="74FF47D4" w14:textId="77777777">
        <w:trPr>
          <w:trHeight w:val="796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9E054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6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FA426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Деловые поездки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91108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включают выбросы от перевозки сотрудников, связанной с бизнесом, на транспортных средствах, принадлежащих третьим лицам или эксплуатируемых ими, таких как самолеты, поезда, автобусы и легковые автомобили.</w:t>
            </w:r>
          </w:p>
        </w:tc>
      </w:tr>
      <w:tr w:rsidR="00342094" w:rsidRPr="00796F0C" w14:paraId="0EF95554" w14:textId="77777777"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38DC0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7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1AA6E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Поездки сотрудников на работу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43A31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входят выбросы от перевозки сотрудников между домом и местом работы.</w:t>
            </w:r>
          </w:p>
        </w:tc>
      </w:tr>
      <w:tr w:rsidR="00342094" w:rsidRPr="00796F0C" w14:paraId="6A1E5EF2" w14:textId="77777777"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B1DCF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lastRenderedPageBreak/>
              <w:t>8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33AB4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Имущество, арендованное в верхнем сегменте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0078C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 xml:space="preserve">включает выбросы от эксплуатации активов, арендованных отчитывающейся компанией, которые еще не включены в кадастры компании, относящиеся к </w:t>
            </w:r>
            <w:proofErr w:type="spellStart"/>
            <w:r w:rsidRPr="00DE66C3">
              <w:rPr>
                <w:rFonts w:ascii="Times New Roman" w:eastAsia="Arial" w:hAnsi="Times New Roman"/>
                <w:sz w:val="20"/>
              </w:rPr>
              <w:t>Scope</w:t>
            </w:r>
            <w:proofErr w:type="spellEnd"/>
            <w:r w:rsidRPr="00DE66C3">
              <w:rPr>
                <w:rFonts w:ascii="Times New Roman" w:eastAsia="Arial" w:hAnsi="Times New Roman"/>
                <w:sz w:val="20"/>
              </w:rPr>
              <w:t xml:space="preserve"> 1 или 2. </w:t>
            </w:r>
          </w:p>
        </w:tc>
      </w:tr>
      <w:tr w:rsidR="00342094" w:rsidRPr="00796F0C" w14:paraId="51390B25" w14:textId="77777777"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D68FE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9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1B483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Транспортировка и доставка готовой продукции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6D012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включает выбросы, возникающие в результате транспортировки и распределения готовой продукции на транспортных средствах и объектах, не принадлежащих или не контролируемых отчитывающейся компанией.</w:t>
            </w:r>
          </w:p>
        </w:tc>
      </w:tr>
      <w:tr w:rsidR="00342094" w:rsidRPr="00796F0C" w14:paraId="4A7E0205" w14:textId="77777777"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D64A8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10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B4F2E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Переработка проданной продукции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982DD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 xml:space="preserve">входят выбросы от переработки промежуточной продукции, которые были проданы компанией и затем обработаны третьими сторонами. </w:t>
            </w:r>
          </w:p>
        </w:tc>
      </w:tr>
      <w:tr w:rsidR="00342094" w:rsidRPr="00796F0C" w14:paraId="6C2A0013" w14:textId="77777777"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05A53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11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5FA31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Использование готовой продукции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C140C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охватывает выбросы, связанные с использованием продуктов и услуг, реализованных компанией.</w:t>
            </w:r>
          </w:p>
        </w:tc>
      </w:tr>
      <w:tr w:rsidR="00342094" w:rsidRPr="00796F0C" w14:paraId="74AF692C" w14:textId="77777777">
        <w:trPr>
          <w:trHeight w:val="224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1D283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12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5BDF0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Окончание срока службы готовой продукции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46B91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 xml:space="preserve">включает выбросы от утилизации и переработки отходов продукции проданной компанией по окончании срока службы. </w:t>
            </w:r>
          </w:p>
        </w:tc>
      </w:tr>
      <w:tr w:rsidR="00342094" w:rsidRPr="00796F0C" w14:paraId="7AD7A08A" w14:textId="77777777">
        <w:trPr>
          <w:trHeight w:val="350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2B27A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13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59E9A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Имущество, арендованное в нижнем сегменте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26132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 xml:space="preserve">включает выбросы от эксплуатации активов, принадлежащих отчитывающейся компании (выступающей в роли арендодателя) и переданных в аренду другим компаниям, которые еще не включены в </w:t>
            </w:r>
            <w:proofErr w:type="spellStart"/>
            <w:r w:rsidRPr="00DE66C3">
              <w:rPr>
                <w:rFonts w:ascii="Times New Roman" w:eastAsia="Arial" w:hAnsi="Times New Roman"/>
                <w:sz w:val="20"/>
              </w:rPr>
              <w:t>Scope</w:t>
            </w:r>
            <w:proofErr w:type="spellEnd"/>
            <w:r w:rsidRPr="00DE66C3">
              <w:rPr>
                <w:rFonts w:ascii="Times New Roman" w:eastAsia="Arial" w:hAnsi="Times New Roman"/>
                <w:sz w:val="20"/>
              </w:rPr>
              <w:t xml:space="preserve"> 1 или 2. </w:t>
            </w:r>
          </w:p>
        </w:tc>
      </w:tr>
      <w:tr w:rsidR="00342094" w:rsidRPr="00796F0C" w14:paraId="5CA9EA7D" w14:textId="77777777">
        <w:trPr>
          <w:trHeight w:val="598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6C51F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14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4FAD1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Франшизы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72BDA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 xml:space="preserve">включает выбросы от работы франшиз, не включенные в </w:t>
            </w:r>
            <w:proofErr w:type="spellStart"/>
            <w:r w:rsidRPr="00DE66C3">
              <w:rPr>
                <w:rFonts w:ascii="Times New Roman" w:eastAsia="Arial" w:hAnsi="Times New Roman"/>
                <w:sz w:val="20"/>
              </w:rPr>
              <w:t>Scope</w:t>
            </w:r>
            <w:proofErr w:type="spellEnd"/>
            <w:r w:rsidRPr="00DE66C3">
              <w:rPr>
                <w:rFonts w:ascii="Times New Roman" w:eastAsia="Arial" w:hAnsi="Times New Roman"/>
                <w:sz w:val="20"/>
              </w:rPr>
              <w:t xml:space="preserve"> 1 или 2. Франчайзеры должны учитывать выбросы от деятельности своих франчайзи в рамках </w:t>
            </w:r>
            <w:proofErr w:type="spellStart"/>
            <w:r w:rsidRPr="00DE66C3">
              <w:rPr>
                <w:rFonts w:ascii="Times New Roman" w:eastAsia="Arial" w:hAnsi="Times New Roman"/>
                <w:sz w:val="20"/>
              </w:rPr>
              <w:t>Scope</w:t>
            </w:r>
            <w:proofErr w:type="spellEnd"/>
            <w:r w:rsidRPr="00DE66C3">
              <w:rPr>
                <w:rFonts w:ascii="Times New Roman" w:eastAsia="Arial" w:hAnsi="Times New Roman"/>
                <w:sz w:val="20"/>
              </w:rPr>
              <w:t xml:space="preserve"> 1 и 2.</w:t>
            </w:r>
          </w:p>
        </w:tc>
      </w:tr>
      <w:tr w:rsidR="00342094" w:rsidRPr="00796F0C" w14:paraId="1EF046BF" w14:textId="77777777">
        <w:trPr>
          <w:trHeight w:val="377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5A243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15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EDC5F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>Инвестиции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9286A" w14:textId="77777777" w:rsidR="00342094" w:rsidRPr="00DE66C3" w:rsidRDefault="00342094" w:rsidP="00430FEC">
            <w:pPr>
              <w:pStyle w:val="a3"/>
              <w:rPr>
                <w:rFonts w:ascii="Times New Roman" w:eastAsia="Arial" w:hAnsi="Times New Roman"/>
                <w:sz w:val="20"/>
              </w:rPr>
            </w:pPr>
            <w:r w:rsidRPr="00DE66C3">
              <w:rPr>
                <w:rFonts w:ascii="Times New Roman" w:eastAsia="Arial" w:hAnsi="Times New Roman"/>
                <w:sz w:val="20"/>
              </w:rPr>
              <w:t xml:space="preserve">включает выбросы, связанные с инвестициями отчитывающейся компании (инвесторы, финансовые организации, многосторонние банки развития), которые еще не включены в </w:t>
            </w:r>
            <w:proofErr w:type="spellStart"/>
            <w:r w:rsidRPr="00DE66C3">
              <w:rPr>
                <w:rFonts w:ascii="Times New Roman" w:eastAsia="Arial" w:hAnsi="Times New Roman"/>
                <w:sz w:val="20"/>
              </w:rPr>
              <w:t>Scope</w:t>
            </w:r>
            <w:proofErr w:type="spellEnd"/>
            <w:r w:rsidRPr="00DE66C3">
              <w:rPr>
                <w:rFonts w:ascii="Times New Roman" w:eastAsia="Arial" w:hAnsi="Times New Roman"/>
                <w:sz w:val="20"/>
              </w:rPr>
              <w:t xml:space="preserve"> 1 или 2. </w:t>
            </w:r>
          </w:p>
        </w:tc>
      </w:tr>
    </w:tbl>
    <w:p w14:paraId="02D6D7DF" w14:textId="77777777" w:rsidR="00342094" w:rsidRPr="00DE66C3" w:rsidRDefault="00342094" w:rsidP="00430FEC">
      <w:pPr>
        <w:spacing w:line="240" w:lineRule="auto"/>
        <w:jc w:val="center"/>
        <w:rPr>
          <w:rFonts w:ascii="Times New Roman" w:hAnsi="Times New Roman"/>
          <w:i/>
          <w:color w:val="FF0000"/>
          <w:sz w:val="24"/>
          <w:szCs w:val="24"/>
        </w:rPr>
      </w:pPr>
      <w:r w:rsidRPr="00DE66C3">
        <w:rPr>
          <w:rFonts w:ascii="Times New Roman" w:hAnsi="Times New Roman"/>
          <w:i/>
          <w:sz w:val="24"/>
          <w:szCs w:val="24"/>
          <w:lang w:val="ru-RU"/>
        </w:rPr>
        <w:t>Источник</w:t>
      </w:r>
      <w:r w:rsidRPr="00DE66C3">
        <w:rPr>
          <w:rFonts w:ascii="Times New Roman" w:hAnsi="Times New Roman"/>
          <w:i/>
          <w:sz w:val="24"/>
          <w:szCs w:val="24"/>
        </w:rPr>
        <w:t xml:space="preserve">: </w:t>
      </w:r>
      <w:hyperlink r:id="rId45" w:history="1">
        <w:r w:rsidRPr="00DE66C3">
          <w:rPr>
            <w:rStyle w:val="af3"/>
            <w:rFonts w:ascii="Times New Roman" w:hAnsi="Times New Roman"/>
            <w:i/>
            <w:sz w:val="24"/>
            <w:szCs w:val="24"/>
          </w:rPr>
          <w:t>Corporate Value Chain (Scope 3) Accounting and Reporting Standard</w:t>
        </w:r>
      </w:hyperlink>
    </w:p>
    <w:p w14:paraId="07242842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В апреле 2022 года CDP представила анализ актуальности категорий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3 для секторов CDP с высоким уровнем выбросов ПГ. Результаты, представленные на рисунке 14, демонстрируют важность выбросов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3, которые в среднем составляют 75% от общих выбросов в рассматриваемых 17 секторах. В ходе анализа в рассмотрение принимались соответствующие категории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3, которые существенно влияли на общий объем выбросов в каждом из этих секторов.</w:t>
      </w:r>
    </w:p>
    <w:p w14:paraId="11291FD5" w14:textId="4C038AB4" w:rsidR="00342094" w:rsidRPr="00DE66C3" w:rsidRDefault="00342094" w:rsidP="00430FEC">
      <w:pPr>
        <w:pStyle w:val="a3"/>
        <w:spacing w:line="240" w:lineRule="auto"/>
        <w:ind w:firstLine="720"/>
        <w:rPr>
          <w:rFonts w:ascii="Times New Roman" w:hAnsi="Times New Roman"/>
          <w:sz w:val="24"/>
          <w:szCs w:val="24"/>
        </w:rPr>
      </w:pPr>
      <w:r w:rsidRPr="00DE66C3">
        <w:rPr>
          <w:rFonts w:ascii="Times New Roman" w:hAnsi="Times New Roman"/>
          <w:sz w:val="24"/>
          <w:szCs w:val="24"/>
        </w:rPr>
        <w:t>Рисунок 1</w:t>
      </w:r>
      <w:r w:rsidR="006334AB" w:rsidRPr="00DE66C3">
        <w:rPr>
          <w:rFonts w:ascii="Times New Roman" w:hAnsi="Times New Roman"/>
          <w:sz w:val="24"/>
          <w:szCs w:val="24"/>
        </w:rPr>
        <w:t>9</w:t>
      </w:r>
      <w:r w:rsidRPr="00DE66C3">
        <w:rPr>
          <w:rFonts w:ascii="Times New Roman" w:hAnsi="Times New Roman"/>
          <w:sz w:val="24"/>
          <w:szCs w:val="24"/>
        </w:rPr>
        <w:t xml:space="preserve">. Выбросы по </w:t>
      </w:r>
      <w:proofErr w:type="spellStart"/>
      <w:r w:rsidRPr="00DE66C3">
        <w:rPr>
          <w:rFonts w:ascii="Times New Roman" w:hAnsi="Times New Roman"/>
          <w:sz w:val="24"/>
          <w:szCs w:val="24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</w:rPr>
        <w:t xml:space="preserve"> 1, 2, 3 по секторам экономики</w:t>
      </w:r>
    </w:p>
    <w:p w14:paraId="71B6ED28" w14:textId="77777777" w:rsidR="00342094" w:rsidRPr="00DE66C3" w:rsidRDefault="00342094" w:rsidP="00430FEC">
      <w:pPr>
        <w:pStyle w:val="a3"/>
        <w:spacing w:line="240" w:lineRule="auto"/>
        <w:ind w:firstLine="720"/>
        <w:rPr>
          <w:rFonts w:ascii="Times New Roman" w:hAnsi="Times New Roman"/>
          <w:sz w:val="24"/>
          <w:szCs w:val="24"/>
        </w:rPr>
      </w:pPr>
      <w:r w:rsidRPr="00DE66C3">
        <w:rPr>
          <w:rFonts w:ascii="Times New Roman" w:hAnsi="Times New Roman"/>
          <w:sz w:val="24"/>
          <w:szCs w:val="24"/>
        </w:rPr>
        <w:t xml:space="preserve"> </w:t>
      </w:r>
      <w:r w:rsidRPr="00DE66C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1513BD1" wp14:editId="4417C213">
            <wp:extent cx="5353050" cy="2124291"/>
            <wp:effectExtent l="0" t="0" r="0" b="9525"/>
            <wp:docPr id="3804" name="Picture 3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370" cy="213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510BB" w14:textId="77777777" w:rsidR="00342094" w:rsidRPr="00DE66C3" w:rsidRDefault="00342094" w:rsidP="00430FEC">
      <w:pPr>
        <w:spacing w:after="120" w:line="240" w:lineRule="auto"/>
        <w:jc w:val="center"/>
        <w:rPr>
          <w:rFonts w:ascii="Times New Roman" w:hAnsi="Times New Roman"/>
          <w:i/>
          <w:color w:val="FF0000"/>
          <w:sz w:val="24"/>
          <w:szCs w:val="24"/>
        </w:rPr>
      </w:pPr>
      <w:r w:rsidRPr="00DE66C3">
        <w:rPr>
          <w:rFonts w:ascii="Times New Roman" w:hAnsi="Times New Roman"/>
          <w:i/>
          <w:sz w:val="24"/>
          <w:szCs w:val="24"/>
          <w:lang w:val="ru-RU"/>
        </w:rPr>
        <w:t>Источник</w:t>
      </w:r>
      <w:r w:rsidRPr="00DE66C3">
        <w:rPr>
          <w:rFonts w:ascii="Times New Roman" w:hAnsi="Times New Roman"/>
          <w:i/>
          <w:sz w:val="24"/>
          <w:szCs w:val="24"/>
        </w:rPr>
        <w:t>:</w:t>
      </w:r>
      <w:r w:rsidRPr="00DE66C3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hyperlink r:id="rId47" w:history="1">
        <w:r w:rsidRPr="00DE66C3">
          <w:rPr>
            <w:rStyle w:val="af3"/>
            <w:rFonts w:ascii="Times New Roman" w:hAnsi="Times New Roman"/>
            <w:i/>
            <w:sz w:val="24"/>
            <w:szCs w:val="24"/>
          </w:rPr>
          <w:t xml:space="preserve">CDP technical note scope 3 relevance by sector, </w:t>
        </w:r>
        <w:proofErr w:type="spellStart"/>
        <w:r w:rsidRPr="00DE66C3">
          <w:rPr>
            <w:rStyle w:val="af3"/>
            <w:rFonts w:ascii="Times New Roman" w:hAnsi="Times New Roman"/>
            <w:i/>
            <w:sz w:val="24"/>
            <w:szCs w:val="24"/>
            <w:lang w:val="ru-RU"/>
          </w:rPr>
          <w:t>стр</w:t>
        </w:r>
        <w:proofErr w:type="spellEnd"/>
        <w:r w:rsidRPr="00DE66C3">
          <w:rPr>
            <w:rStyle w:val="af3"/>
            <w:rFonts w:ascii="Times New Roman" w:hAnsi="Times New Roman"/>
            <w:i/>
            <w:sz w:val="24"/>
            <w:szCs w:val="24"/>
          </w:rPr>
          <w:t xml:space="preserve"> 6.</w:t>
        </w:r>
      </w:hyperlink>
    </w:p>
    <w:p w14:paraId="6A4F9519" w14:textId="1C200211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 xml:space="preserve">Компании нефтегазового сектора занимаются добычей и производством нефти и газа, транспортировкой, перевалкой и хранением нефти, газа и продуктов их переработки, очисткой/переработкой нефти и газа. Независимо от этапа в цепочке создания стоимости, существенная часть выбросов приходится на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3, особенно на категорию 11 – «Использование готовой продукции». Эта категория часто представляет собой больший объем выбросов по сравнению с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1 и 2. Несмотря на это, лишь немногие нефтегазовые компании рассчитывают выбросы по этой категории, см. на Рисунок </w:t>
      </w:r>
      <w:r w:rsidR="006334AB" w:rsidRPr="00DE66C3">
        <w:rPr>
          <w:rFonts w:ascii="Times New Roman" w:hAnsi="Times New Roman"/>
          <w:sz w:val="24"/>
          <w:szCs w:val="24"/>
          <w:lang w:val="ru-RU"/>
        </w:rPr>
        <w:t>20</w:t>
      </w:r>
      <w:r w:rsidRPr="00DE66C3">
        <w:rPr>
          <w:rFonts w:ascii="Times New Roman" w:hAnsi="Times New Roman"/>
          <w:sz w:val="24"/>
          <w:szCs w:val="24"/>
          <w:lang w:val="ru-RU"/>
        </w:rPr>
        <w:t>.</w:t>
      </w:r>
    </w:p>
    <w:p w14:paraId="60EB3A06" w14:textId="4C6AAF49" w:rsidR="00342094" w:rsidRPr="00DE66C3" w:rsidRDefault="00342094" w:rsidP="00430FEC">
      <w:pPr>
        <w:pStyle w:val="a3"/>
        <w:spacing w:line="240" w:lineRule="auto"/>
        <w:ind w:firstLine="567"/>
        <w:rPr>
          <w:rFonts w:ascii="Times New Roman" w:hAnsi="Times New Roman"/>
          <w:color w:val="FF0000"/>
          <w:sz w:val="24"/>
          <w:szCs w:val="24"/>
          <w:highlight w:val="yellow"/>
        </w:rPr>
      </w:pPr>
      <w:r w:rsidRPr="00DE66C3">
        <w:rPr>
          <w:rFonts w:ascii="Times New Roman" w:hAnsi="Times New Roman"/>
          <w:sz w:val="24"/>
          <w:szCs w:val="24"/>
        </w:rPr>
        <w:t xml:space="preserve">Рисунок </w:t>
      </w:r>
      <w:r w:rsidR="00656722" w:rsidRPr="00DE66C3">
        <w:rPr>
          <w:rFonts w:ascii="Times New Roman" w:hAnsi="Times New Roman"/>
          <w:sz w:val="24"/>
          <w:szCs w:val="24"/>
        </w:rPr>
        <w:t>20</w:t>
      </w:r>
      <w:r w:rsidRPr="00DE66C3">
        <w:rPr>
          <w:rFonts w:ascii="Times New Roman" w:hAnsi="Times New Roman"/>
          <w:sz w:val="24"/>
          <w:szCs w:val="24"/>
        </w:rPr>
        <w:t xml:space="preserve">. Релевантные категории </w:t>
      </w:r>
      <w:proofErr w:type="spellStart"/>
      <w:r w:rsidRPr="00DE66C3">
        <w:rPr>
          <w:rFonts w:ascii="Times New Roman" w:hAnsi="Times New Roman"/>
          <w:sz w:val="24"/>
          <w:szCs w:val="24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</w:rPr>
        <w:t xml:space="preserve"> 3 для нефтегазового сектора</w:t>
      </w:r>
    </w:p>
    <w:p w14:paraId="3B1DCFEC" w14:textId="77777777" w:rsidR="00342094" w:rsidRPr="00DE66C3" w:rsidRDefault="00342094" w:rsidP="00430FEC">
      <w:pPr>
        <w:pStyle w:val="a3"/>
        <w:spacing w:line="240" w:lineRule="auto"/>
        <w:ind w:firstLine="567"/>
        <w:jc w:val="center"/>
        <w:rPr>
          <w:rFonts w:ascii="Times New Roman" w:hAnsi="Times New Roman"/>
          <w:sz w:val="24"/>
          <w:szCs w:val="24"/>
          <w:highlight w:val="yellow"/>
        </w:rPr>
      </w:pPr>
      <w:r w:rsidRPr="00DE66C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99020B2" wp14:editId="49430D07">
            <wp:extent cx="5543906" cy="2558955"/>
            <wp:effectExtent l="0" t="0" r="0" b="0"/>
            <wp:docPr id="3807" name="Picture 3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53640926-AAD7-44D8-BBD7-CCE9431645EC}">
                          <a14:shadowObscured xmlns:arto="http://schemas.microsoft.com/office/word/2006/arto" xmlns:a14="http://schemas.microsoft.com/office/drawing/2010/main" xmlns:c="http://schemas.openxmlformats.org/drawingml/2006/chart" xmlns:a16="http://schemas.microsoft.com/office/drawing/2014/main" xmlns:w="http://schemas.openxmlformats.org/wordprocessingml/2006/main" xmlns:w10="urn:schemas-microsoft-com:office:word" xmlns:v="urn:schemas-microsoft-com:vml" xmlns:o="urn:schemas-microsoft-com:office:office" xmlns="" xmlns:lc="http://schemas.openxmlformats.org/drawingml/2006/lockedCanvas" xmlns:w16sdtfl="http://schemas.microsoft.com/office/word/2024/wordml/sdtformatlock" xmlns:w16du="http://schemas.microsoft.com/office/word/2023/wordml/word16du" xmlns:oel="http://schemas.microsoft.com/office/2019/extlst"/>
                        </a:ext>
                      </a:extLst>
                    </a:blip>
                    <a:srcRect l="1996" t="2085" r="2750" b="1685"/>
                    <a:stretch>
                      <a:fillRect/>
                    </a:stretch>
                  </pic:blipFill>
                  <pic:spPr>
                    <a:xfrm>
                      <a:off x="0" y="0"/>
                      <a:ext cx="5565012" cy="256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E5F1D" w14:textId="77777777" w:rsidR="00342094" w:rsidRPr="00DE66C3" w:rsidRDefault="00342094" w:rsidP="00430FEC">
      <w:pPr>
        <w:pStyle w:val="a3"/>
        <w:spacing w:line="240" w:lineRule="auto"/>
        <w:ind w:firstLine="567"/>
        <w:jc w:val="center"/>
        <w:rPr>
          <w:rFonts w:ascii="Times New Roman" w:hAnsi="Times New Roman"/>
          <w:color w:val="FF0000"/>
          <w:sz w:val="24"/>
          <w:szCs w:val="24"/>
          <w:lang w:val="en-US"/>
        </w:rPr>
      </w:pPr>
      <w:r w:rsidRPr="00DE66C3">
        <w:rPr>
          <w:rFonts w:ascii="Times New Roman" w:hAnsi="Times New Roman"/>
          <w:i/>
          <w:sz w:val="24"/>
          <w:szCs w:val="24"/>
        </w:rPr>
        <w:t>Источник</w:t>
      </w:r>
      <w:r w:rsidRPr="00DE66C3">
        <w:rPr>
          <w:rFonts w:ascii="Times New Roman" w:hAnsi="Times New Roman"/>
          <w:i/>
          <w:sz w:val="24"/>
          <w:szCs w:val="24"/>
          <w:lang w:val="en-US"/>
        </w:rPr>
        <w:t>:</w:t>
      </w:r>
      <w:r w:rsidRPr="00DE66C3">
        <w:rPr>
          <w:rFonts w:ascii="Times New Roman" w:hAnsi="Times New Roman"/>
          <w:i/>
          <w:color w:val="FF0000"/>
          <w:sz w:val="24"/>
          <w:szCs w:val="24"/>
          <w:lang w:val="en-US"/>
        </w:rPr>
        <w:t xml:space="preserve"> </w:t>
      </w:r>
      <w:hyperlink r:id="rId49" w:history="1">
        <w:r w:rsidRPr="00DE66C3">
          <w:rPr>
            <w:rStyle w:val="af3"/>
            <w:rFonts w:ascii="Times New Roman" w:hAnsi="Times New Roman"/>
            <w:i/>
            <w:sz w:val="24"/>
            <w:szCs w:val="24"/>
          </w:rPr>
          <w:t xml:space="preserve">CDP technical note scope 3 relevance by sector, </w:t>
        </w:r>
        <w:proofErr w:type="spellStart"/>
        <w:r w:rsidRPr="00DE66C3">
          <w:rPr>
            <w:rStyle w:val="af3"/>
            <w:rFonts w:ascii="Times New Roman" w:hAnsi="Times New Roman"/>
            <w:i/>
            <w:sz w:val="24"/>
            <w:szCs w:val="24"/>
            <w:lang w:val="ru-RU"/>
          </w:rPr>
          <w:t>стр</w:t>
        </w:r>
        <w:proofErr w:type="spellEnd"/>
        <w:r w:rsidRPr="00DE66C3">
          <w:rPr>
            <w:rStyle w:val="af3"/>
            <w:rFonts w:ascii="Times New Roman" w:hAnsi="Times New Roman"/>
            <w:i/>
            <w:sz w:val="24"/>
            <w:szCs w:val="24"/>
          </w:rPr>
          <w:t xml:space="preserve"> 38.</w:t>
        </w:r>
      </w:hyperlink>
    </w:p>
    <w:p w14:paraId="7F538EDC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По результатам анализа раскрытия выбросов ПГ 94 нефтегазовыми компаниями, участвовавших в заполнении CDP по изменению климата в 2021 году, показано, что около 57% из них рассчитали выбросы по категории 11. Важно отметить, что эта категория составляет значительную долю выбросов в нефтегазовом секторе - 91% от общего объема выбросов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3 и 81% от общего объема выбросов. Распределение выбросов ПГ по категориям представлено на рис. 16.</w:t>
      </w:r>
    </w:p>
    <w:p w14:paraId="439C7806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Для компаний, не участвующих во всех этапах цепочки создания стоимости, необходимо учитывать выбросы при закупках нефти, газа и других продуктов. Эти выбросы включаются в категорию 1 – «Приобретенные товары и услуги». Хотя для некоторых компаний эта категория может быть значимой, данная категория составляет небольшую часть выбросов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3 – 4% от общего объема.</w:t>
      </w:r>
    </w:p>
    <w:p w14:paraId="64B55086" w14:textId="7A93166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highlight w:val="yellow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Рисунок </w:t>
      </w:r>
      <w:r w:rsidR="00656722" w:rsidRPr="00DE66C3">
        <w:rPr>
          <w:rFonts w:ascii="Times New Roman" w:hAnsi="Times New Roman"/>
          <w:sz w:val="24"/>
          <w:szCs w:val="24"/>
          <w:lang w:val="ru-RU"/>
        </w:rPr>
        <w:t>21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. Выбросы по категориям </w:t>
      </w:r>
      <w:r w:rsidRPr="00DE66C3">
        <w:rPr>
          <w:rFonts w:ascii="Times New Roman" w:hAnsi="Times New Roman"/>
          <w:sz w:val="24"/>
          <w:szCs w:val="24"/>
        </w:rPr>
        <w:t>Scope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3 в % к общему объему выбросов в нефтегазовом секторе</w:t>
      </w:r>
    </w:p>
    <w:p w14:paraId="1ADF166C" w14:textId="77777777" w:rsidR="00342094" w:rsidRPr="00DE66C3" w:rsidRDefault="00342094" w:rsidP="00430FEC">
      <w:pPr>
        <w:pStyle w:val="a3"/>
        <w:spacing w:line="240" w:lineRule="auto"/>
        <w:ind w:firstLine="720"/>
        <w:rPr>
          <w:rFonts w:ascii="Times New Roman" w:hAnsi="Times New Roman"/>
          <w:sz w:val="24"/>
          <w:szCs w:val="24"/>
          <w:highlight w:val="yellow"/>
        </w:rPr>
      </w:pPr>
      <w:r w:rsidRPr="00DE66C3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C57A082" wp14:editId="27A5F5D9">
            <wp:extent cx="4857750" cy="2457450"/>
            <wp:effectExtent l="0" t="0" r="0" b="0"/>
            <wp:docPr id="3809" name="Chart 38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78CB876B" w14:textId="5F5C68FE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Эффективное управление выбросами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3 не только соответствует международным стандартам и рейтингам, но также способствует более глубокому пониманию и снижению углеродного следа Компании.</w:t>
      </w:r>
    </w:p>
    <w:p w14:paraId="33170CE2" w14:textId="51845558" w:rsidR="00342094" w:rsidRPr="00DE66C3" w:rsidRDefault="00342094" w:rsidP="00BA6EA0">
      <w:pPr>
        <w:pStyle w:val="4"/>
        <w:spacing w:line="240" w:lineRule="auto"/>
        <w:ind w:left="0" w:firstLine="562"/>
        <w:jc w:val="both"/>
        <w:rPr>
          <w:b/>
        </w:rPr>
      </w:pPr>
      <w:bookmarkStart w:id="48" w:name="_Toc156905605"/>
      <w:r w:rsidRPr="00DE66C3">
        <w:rPr>
          <w:b/>
          <w:szCs w:val="24"/>
        </w:rPr>
        <w:t xml:space="preserve">Методология расчета выбросов ПГ </w:t>
      </w:r>
      <w:proofErr w:type="spellStart"/>
      <w:r w:rsidRPr="00DE66C3">
        <w:rPr>
          <w:b/>
          <w:szCs w:val="24"/>
        </w:rPr>
        <w:t>Scope</w:t>
      </w:r>
      <w:proofErr w:type="spellEnd"/>
      <w:r w:rsidRPr="00DE66C3">
        <w:rPr>
          <w:b/>
          <w:szCs w:val="24"/>
        </w:rPr>
        <w:t xml:space="preserve"> 3, определение релевантных категорий </w:t>
      </w:r>
      <w:proofErr w:type="spellStart"/>
      <w:r w:rsidRPr="00DE66C3">
        <w:rPr>
          <w:b/>
          <w:szCs w:val="24"/>
        </w:rPr>
        <w:t>Scope</w:t>
      </w:r>
      <w:proofErr w:type="spellEnd"/>
      <w:r w:rsidRPr="00DE66C3">
        <w:rPr>
          <w:b/>
          <w:szCs w:val="24"/>
        </w:rPr>
        <w:t xml:space="preserve"> 3</w:t>
      </w:r>
      <w:bookmarkEnd w:id="48"/>
    </w:p>
    <w:p w14:paraId="1655FB11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В рамках расчета выбросов ПГ был проведен сравнительный анализ по 14 нефтегазовым компаниям по раскрытию информации о выбросах ПГ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3. По результатам анализа 12 компаний из референтной группы включили в свои расчеты 11 категорию, более 70% из этой группы компаний оценивают только одну категорию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3 и именно 11 категорию. </w:t>
      </w:r>
    </w:p>
    <w:p w14:paraId="7B8D8128" w14:textId="05703FEA" w:rsidR="00342094" w:rsidRPr="00DE66C3" w:rsidRDefault="00342094" w:rsidP="00430FEC">
      <w:pPr>
        <w:pStyle w:val="a3"/>
        <w:spacing w:line="240" w:lineRule="auto"/>
        <w:ind w:firstLine="567"/>
        <w:rPr>
          <w:rFonts w:ascii="Times New Roman" w:hAnsi="Times New Roman"/>
          <w:sz w:val="24"/>
          <w:szCs w:val="24"/>
          <w:highlight w:val="yellow"/>
        </w:rPr>
      </w:pPr>
      <w:r w:rsidRPr="00DE66C3">
        <w:rPr>
          <w:rFonts w:ascii="Times New Roman" w:hAnsi="Times New Roman"/>
          <w:sz w:val="24"/>
          <w:szCs w:val="24"/>
        </w:rPr>
        <w:t xml:space="preserve">Рисунок </w:t>
      </w:r>
      <w:r w:rsidR="00656722" w:rsidRPr="00DE66C3">
        <w:rPr>
          <w:rFonts w:ascii="Times New Roman" w:hAnsi="Times New Roman"/>
          <w:sz w:val="24"/>
          <w:szCs w:val="24"/>
        </w:rPr>
        <w:t>22</w:t>
      </w:r>
      <w:r w:rsidRPr="00DE66C3">
        <w:rPr>
          <w:rFonts w:ascii="Times New Roman" w:hAnsi="Times New Roman"/>
          <w:sz w:val="24"/>
          <w:szCs w:val="24"/>
        </w:rPr>
        <w:t>. Сравнительный анализ по 14 нефтегазовым компаниям</w:t>
      </w:r>
    </w:p>
    <w:p w14:paraId="7EA0CE65" w14:textId="77777777" w:rsidR="00342094" w:rsidRPr="00DE66C3" w:rsidRDefault="00342094" w:rsidP="00430FEC">
      <w:pPr>
        <w:pStyle w:val="a3"/>
        <w:spacing w:line="240" w:lineRule="auto"/>
        <w:ind w:firstLine="720"/>
        <w:rPr>
          <w:rFonts w:ascii="Times New Roman" w:hAnsi="Times New Roman"/>
          <w:sz w:val="24"/>
          <w:szCs w:val="24"/>
          <w:highlight w:val="yellow"/>
        </w:rPr>
      </w:pPr>
      <w:r w:rsidRPr="00DE66C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18A3F2E" wp14:editId="4FA69B8E">
            <wp:extent cx="4906645" cy="2669540"/>
            <wp:effectExtent l="0" t="0" r="8255" b="0"/>
            <wp:docPr id="3810" name="Chart 38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7A1AE40F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DE66C3">
        <w:rPr>
          <w:rFonts w:ascii="Times New Roman" w:eastAsia="Arial" w:hAnsi="Times New Roman"/>
          <w:sz w:val="24"/>
          <w:szCs w:val="24"/>
          <w:lang w:val="ru-RU"/>
        </w:rPr>
        <w:t xml:space="preserve">Проведенный сравнительный анализ позволил определить наиболее релевантные категории выбросов ПГ </w:t>
      </w:r>
      <w:proofErr w:type="spellStart"/>
      <w:r w:rsidRPr="00DE66C3">
        <w:rPr>
          <w:rFonts w:ascii="Times New Roman" w:eastAsia="Arial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eastAsia="Arial" w:hAnsi="Times New Roman"/>
          <w:sz w:val="24"/>
          <w:szCs w:val="24"/>
          <w:lang w:val="ru-RU"/>
        </w:rPr>
        <w:t xml:space="preserve"> 3 для АО «НК «</w:t>
      </w:r>
      <w:proofErr w:type="spellStart"/>
      <w:r w:rsidRPr="00DE66C3">
        <w:rPr>
          <w:rFonts w:ascii="Times New Roman" w:eastAsia="Arial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eastAsia="Arial" w:hAnsi="Times New Roman"/>
          <w:sz w:val="24"/>
          <w:szCs w:val="24"/>
          <w:lang w:val="ru-RU"/>
        </w:rPr>
        <w:t xml:space="preserve">». В качестве пилотного расчета было принято провести инвентаризацию по одной категории 11 «Использование готовой </w:t>
      </w:r>
      <w:r w:rsidRPr="00DE66C3">
        <w:rPr>
          <w:rFonts w:ascii="Times New Roman" w:eastAsia="Arial" w:hAnsi="Times New Roman"/>
          <w:sz w:val="24"/>
          <w:szCs w:val="24"/>
          <w:lang w:val="ru-RU"/>
        </w:rPr>
        <w:lastRenderedPageBreak/>
        <w:t xml:space="preserve">продукции». Методологическим аппаратом при расчете выбросов ПГ </w:t>
      </w:r>
      <w:proofErr w:type="spellStart"/>
      <w:r w:rsidRPr="00DE66C3">
        <w:rPr>
          <w:rFonts w:ascii="Times New Roman" w:eastAsia="Arial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eastAsia="Arial" w:hAnsi="Times New Roman"/>
          <w:sz w:val="24"/>
          <w:szCs w:val="24"/>
          <w:lang w:val="ru-RU"/>
        </w:rPr>
        <w:t xml:space="preserve"> 3 является GHG Protocol, CDP, стандарты серии ISO 14064. </w:t>
      </w:r>
    </w:p>
    <w:p w14:paraId="74AC1EE3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DE66C3">
        <w:rPr>
          <w:rFonts w:ascii="Times New Roman" w:eastAsia="Arial" w:hAnsi="Times New Roman"/>
          <w:sz w:val="24"/>
          <w:szCs w:val="24"/>
          <w:lang w:val="ru-RU"/>
        </w:rPr>
        <w:t>В 2018 году была представлена CDP методика</w:t>
      </w:r>
      <w:r w:rsidRPr="00DE66C3">
        <w:rPr>
          <w:rFonts w:ascii="Times New Roman" w:eastAsia="Arial" w:hAnsi="Times New Roman"/>
          <w:lang w:val="ru-RU"/>
        </w:rPr>
        <w:footnoteReference w:id="3"/>
      </w:r>
      <w:r w:rsidRPr="00DE66C3">
        <w:rPr>
          <w:rFonts w:ascii="Times New Roman" w:eastAsia="Arial" w:hAnsi="Times New Roman"/>
          <w:sz w:val="24"/>
          <w:szCs w:val="24"/>
          <w:lang w:val="ru-RU"/>
        </w:rPr>
        <w:t xml:space="preserve"> расчета выбросов </w:t>
      </w:r>
      <w:proofErr w:type="spellStart"/>
      <w:r w:rsidRPr="00DE66C3">
        <w:rPr>
          <w:rFonts w:ascii="Times New Roman" w:eastAsia="Arial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eastAsia="Arial" w:hAnsi="Times New Roman"/>
          <w:sz w:val="24"/>
          <w:szCs w:val="24"/>
          <w:lang w:val="ru-RU"/>
        </w:rPr>
        <w:t xml:space="preserve"> 3, 11 категории для нефтегазового сектора, в которой представлены формулы как для уровня 1, так и для более высокого уровня сложности оценки. Согласно методике, Компании выбирают уровень сложности оценки в зависимости от имеющихся ресурсов и показателей:</w:t>
      </w:r>
    </w:p>
    <w:p w14:paraId="0A29EC05" w14:textId="22F3BBE6" w:rsidR="00342094" w:rsidRPr="00DE66C3" w:rsidRDefault="00ED21EE" w:rsidP="00430FEC">
      <w:pPr>
        <w:spacing w:after="120" w:line="240" w:lineRule="auto"/>
        <w:ind w:firstLine="567"/>
        <w:jc w:val="center"/>
        <w:rPr>
          <w:rFonts w:ascii="Times New Roman" w:eastAsia="Arial" w:hAnsi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eastAsia="Arial" w:hAnsi="Cambria Math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Arial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Arial" w:hAnsi="Cambria Math"/>
                <w:sz w:val="24"/>
                <w:szCs w:val="24"/>
              </w:rPr>
              <m:t>S</m:t>
            </m:r>
            <m:r>
              <w:rPr>
                <w:rFonts w:ascii="Cambria Math" w:eastAsia="Arial" w:hAnsi="Cambria Math"/>
                <w:sz w:val="24"/>
                <w:szCs w:val="24"/>
                <w:lang w:val="ru-RU"/>
              </w:rPr>
              <m:t>3.11</m:t>
            </m:r>
          </m:sub>
        </m:sSub>
        <m:r>
          <w:rPr>
            <w:rFonts w:ascii="Cambria Math" w:eastAsia="Arial" w:hAnsi="Cambria Math"/>
            <w:sz w:val="24"/>
            <w:szCs w:val="24"/>
            <w:lang w:val="ru-RU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Arial" w:hAnsi="Cambria Math"/>
                <w:i/>
                <w:iCs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Arial" w:hAnsi="Cambria Math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Arial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="Arial" w:hAnsi="Cambria Math"/>
                    <w:sz w:val="24"/>
                    <w:szCs w:val="24"/>
                  </w:rPr>
                  <m:t>p</m:t>
                </m:r>
              </m:sub>
            </m:sSub>
            <m:r>
              <w:rPr>
                <w:rFonts w:ascii="Cambria Math" w:eastAsia="Arial" w:hAnsi="Cambria Math"/>
                <w:sz w:val="24"/>
                <w:szCs w:val="24"/>
                <w:lang w:val="ru-RU"/>
              </w:rPr>
              <m:t>×</m:t>
            </m:r>
          </m:e>
        </m:nary>
        <m:sSub>
          <m:sSubPr>
            <m:ctrlPr>
              <w:rPr>
                <w:rFonts w:ascii="Cambria Math" w:eastAsia="Arial" w:hAnsi="Cambria Math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Arial" w:hAnsi="Cambria Math"/>
                <w:sz w:val="24"/>
                <w:szCs w:val="24"/>
              </w:rPr>
              <m:t>EF</m:t>
            </m:r>
          </m:e>
          <m:sub>
            <m:r>
              <w:rPr>
                <w:rFonts w:ascii="Cambria Math" w:eastAsia="Arial" w:hAnsi="Cambria Math"/>
                <w:sz w:val="24"/>
                <w:szCs w:val="24"/>
              </w:rPr>
              <m:t>p</m:t>
            </m:r>
          </m:sub>
        </m:sSub>
        <m:r>
          <w:rPr>
            <w:rFonts w:ascii="Cambria Math" w:eastAsia="Arial" w:hAnsi="Cambria Math"/>
            <w:sz w:val="24"/>
            <w:szCs w:val="24"/>
            <w:lang w:val="ru-RU"/>
          </w:rPr>
          <m:t>×</m:t>
        </m:r>
        <m:sSub>
          <m:sSubPr>
            <m:ctrlPr>
              <w:rPr>
                <w:rFonts w:ascii="Cambria Math" w:eastAsia="Arial" w:hAnsi="Cambria Math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Arial" w:hAnsi="Cambria Math"/>
                <w:sz w:val="24"/>
                <w:szCs w:val="24"/>
              </w:rPr>
              <m:t>EO</m:t>
            </m:r>
          </m:e>
          <m:sub>
            <m:r>
              <w:rPr>
                <w:rFonts w:ascii="Cambria Math" w:eastAsia="Arial" w:hAnsi="Cambria Math"/>
                <w:sz w:val="24"/>
                <w:szCs w:val="24"/>
              </w:rPr>
              <m:t>p</m:t>
            </m:r>
          </m:sub>
        </m:sSub>
      </m:oMath>
      <w:r w:rsidR="00342094" w:rsidRPr="00DE66C3">
        <w:rPr>
          <w:rFonts w:ascii="Times New Roman" w:eastAsia="Arial" w:hAnsi="Times New Roman"/>
          <w:sz w:val="24"/>
          <w:szCs w:val="24"/>
          <w:lang w:val="ru-RU"/>
        </w:rPr>
        <w:t>, где</w:t>
      </w:r>
    </w:p>
    <w:p w14:paraId="0550318B" w14:textId="77777777" w:rsidR="00342094" w:rsidRPr="00DE66C3" w:rsidRDefault="00342094" w:rsidP="00430FEC">
      <w:pPr>
        <w:pStyle w:val="ae"/>
        <w:numPr>
          <w:ilvl w:val="0"/>
          <w:numId w:val="7"/>
        </w:numPr>
        <w:spacing w:after="120" w:line="240" w:lineRule="auto"/>
        <w:ind w:firstLine="567"/>
        <w:textAlignment w:val="baseline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DE66C3">
        <w:rPr>
          <w:rFonts w:ascii="Times New Roman" w:hAnsi="Times New Roman"/>
          <w:sz w:val="24"/>
          <w:szCs w:val="24"/>
        </w:rPr>
        <w:t>T</w:t>
      </w:r>
      <w:r w:rsidRPr="00DE66C3">
        <w:rPr>
          <w:rFonts w:ascii="Times New Roman" w:eastAsiaTheme="minorHAnsi" w:hAnsi="Times New Roman"/>
          <w:sz w:val="24"/>
          <w:szCs w:val="24"/>
        </w:rPr>
        <w:t>p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– объем транспортировки продукции - тыс. м3;</w:t>
      </w:r>
    </w:p>
    <w:p w14:paraId="70895E09" w14:textId="77777777" w:rsidR="00342094" w:rsidRPr="00DE66C3" w:rsidRDefault="00342094" w:rsidP="00430FEC">
      <w:pPr>
        <w:pStyle w:val="ae"/>
        <w:numPr>
          <w:ilvl w:val="0"/>
          <w:numId w:val="7"/>
        </w:numPr>
        <w:spacing w:after="120" w:line="240" w:lineRule="auto"/>
        <w:ind w:firstLine="567"/>
        <w:textAlignment w:val="baseline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DE66C3">
        <w:rPr>
          <w:rFonts w:ascii="Times New Roman" w:hAnsi="Times New Roman"/>
          <w:sz w:val="24"/>
          <w:szCs w:val="24"/>
        </w:rPr>
        <w:t>EF</w:t>
      </w:r>
      <w:r w:rsidRPr="00DE66C3">
        <w:rPr>
          <w:rFonts w:ascii="Times New Roman" w:eastAsiaTheme="minorHAnsi" w:hAnsi="Times New Roman"/>
          <w:sz w:val="24"/>
          <w:szCs w:val="24"/>
        </w:rPr>
        <w:t>p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- коэффициент выбросов ПГ при сжигании природного газа тСО2/ТДж; </w:t>
      </w:r>
    </w:p>
    <w:p w14:paraId="60E9767B" w14:textId="77777777" w:rsidR="00342094" w:rsidRPr="00DE66C3" w:rsidRDefault="00342094" w:rsidP="00430FEC">
      <w:pPr>
        <w:pStyle w:val="ae"/>
        <w:numPr>
          <w:ilvl w:val="0"/>
          <w:numId w:val="7"/>
        </w:numPr>
        <w:spacing w:after="120" w:line="240" w:lineRule="auto"/>
        <w:ind w:firstLine="567"/>
        <w:textAlignment w:val="baseline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DE66C3">
        <w:rPr>
          <w:rFonts w:ascii="Times New Roman" w:hAnsi="Times New Roman"/>
          <w:sz w:val="24"/>
          <w:szCs w:val="24"/>
        </w:rPr>
        <w:t>EO</w:t>
      </w:r>
      <w:r w:rsidRPr="00DE66C3">
        <w:rPr>
          <w:rFonts w:ascii="Times New Roman" w:eastAsiaTheme="minorHAnsi" w:hAnsi="Times New Roman"/>
          <w:sz w:val="24"/>
          <w:szCs w:val="24"/>
        </w:rPr>
        <w:t>p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- эффективная степень окисления топлива (%).</w:t>
      </w:r>
    </w:p>
    <w:p w14:paraId="77732638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Для получения более детального расчета по выбросам ПГ была использована формула с более высоким уровнем сложности оценки со следующими необходимыми данными:  </w:t>
      </w:r>
    </w:p>
    <w:p w14:paraId="178E34DF" w14:textId="77777777" w:rsidR="00342094" w:rsidRPr="00DE66C3" w:rsidRDefault="00342094" w:rsidP="00430FEC">
      <w:pPr>
        <w:spacing w:after="12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1) Расчетные коэффициенты выбросов:</w:t>
      </w:r>
    </w:p>
    <w:p w14:paraId="458F12AC" w14:textId="77777777" w:rsidR="00342094" w:rsidRPr="00DE66C3" w:rsidRDefault="00342094" w:rsidP="00430FEC">
      <w:pPr>
        <w:pStyle w:val="ae"/>
        <w:numPr>
          <w:ilvl w:val="0"/>
          <w:numId w:val="8"/>
        </w:numPr>
        <w:spacing w:after="120" w:line="240" w:lineRule="auto"/>
        <w:ind w:firstLine="567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Справки лабораторных анализов (для расчета коэффициенты выбросов ПГ);</w:t>
      </w:r>
    </w:p>
    <w:p w14:paraId="1CCC2B26" w14:textId="77777777" w:rsidR="00342094" w:rsidRPr="00DE66C3" w:rsidRDefault="00342094" w:rsidP="00430FEC">
      <w:pPr>
        <w:pStyle w:val="ae"/>
        <w:numPr>
          <w:ilvl w:val="0"/>
          <w:numId w:val="8"/>
        </w:numPr>
        <w:spacing w:after="120" w:line="240" w:lineRule="auto"/>
        <w:ind w:firstLine="567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Паспорта на топливо (низшая теплотворная способность).</w:t>
      </w:r>
    </w:p>
    <w:p w14:paraId="5FA02266" w14:textId="77777777" w:rsidR="00342094" w:rsidRPr="00DE66C3" w:rsidRDefault="00342094" w:rsidP="00430FEC">
      <w:pPr>
        <w:spacing w:after="12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2) Количественные показатели:</w:t>
      </w:r>
    </w:p>
    <w:p w14:paraId="1D549BD7" w14:textId="77777777" w:rsidR="00342094" w:rsidRPr="00DE66C3" w:rsidRDefault="00342094" w:rsidP="00430FEC">
      <w:pPr>
        <w:pStyle w:val="ae"/>
        <w:numPr>
          <w:ilvl w:val="0"/>
          <w:numId w:val="9"/>
        </w:numPr>
        <w:spacing w:after="120" w:line="240" w:lineRule="auto"/>
        <w:ind w:firstLine="567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DE66C3">
        <w:rPr>
          <w:rFonts w:ascii="Times New Roman" w:hAnsi="Times New Roman"/>
          <w:sz w:val="24"/>
          <w:szCs w:val="24"/>
        </w:rPr>
        <w:t>Объемы</w:t>
      </w:r>
      <w:proofErr w:type="spellEnd"/>
      <w:r w:rsidRPr="00DE66C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</w:rPr>
        <w:t>реализованной</w:t>
      </w:r>
      <w:proofErr w:type="spellEnd"/>
      <w:r w:rsidRPr="00DE66C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</w:rPr>
        <w:t>продукции</w:t>
      </w:r>
      <w:proofErr w:type="spellEnd"/>
      <w:r w:rsidRPr="00DE66C3">
        <w:rPr>
          <w:rFonts w:ascii="Times New Roman" w:hAnsi="Times New Roman"/>
          <w:sz w:val="24"/>
          <w:szCs w:val="24"/>
        </w:rPr>
        <w:t xml:space="preserve">; </w:t>
      </w:r>
    </w:p>
    <w:p w14:paraId="4CD38285" w14:textId="5957EC74" w:rsidR="00342094" w:rsidRPr="00DE66C3" w:rsidRDefault="00342094" w:rsidP="00430FEC">
      <w:pPr>
        <w:pStyle w:val="ae"/>
        <w:numPr>
          <w:ilvl w:val="0"/>
          <w:numId w:val="9"/>
        </w:numPr>
        <w:spacing w:after="120" w:line="240" w:lineRule="auto"/>
        <w:ind w:firstLine="567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Доля продукции, используемой в неэнергетических целях (сырье для производства химических веществ, удобрений и пр.).</w:t>
      </w:r>
    </w:p>
    <w:p w14:paraId="6942F7D0" w14:textId="5C2D18D9" w:rsidR="00342094" w:rsidRPr="00DE66C3" w:rsidRDefault="00342094" w:rsidP="00430FEC">
      <w:pPr>
        <w:pStyle w:val="4"/>
        <w:spacing w:line="240" w:lineRule="auto"/>
        <w:ind w:left="0" w:firstLine="562"/>
        <w:rPr>
          <w:b/>
          <w:bCs/>
          <w:color w:val="000000" w:themeColor="text1"/>
        </w:rPr>
      </w:pPr>
      <w:bookmarkStart w:id="49" w:name="_Toc156905606"/>
      <w:r w:rsidRPr="00DE66C3">
        <w:rPr>
          <w:b/>
          <w:bCs/>
          <w:color w:val="000000" w:themeColor="text1"/>
          <w:szCs w:val="24"/>
        </w:rPr>
        <w:t xml:space="preserve">Определение текущего уровня выбросов </w:t>
      </w:r>
      <w:proofErr w:type="spellStart"/>
      <w:r w:rsidRPr="00DE66C3">
        <w:rPr>
          <w:b/>
          <w:bCs/>
          <w:color w:val="000000" w:themeColor="text1"/>
          <w:szCs w:val="24"/>
        </w:rPr>
        <w:t>Scope</w:t>
      </w:r>
      <w:proofErr w:type="spellEnd"/>
      <w:r w:rsidRPr="00DE66C3">
        <w:rPr>
          <w:b/>
          <w:bCs/>
          <w:color w:val="000000" w:themeColor="text1"/>
          <w:szCs w:val="24"/>
        </w:rPr>
        <w:t xml:space="preserve"> 3 АО «НК «</w:t>
      </w:r>
      <w:proofErr w:type="spellStart"/>
      <w:r w:rsidRPr="00DE66C3">
        <w:rPr>
          <w:b/>
          <w:bCs/>
          <w:color w:val="000000" w:themeColor="text1"/>
          <w:szCs w:val="24"/>
        </w:rPr>
        <w:t>QazaqGaz</w:t>
      </w:r>
      <w:proofErr w:type="spellEnd"/>
      <w:r w:rsidRPr="00DE66C3">
        <w:rPr>
          <w:b/>
          <w:bCs/>
          <w:color w:val="000000" w:themeColor="text1"/>
          <w:szCs w:val="24"/>
        </w:rPr>
        <w:t>»</w:t>
      </w:r>
      <w:bookmarkEnd w:id="49"/>
    </w:p>
    <w:p w14:paraId="40787CBB" w14:textId="77777777" w:rsidR="00DC4178" w:rsidRPr="00DE66C3" w:rsidRDefault="00CF4BE0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В 2023 году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 впервые осуществило количественную оценку выбросов парниковых газов по категории 11 (использование проданной продукции) в рамках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3. </w:t>
      </w:r>
    </w:p>
    <w:p w14:paraId="6B45EF59" w14:textId="117B40FA" w:rsidR="00CF4BE0" w:rsidRPr="00DE66C3" w:rsidRDefault="00CF4BE0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В 2024 году охват учета косвенных выбросов был существенно расширен: дополнительно рассчитаны выбросы по категориям 1 (закупка товаров и услуг), 6 (служебные командировки) и 7 (поездки сотрудников на работу). Кроме того, были пересчитаны исторические значения за 2021–2023 годы с применением единой методологии.</w:t>
      </w:r>
      <w:r w:rsidR="00DC4178"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3 охватывает косвенные выбросы парниковых газов, возникающие в цепочке создания стоимости Компании за пределами её прямого операционного контроля. К таким выбросам относятся, в частности, эмиссии, связанные с приобретением товаров и услуг, деловой мобильностью сотрудников, их ежедневными поездками на работу, а также использованием проданной продукции потребителями.</w:t>
      </w:r>
    </w:p>
    <w:p w14:paraId="0C331070" w14:textId="5A69CC0E" w:rsidR="00342094" w:rsidRPr="00DE66C3" w:rsidRDefault="00CF4BE0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По итогам 2024 года общий объем выбросов парниковых газов по категориям 1, 6, 7 и 11 составил 872 481,86 т CO₂-экв. (см. таблицу 1</w:t>
      </w:r>
      <w:r w:rsidR="004B6C32" w:rsidRPr="00DE66C3">
        <w:rPr>
          <w:rFonts w:ascii="Times New Roman" w:hAnsi="Times New Roman"/>
          <w:sz w:val="24"/>
          <w:szCs w:val="24"/>
          <w:lang w:val="ru-RU"/>
        </w:rPr>
        <w:t>2</w:t>
      </w:r>
      <w:r w:rsidRPr="00DE66C3">
        <w:rPr>
          <w:rFonts w:ascii="Times New Roman" w:hAnsi="Times New Roman"/>
          <w:sz w:val="24"/>
          <w:szCs w:val="24"/>
          <w:lang w:val="ru-RU"/>
        </w:rPr>
        <w:t>).</w:t>
      </w:r>
      <w:r w:rsidR="00342094"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033E3548" w14:textId="77777777" w:rsidR="004B6C32" w:rsidRPr="00DE66C3" w:rsidRDefault="004B6C32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72EC41C2" w14:textId="77777777" w:rsidR="004B6C32" w:rsidRPr="00DE66C3" w:rsidRDefault="004B6C32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1E0A42F3" w14:textId="1DC9B3A2" w:rsidR="00342094" w:rsidRPr="00DE66C3" w:rsidRDefault="00342094" w:rsidP="00430FEC">
      <w:pPr>
        <w:spacing w:after="12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>Таблица 1</w:t>
      </w:r>
      <w:r w:rsidR="0063782E" w:rsidRPr="00DE66C3">
        <w:rPr>
          <w:rFonts w:ascii="Times New Roman" w:hAnsi="Times New Roman"/>
          <w:sz w:val="24"/>
          <w:szCs w:val="24"/>
          <w:lang w:val="ru-RU"/>
        </w:rPr>
        <w:t>2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. Расчет выбросов ПГ </w:t>
      </w:r>
      <w:r w:rsidRPr="00DE66C3">
        <w:rPr>
          <w:rFonts w:ascii="Times New Roman" w:hAnsi="Times New Roman"/>
          <w:sz w:val="24"/>
          <w:szCs w:val="24"/>
        </w:rPr>
        <w:t>Scope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3</w:t>
      </w:r>
      <w:r w:rsidRPr="00DE66C3" w:rsidDel="00842DB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  <w:lang w:val="ru-RU"/>
        </w:rPr>
        <w:t>для АО «НК «</w:t>
      </w:r>
      <w:proofErr w:type="spellStart"/>
      <w:r w:rsidRPr="00DE66C3">
        <w:rPr>
          <w:rFonts w:ascii="Times New Roman" w:hAnsi="Times New Roman"/>
          <w:sz w:val="24"/>
          <w:szCs w:val="24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</w:t>
      </w:r>
    </w:p>
    <w:tbl>
      <w:tblPr>
        <w:tblStyle w:val="afa"/>
        <w:tblW w:w="939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BF3511" w:rsidRPr="00DE66C3" w14:paraId="728DBF47" w14:textId="77777777" w:rsidTr="004D542A">
        <w:trPr>
          <w:trHeight w:val="528"/>
        </w:trPr>
        <w:tc>
          <w:tcPr>
            <w:tcW w:w="3132" w:type="dxa"/>
            <w:shd w:val="clear" w:color="auto" w:fill="002060"/>
            <w:vAlign w:val="center"/>
            <w:hideMark/>
          </w:tcPr>
          <w:p w14:paraId="1436604B" w14:textId="77777777" w:rsidR="00842DBE" w:rsidRPr="00DE66C3" w:rsidRDefault="00842DBE" w:rsidP="00430FEC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Выбросы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Scope 3</w:t>
            </w:r>
            <w:r w:rsidRPr="00DE66C3">
              <w:rPr>
                <w:rFonts w:ascii="Times New Roman" w:hAnsi="Times New Roman"/>
                <w:sz w:val="20"/>
                <w:lang w:val="ru-RU"/>
              </w:rPr>
              <w:t>:</w:t>
            </w:r>
          </w:p>
        </w:tc>
        <w:tc>
          <w:tcPr>
            <w:tcW w:w="3132" w:type="dxa"/>
            <w:shd w:val="clear" w:color="auto" w:fill="002060"/>
            <w:vAlign w:val="center"/>
            <w:hideMark/>
          </w:tcPr>
          <w:p w14:paraId="0518D346" w14:textId="50B30E8D" w:rsidR="00842DBE" w:rsidRPr="00DE66C3" w:rsidRDefault="00842DBE" w:rsidP="00430FEC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Единица измерения</w:t>
            </w:r>
          </w:p>
        </w:tc>
        <w:tc>
          <w:tcPr>
            <w:tcW w:w="3132" w:type="dxa"/>
            <w:shd w:val="clear" w:color="auto" w:fill="002060"/>
            <w:vAlign w:val="center"/>
          </w:tcPr>
          <w:p w14:paraId="77577E1B" w14:textId="306502B2" w:rsidR="00842DBE" w:rsidRPr="00DE66C3" w:rsidRDefault="00842DBE" w:rsidP="00430FEC">
            <w:pPr>
              <w:jc w:val="center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2024</w:t>
            </w:r>
          </w:p>
        </w:tc>
      </w:tr>
      <w:tr w:rsidR="004D7AE9" w:rsidRPr="00DE66C3" w14:paraId="32A16E33" w14:textId="77777777" w:rsidTr="00842DBE">
        <w:trPr>
          <w:trHeight w:val="570"/>
        </w:trPr>
        <w:tc>
          <w:tcPr>
            <w:tcW w:w="3132" w:type="dxa"/>
            <w:vAlign w:val="center"/>
            <w:hideMark/>
          </w:tcPr>
          <w:p w14:paraId="42EFEF2B" w14:textId="77777777" w:rsidR="00842DBE" w:rsidRPr="00DE66C3" w:rsidRDefault="00842DBE" w:rsidP="00430FEC">
            <w:pPr>
              <w:rPr>
                <w:rFonts w:ascii="Times New Roman" w:hAnsi="Times New Roman"/>
                <w:i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i/>
                <w:sz w:val="20"/>
                <w:lang w:val="ru-RU"/>
              </w:rPr>
              <w:t>категория 1: Закупка товаров и услуг</w:t>
            </w:r>
          </w:p>
        </w:tc>
        <w:tc>
          <w:tcPr>
            <w:tcW w:w="3132" w:type="dxa"/>
            <w:vAlign w:val="center"/>
            <w:hideMark/>
          </w:tcPr>
          <w:p w14:paraId="09B71F83" w14:textId="77777777" w:rsidR="00842DBE" w:rsidRPr="00DE66C3" w:rsidRDefault="00842DBE" w:rsidP="00430FEC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метрические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тонны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CO2e</w:t>
            </w:r>
          </w:p>
        </w:tc>
        <w:tc>
          <w:tcPr>
            <w:tcW w:w="3132" w:type="dxa"/>
            <w:vAlign w:val="center"/>
          </w:tcPr>
          <w:p w14:paraId="67FB66BE" w14:textId="77777777" w:rsidR="00842DBE" w:rsidRPr="00DE66C3" w:rsidRDefault="00842DBE" w:rsidP="00430FEC">
            <w:pPr>
              <w:jc w:val="center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>225</w:t>
            </w:r>
            <w:r w:rsidRPr="00DE66C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sz w:val="20"/>
              </w:rPr>
              <w:t>716</w:t>
            </w:r>
            <w:r w:rsidRPr="00DE66C3">
              <w:rPr>
                <w:rFonts w:ascii="Times New Roman" w:hAnsi="Times New Roman"/>
                <w:sz w:val="20"/>
                <w:lang w:val="ru-RU"/>
              </w:rPr>
              <w:t>,</w:t>
            </w:r>
            <w:r w:rsidRPr="00DE66C3">
              <w:rPr>
                <w:rFonts w:ascii="Times New Roman" w:hAnsi="Times New Roman"/>
                <w:sz w:val="20"/>
              </w:rPr>
              <w:t>14</w:t>
            </w:r>
          </w:p>
        </w:tc>
      </w:tr>
      <w:tr w:rsidR="004D7AE9" w:rsidRPr="00DE66C3" w14:paraId="311A636A" w14:textId="77777777" w:rsidTr="00842DBE">
        <w:trPr>
          <w:trHeight w:val="570"/>
        </w:trPr>
        <w:tc>
          <w:tcPr>
            <w:tcW w:w="3132" w:type="dxa"/>
            <w:vAlign w:val="center"/>
            <w:hideMark/>
          </w:tcPr>
          <w:p w14:paraId="760D78EF" w14:textId="77777777" w:rsidR="00842DBE" w:rsidRPr="00DE66C3" w:rsidRDefault="00842DBE" w:rsidP="00430FEC">
            <w:pPr>
              <w:rPr>
                <w:rFonts w:ascii="Times New Roman" w:hAnsi="Times New Roman"/>
                <w:i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i/>
                <w:sz w:val="20"/>
                <w:lang w:val="ru-RU"/>
              </w:rPr>
              <w:t xml:space="preserve">категория 6: </w:t>
            </w:r>
            <w:r w:rsidRPr="00DE66C3">
              <w:rPr>
                <w:rFonts w:ascii="Times New Roman" w:hAnsi="Times New Roman"/>
                <w:i/>
                <w:sz w:val="20"/>
                <w:lang w:val="ru-RU"/>
              </w:rPr>
              <w:br/>
              <w:t>Бизнес-командировки сотрудников</w:t>
            </w:r>
          </w:p>
        </w:tc>
        <w:tc>
          <w:tcPr>
            <w:tcW w:w="3132" w:type="dxa"/>
            <w:vAlign w:val="center"/>
            <w:hideMark/>
          </w:tcPr>
          <w:p w14:paraId="7DE563EE" w14:textId="77777777" w:rsidR="00842DBE" w:rsidRPr="00DE66C3" w:rsidRDefault="00842DBE" w:rsidP="00430FEC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метрические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тонны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CO2e</w:t>
            </w:r>
          </w:p>
        </w:tc>
        <w:tc>
          <w:tcPr>
            <w:tcW w:w="3132" w:type="dxa"/>
            <w:vAlign w:val="center"/>
          </w:tcPr>
          <w:p w14:paraId="787EBCB5" w14:textId="77777777" w:rsidR="00842DBE" w:rsidRPr="00DE66C3" w:rsidRDefault="00842DBE" w:rsidP="00430FEC">
            <w:pPr>
              <w:jc w:val="center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>3</w:t>
            </w:r>
            <w:r w:rsidRPr="00DE66C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sz w:val="20"/>
              </w:rPr>
              <w:t>039</w:t>
            </w:r>
            <w:r w:rsidRPr="00DE66C3">
              <w:rPr>
                <w:rFonts w:ascii="Times New Roman" w:hAnsi="Times New Roman"/>
                <w:sz w:val="20"/>
                <w:lang w:val="ru-RU"/>
              </w:rPr>
              <w:t>,</w:t>
            </w:r>
            <w:r w:rsidRPr="00DE66C3">
              <w:rPr>
                <w:rFonts w:ascii="Times New Roman" w:hAnsi="Times New Roman"/>
                <w:sz w:val="20"/>
              </w:rPr>
              <w:t>42</w:t>
            </w:r>
          </w:p>
        </w:tc>
      </w:tr>
      <w:tr w:rsidR="004D7AE9" w:rsidRPr="00DE66C3" w14:paraId="3A905478" w14:textId="77777777" w:rsidTr="00842DBE">
        <w:trPr>
          <w:trHeight w:val="570"/>
        </w:trPr>
        <w:tc>
          <w:tcPr>
            <w:tcW w:w="3132" w:type="dxa"/>
            <w:vAlign w:val="center"/>
            <w:hideMark/>
          </w:tcPr>
          <w:p w14:paraId="5C64B67E" w14:textId="77777777" w:rsidR="00842DBE" w:rsidRPr="00DE66C3" w:rsidRDefault="00842DBE" w:rsidP="00430FEC">
            <w:pPr>
              <w:rPr>
                <w:rFonts w:ascii="Times New Roman" w:hAnsi="Times New Roman"/>
                <w:i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i/>
                <w:sz w:val="20"/>
                <w:lang w:val="ru-RU"/>
              </w:rPr>
              <w:t>категория 7: поездки сотрудников на работу</w:t>
            </w:r>
          </w:p>
        </w:tc>
        <w:tc>
          <w:tcPr>
            <w:tcW w:w="3132" w:type="dxa"/>
            <w:vAlign w:val="center"/>
            <w:hideMark/>
          </w:tcPr>
          <w:p w14:paraId="1EB9E993" w14:textId="77777777" w:rsidR="00842DBE" w:rsidRPr="00DE66C3" w:rsidRDefault="00842DBE" w:rsidP="00430FEC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метрические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тонны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CO2e</w:t>
            </w:r>
          </w:p>
        </w:tc>
        <w:tc>
          <w:tcPr>
            <w:tcW w:w="3132" w:type="dxa"/>
            <w:vAlign w:val="center"/>
          </w:tcPr>
          <w:p w14:paraId="18B6DEDC" w14:textId="77777777" w:rsidR="00842DBE" w:rsidRPr="00DE66C3" w:rsidRDefault="00842DBE" w:rsidP="00430FEC">
            <w:pPr>
              <w:jc w:val="center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>19</w:t>
            </w:r>
            <w:r w:rsidRPr="00DE66C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sz w:val="20"/>
              </w:rPr>
              <w:t>927</w:t>
            </w:r>
            <w:r w:rsidRPr="00DE66C3">
              <w:rPr>
                <w:rFonts w:ascii="Times New Roman" w:hAnsi="Times New Roman"/>
                <w:sz w:val="20"/>
                <w:lang w:val="ru-RU"/>
              </w:rPr>
              <w:t>,</w:t>
            </w:r>
            <w:r w:rsidRPr="00DE66C3">
              <w:rPr>
                <w:rFonts w:ascii="Times New Roman" w:hAnsi="Times New Roman"/>
                <w:sz w:val="20"/>
              </w:rPr>
              <w:t>50</w:t>
            </w:r>
          </w:p>
        </w:tc>
      </w:tr>
      <w:tr w:rsidR="004D7AE9" w:rsidRPr="00DE66C3" w14:paraId="6E5EA18A" w14:textId="77777777" w:rsidTr="00842DBE">
        <w:trPr>
          <w:trHeight w:val="570"/>
        </w:trPr>
        <w:tc>
          <w:tcPr>
            <w:tcW w:w="3132" w:type="dxa"/>
            <w:vAlign w:val="center"/>
            <w:hideMark/>
          </w:tcPr>
          <w:p w14:paraId="4E05626C" w14:textId="77777777" w:rsidR="00842DBE" w:rsidRPr="00DE66C3" w:rsidRDefault="00842DBE" w:rsidP="00430FEC">
            <w:pPr>
              <w:rPr>
                <w:rFonts w:ascii="Times New Roman" w:hAnsi="Times New Roman"/>
                <w:i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i/>
                <w:sz w:val="20"/>
                <w:lang w:val="ru-RU"/>
              </w:rPr>
              <w:t>категория 11: Использование проданной продукции</w:t>
            </w:r>
          </w:p>
        </w:tc>
        <w:tc>
          <w:tcPr>
            <w:tcW w:w="3132" w:type="dxa"/>
            <w:vAlign w:val="center"/>
            <w:hideMark/>
          </w:tcPr>
          <w:p w14:paraId="3F9DB97A" w14:textId="407AAB55" w:rsidR="00842DBE" w:rsidRPr="00DE66C3" w:rsidRDefault="00842DBE" w:rsidP="00430FEC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метрические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тонны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CO2e</w:t>
            </w:r>
          </w:p>
        </w:tc>
        <w:tc>
          <w:tcPr>
            <w:tcW w:w="3132" w:type="dxa"/>
            <w:vAlign w:val="center"/>
          </w:tcPr>
          <w:p w14:paraId="6272EF99" w14:textId="77777777" w:rsidR="00842DBE" w:rsidRPr="00DE66C3" w:rsidRDefault="00842DBE" w:rsidP="00430FEC">
            <w:pPr>
              <w:jc w:val="center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>623</w:t>
            </w:r>
            <w:r w:rsidRPr="00DE66C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sz w:val="20"/>
              </w:rPr>
              <w:t>798</w:t>
            </w:r>
            <w:r w:rsidRPr="00DE66C3">
              <w:rPr>
                <w:rFonts w:ascii="Times New Roman" w:hAnsi="Times New Roman"/>
                <w:sz w:val="20"/>
                <w:lang w:val="ru-RU"/>
              </w:rPr>
              <w:t>,</w:t>
            </w:r>
            <w:r w:rsidRPr="00DE66C3">
              <w:rPr>
                <w:rFonts w:ascii="Times New Roman" w:hAnsi="Times New Roman"/>
                <w:sz w:val="20"/>
              </w:rPr>
              <w:t>80</w:t>
            </w:r>
          </w:p>
        </w:tc>
      </w:tr>
      <w:tr w:rsidR="00BF3511" w:rsidRPr="00DE66C3" w14:paraId="5613E65E" w14:textId="77777777" w:rsidTr="00842DBE">
        <w:trPr>
          <w:trHeight w:val="570"/>
        </w:trPr>
        <w:tc>
          <w:tcPr>
            <w:tcW w:w="3132" w:type="dxa"/>
            <w:vAlign w:val="center"/>
          </w:tcPr>
          <w:p w14:paraId="54AE708E" w14:textId="6DA392FD" w:rsidR="00842DBE" w:rsidRPr="00DE66C3" w:rsidRDefault="00842DBE" w:rsidP="00430FEC">
            <w:pPr>
              <w:rPr>
                <w:rFonts w:ascii="Times New Roman" w:hAnsi="Times New Roman"/>
                <w:i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i/>
                <w:sz w:val="20"/>
                <w:lang w:val="ru-RU"/>
              </w:rPr>
              <w:t>Всего:</w:t>
            </w:r>
          </w:p>
        </w:tc>
        <w:tc>
          <w:tcPr>
            <w:tcW w:w="3132" w:type="dxa"/>
            <w:vAlign w:val="center"/>
          </w:tcPr>
          <w:p w14:paraId="4320CA75" w14:textId="06A9C55E" w:rsidR="00842DBE" w:rsidRPr="00DE66C3" w:rsidRDefault="00842DBE" w:rsidP="00430FEC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метрические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тонны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CO2e</w:t>
            </w:r>
          </w:p>
        </w:tc>
        <w:tc>
          <w:tcPr>
            <w:tcW w:w="3132" w:type="dxa"/>
            <w:vAlign w:val="center"/>
          </w:tcPr>
          <w:p w14:paraId="4F8C57DF" w14:textId="2E252575" w:rsidR="00842DBE" w:rsidRPr="00DE66C3" w:rsidRDefault="00842DBE" w:rsidP="00430FEC">
            <w:pPr>
              <w:jc w:val="center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>872</w:t>
            </w:r>
            <w:r w:rsidRPr="00DE66C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sz w:val="20"/>
              </w:rPr>
              <w:t>481</w:t>
            </w:r>
            <w:r w:rsidRPr="00DE66C3">
              <w:rPr>
                <w:rFonts w:ascii="Times New Roman" w:hAnsi="Times New Roman"/>
                <w:sz w:val="20"/>
                <w:lang w:val="ru-RU"/>
              </w:rPr>
              <w:t>,</w:t>
            </w:r>
            <w:r w:rsidRPr="00DE66C3">
              <w:rPr>
                <w:rFonts w:ascii="Times New Roman" w:hAnsi="Times New Roman"/>
                <w:sz w:val="20"/>
              </w:rPr>
              <w:t>86</w:t>
            </w:r>
          </w:p>
        </w:tc>
      </w:tr>
    </w:tbl>
    <w:p w14:paraId="490B8DF7" w14:textId="77777777" w:rsidR="00634C19" w:rsidRDefault="00634C19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0A1CB90D" w14:textId="49011190" w:rsidR="00DD3A1F" w:rsidRPr="00DE66C3" w:rsidRDefault="00DD3A1F" w:rsidP="00634C19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В качестве базового года для категорий 1 (закупленные товары и услуги), 6 (служебные поездки) и 7 (поездки сотрудников на работу) выбран 2023 год — первый период, в котором была проведена полная инвентаризация и количественная оценка по данным категориям. Для категории 11 (использование проданной продукции) базовым считается 2021 год, когда впервые были собраны исчерпывающие данные по объёмам реализации.</w:t>
      </w:r>
    </w:p>
    <w:p w14:paraId="67C8400E" w14:textId="15B491A9" w:rsidR="00DD3A1F" w:rsidRPr="00DE66C3" w:rsidRDefault="00DD3A1F" w:rsidP="00634C19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Оценка выбросов осуществлялась в соответствии с методологией GHG Protocol: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Technical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Guidance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for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Calculating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3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Emissions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, с использованием общепринятых источников коэффициентов выбросов, включая базы данных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Climatiq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Statista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, perevozka24, а также справочники Европейского агентства по охране окружающей среды (EEA) и МГЭИК. В расчетах использовались отраслевые и региональные коэффициенты, а при отсутствии национальных данных — глобальные значения.</w:t>
      </w:r>
      <w:r w:rsidR="00CE7120"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  <w:lang w:val="ru-RU"/>
        </w:rPr>
        <w:t>Для категорий, связанных с транспортом (категории 6 и 7), выбросы рассчитывались с учетом пройденных расстояний, типов используемого транспорта и уровня загрузки. В рамках категории 1 оценка проводилась с применением подходов жизненного цикла (LCA), охватывающих стадии производства и логистики. В категории 11 применялись стандартные коэффициенты эмиссии метана (CH₄) и закиси азота (N₂O) с пересчетом в CO₂-эквивалент по значениям ПГП из Пятого оценочного доклада IPCC.</w:t>
      </w:r>
    </w:p>
    <w:p w14:paraId="0D44DBA4" w14:textId="2E94F3A1" w:rsidR="00342094" w:rsidRPr="00DE66C3" w:rsidRDefault="00DD3A1F" w:rsidP="00634C19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Применяемый подход обеспечивает сопоставимость, воспроизводимость и соответствие международным требованиям к расчёту и раскрытию косвенных выбросов по цепочке создания стоимости</w:t>
      </w:r>
      <w:r w:rsidR="00342094" w:rsidRPr="00DE66C3">
        <w:rPr>
          <w:rFonts w:ascii="Times New Roman" w:hAnsi="Times New Roman"/>
          <w:sz w:val="24"/>
          <w:szCs w:val="24"/>
          <w:lang w:val="ru-RU"/>
        </w:rPr>
        <w:t>.</w:t>
      </w:r>
    </w:p>
    <w:p w14:paraId="25AAE6B1" w14:textId="6D784323" w:rsidR="00342094" w:rsidRPr="00DE66C3" w:rsidRDefault="00342094" w:rsidP="00634C19">
      <w:pPr>
        <w:spacing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Рисунок </w:t>
      </w:r>
      <w:r w:rsidR="00656722" w:rsidRPr="00DE66C3">
        <w:rPr>
          <w:rFonts w:ascii="Times New Roman" w:hAnsi="Times New Roman"/>
          <w:sz w:val="24"/>
          <w:szCs w:val="24"/>
          <w:lang w:val="ru-RU"/>
        </w:rPr>
        <w:t>23</w:t>
      </w:r>
      <w:r w:rsidRPr="00DE66C3">
        <w:rPr>
          <w:rFonts w:ascii="Times New Roman" w:hAnsi="Times New Roman"/>
          <w:sz w:val="24"/>
          <w:szCs w:val="24"/>
          <w:lang w:val="ru-RU"/>
        </w:rPr>
        <w:t>. Структура суммарного объема выбросов парниковых газов АО «НК «</w:t>
      </w:r>
      <w:proofErr w:type="spellStart"/>
      <w:r w:rsidRPr="00DE66C3">
        <w:rPr>
          <w:rFonts w:ascii="Times New Roman" w:hAnsi="Times New Roman"/>
          <w:sz w:val="24"/>
          <w:szCs w:val="24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</w:t>
      </w:r>
    </w:p>
    <w:p w14:paraId="2860CC0D" w14:textId="77777777" w:rsidR="00342094" w:rsidRPr="00DE66C3" w:rsidRDefault="00342094" w:rsidP="00430FE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DE66C3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5AA7A3E" wp14:editId="3C733851">
            <wp:extent cx="4410075" cy="2600325"/>
            <wp:effectExtent l="0" t="0" r="0" b="0"/>
            <wp:docPr id="3816" name="Chart 38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57BB453C" w14:textId="77777777" w:rsidR="0085614B" w:rsidRPr="00DE66C3" w:rsidRDefault="0085614B" w:rsidP="00634C19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По результатам оценки выбросов парниковых газов по четырём категориям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3 (категории 1, 6, 7 и 11), совокупный объём выбросов составил 872 481,86 т CO₂-экв., что эквивалентно 18 % от общего объёма выбросов Компании. Основная доля выбросов (82 %) приходится на прямые и косвенные выбросы в рамках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1 и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2. Структура совокупного углеродного следа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представлена на рисунке 18.</w:t>
      </w:r>
    </w:p>
    <w:p w14:paraId="7B75E6E2" w14:textId="7F4F003D" w:rsidR="00342094" w:rsidRPr="00DE66C3" w:rsidRDefault="00342094" w:rsidP="00BA6EA0">
      <w:pPr>
        <w:pStyle w:val="3"/>
        <w:spacing w:line="240" w:lineRule="auto"/>
        <w:ind w:left="0" w:firstLine="562"/>
        <w:jc w:val="both"/>
        <w:rPr>
          <w:rFonts w:ascii="Times New Roman" w:hAnsi="Times New Roman" w:cs="Times New Roman"/>
          <w:lang w:val="ru-RU"/>
        </w:rPr>
      </w:pPr>
      <w:bookmarkStart w:id="50" w:name="_Toc205204446"/>
      <w:r w:rsidRPr="00DE66C3">
        <w:rPr>
          <w:rFonts w:ascii="Times New Roman" w:hAnsi="Times New Roman" w:cs="Times New Roman"/>
          <w:b/>
          <w:color w:val="auto"/>
          <w:lang w:val="ru-RU"/>
        </w:rPr>
        <w:t>Управление рисками и возможностями, связанными с изменением климата</w:t>
      </w:r>
      <w:bookmarkEnd w:id="50"/>
    </w:p>
    <w:p w14:paraId="7527760B" w14:textId="77777777" w:rsidR="00342094" w:rsidRPr="00DE66C3" w:rsidRDefault="00342094" w:rsidP="00BA6EA0">
      <w:pPr>
        <w:spacing w:after="120" w:line="240" w:lineRule="auto"/>
        <w:ind w:firstLine="567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По определению Межправительственной группы экспертов по изменению климата (МГЭИК), климатический риск — это неблагоприятные последствия, обусловленные изменением климата, включая его изменчивость и экстремальные явления, которые могут повлиять на различные аспекты общества, экономики и природной среды. </w:t>
      </w:r>
    </w:p>
    <w:p w14:paraId="05E86D46" w14:textId="77777777" w:rsidR="00342094" w:rsidRPr="00DE66C3" w:rsidRDefault="00342094" w:rsidP="00BA6EA0">
      <w:pPr>
        <w:spacing w:after="120" w:line="240" w:lineRule="auto"/>
        <w:ind w:firstLine="567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Климатический риск-фактор — это конкретный аспект изменений климата, который может иметь потенциальные отрицательные последствия для определенной области, отрасли или системы. К климатическим риск-факторам относятся: изменение температурного режима, повышение уровня моря, изменение углеродного законодательства и пр. </w:t>
      </w:r>
    </w:p>
    <w:p w14:paraId="40B4D1D9" w14:textId="77777777" w:rsidR="00342094" w:rsidRPr="00DE66C3" w:rsidRDefault="00342094" w:rsidP="00BA6EA0">
      <w:pPr>
        <w:spacing w:after="120" w:line="240" w:lineRule="auto"/>
        <w:ind w:firstLine="567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Согласно рекомендациям целевой группы по раскрытию финансовой информации, связанной с климатом (TCFD), климатические риски подразделяются на 2 категории:</w:t>
      </w:r>
    </w:p>
    <w:p w14:paraId="73E34D3E" w14:textId="77777777" w:rsidR="00342094" w:rsidRPr="00DE66C3" w:rsidRDefault="00342094" w:rsidP="00430FEC">
      <w:pPr>
        <w:pStyle w:val="ae"/>
        <w:numPr>
          <w:ilvl w:val="0"/>
          <w:numId w:val="10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Переходные риски - риски, возникающие в связи с усилиями по переходу к низкоуглеродной экономике. К рискам перехода относятся политические, правовые, технологические, рыночные и репутационные риски. </w:t>
      </w:r>
      <w:r w:rsidRPr="00DE66C3">
        <w:rPr>
          <w:rFonts w:ascii="Times New Roman" w:hAnsi="Times New Roman"/>
          <w:sz w:val="24"/>
          <w:szCs w:val="24"/>
          <w:vertAlign w:val="superscript"/>
        </w:rPr>
        <w:footnoteReference w:id="4"/>
      </w:r>
    </w:p>
    <w:p w14:paraId="72173470" w14:textId="77777777" w:rsidR="00342094" w:rsidRPr="00DE66C3" w:rsidRDefault="00342094" w:rsidP="00430FEC">
      <w:pPr>
        <w:pStyle w:val="ae"/>
        <w:numPr>
          <w:ilvl w:val="0"/>
          <w:numId w:val="10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Физические риски - риски, возникающие в результате изменения климата, могут быть как событийными (острый физический риск), так и обусловленными долгосрочными изменениями климатических моделей (хронический физический риск). </w:t>
      </w:r>
      <w:r w:rsidRPr="00DE66C3">
        <w:rPr>
          <w:rFonts w:ascii="Times New Roman" w:hAnsi="Times New Roman"/>
          <w:sz w:val="24"/>
          <w:szCs w:val="24"/>
          <w:vertAlign w:val="superscript"/>
        </w:rPr>
        <w:t>1</w:t>
      </w:r>
    </w:p>
    <w:p w14:paraId="7F43A2B2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Переходные риски классифицируются следующим образом:</w:t>
      </w:r>
    </w:p>
    <w:p w14:paraId="60C58A29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Политические и юридические риски</w:t>
      </w:r>
    </w:p>
    <w:p w14:paraId="15523EB5" w14:textId="77777777" w:rsidR="00342094" w:rsidRPr="00DE66C3" w:rsidRDefault="00342094" w:rsidP="00634C19">
      <w:pPr>
        <w:spacing w:after="120" w:line="240" w:lineRule="auto"/>
        <w:ind w:firstLine="567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lastRenderedPageBreak/>
        <w:t xml:space="preserve">Политические меры разделяются на ограничительные, направленные на уменьшение негативных последствий изменения климата, и адаптивные, способствующие приспособлению к нему. В качестве примера можно привести внедрение механизмов ценообразования на выбросы ПГ, переход на использование энергии из источников с более низким уровнем выбросов, внедрение энергосберегающих решений, стимулирование мер по повышению эффективности использования воды и внедрение более устойчивых методов землепользования.  </w:t>
      </w:r>
    </w:p>
    <w:p w14:paraId="0F3C6A3E" w14:textId="77777777" w:rsidR="00342094" w:rsidRPr="00DE66C3" w:rsidRDefault="00342094" w:rsidP="00634C19">
      <w:pPr>
        <w:spacing w:after="120" w:line="240" w:lineRule="auto"/>
        <w:ind w:firstLine="567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Также большое значение приобретают юридические риски, связанные с изменением регулирования в связи с изменением климата. Как результат, наблюдается увеличение судебных исков, ввиду неспособности организаций смягчить или адаптироваться к изменению климата, отсутствия требуемого раскрытия информации о финансовых рисках, связанных с изменением климата. </w:t>
      </w:r>
    </w:p>
    <w:p w14:paraId="1BC480C0" w14:textId="77777777" w:rsidR="00342094" w:rsidRPr="00DE66C3" w:rsidRDefault="00342094" w:rsidP="00634C19">
      <w:pPr>
        <w:spacing w:after="120" w:line="240" w:lineRule="auto"/>
        <w:ind w:firstLine="567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Технологические риски.</w:t>
      </w:r>
    </w:p>
    <w:p w14:paraId="5C8C1061" w14:textId="77777777" w:rsidR="00342094" w:rsidRPr="00DE66C3" w:rsidRDefault="00342094" w:rsidP="00634C19">
      <w:pPr>
        <w:spacing w:after="120" w:line="240" w:lineRule="auto"/>
        <w:ind w:firstLine="567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Технологический риск связан с внедрением новых технологий, способствующих переходу к экономике с низкими выбросами ПГ и большей энергоэффективностью. Данные изменения влияют на конкурентоспособность компании, их производственные и сбытовые затраты на производство, и, в конечном счете, на спрос на их продукцию и услуги со стороны конечных потребителей.</w:t>
      </w:r>
    </w:p>
    <w:p w14:paraId="045D2FC9" w14:textId="77777777" w:rsidR="00342094" w:rsidRPr="00DE66C3" w:rsidRDefault="00342094" w:rsidP="00634C19">
      <w:pPr>
        <w:spacing w:after="120" w:line="240" w:lineRule="auto"/>
        <w:ind w:firstLine="567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Рыночные риски.</w:t>
      </w:r>
    </w:p>
    <w:p w14:paraId="05FEDDA2" w14:textId="77777777" w:rsidR="00342094" w:rsidRPr="00DE66C3" w:rsidRDefault="00342094" w:rsidP="00634C19">
      <w:pPr>
        <w:spacing w:after="120" w:line="240" w:lineRule="auto"/>
        <w:ind w:firstLine="567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Рыночный риск, связанный с изменением климата, проявляется через изменение динамики спроса и предложения на различные товары и услуги. Это проявляется во все большем отказе от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углеродоемкой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продукции в пользу более «зеленых». Этот процесс обусловлен увеличением осведомленности общества о рисках и возможностях, связанных с изменениями климата.</w:t>
      </w:r>
    </w:p>
    <w:p w14:paraId="1D893864" w14:textId="77777777" w:rsidR="00342094" w:rsidRPr="00DE66C3" w:rsidRDefault="00342094" w:rsidP="00634C19">
      <w:pPr>
        <w:spacing w:after="120" w:line="240" w:lineRule="auto"/>
        <w:ind w:firstLine="567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Репутационные риски.</w:t>
      </w:r>
    </w:p>
    <w:p w14:paraId="34451212" w14:textId="77777777" w:rsidR="00342094" w:rsidRPr="00DE66C3" w:rsidRDefault="00342094" w:rsidP="00634C19">
      <w:pPr>
        <w:spacing w:after="120" w:line="240" w:lineRule="auto"/>
        <w:ind w:firstLine="567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Репутационные риски связаны с воздействием, которое может оказаться на репутацию компании в результате ее усилий (или их отсутствия) в сфере адаптации к изменениям климата. Эти риски связаны с тем, как компании реагируют на вызовы, связанные с изменением климата, и как эти реакции воспринимаются общественностью, инвесторами, клиентами и другими заинтересованными сторонами. </w:t>
      </w:r>
    </w:p>
    <w:p w14:paraId="58D309CA" w14:textId="77777777" w:rsidR="00342094" w:rsidRPr="00DE66C3" w:rsidRDefault="00342094" w:rsidP="00634C19">
      <w:pPr>
        <w:tabs>
          <w:tab w:val="num" w:pos="2257"/>
        </w:tabs>
        <w:spacing w:after="120" w:line="240" w:lineRule="auto"/>
        <w:ind w:firstLine="567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Физические риски подразделяются внутри себя следующим образом:</w:t>
      </w:r>
    </w:p>
    <w:p w14:paraId="332B6EA3" w14:textId="77777777" w:rsidR="00342094" w:rsidRPr="00DE66C3" w:rsidRDefault="00342094" w:rsidP="00430FEC">
      <w:pPr>
        <w:pStyle w:val="ae"/>
        <w:numPr>
          <w:ilvl w:val="0"/>
          <w:numId w:val="11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Острые риски. Острые физические риски — это риски, которые зависят от конкретных событий, включая увеличение интенсивности экстремальных погодных явлений, таких как циклоны, ураганы или наводнения. </w:t>
      </w:r>
    </w:p>
    <w:p w14:paraId="24403E68" w14:textId="7B48C9EE" w:rsidR="00342094" w:rsidRPr="00DE66C3" w:rsidRDefault="00342094" w:rsidP="00430FEC">
      <w:pPr>
        <w:pStyle w:val="ae"/>
        <w:numPr>
          <w:ilvl w:val="0"/>
          <w:numId w:val="11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Хронические риски. Хронические физические риски возникают в результате долгосрочных изменений (например, устойчивое повышение температуры), которые могут вызвать подъем уровня моря или возникновение длительных периодов высоких температур. </w:t>
      </w:r>
    </w:p>
    <w:p w14:paraId="4FA6D16E" w14:textId="378619EF" w:rsidR="00342094" w:rsidRPr="00DE66C3" w:rsidRDefault="00342094" w:rsidP="00430FEC">
      <w:pPr>
        <w:pStyle w:val="4"/>
        <w:spacing w:line="240" w:lineRule="auto"/>
        <w:ind w:left="0" w:firstLine="562"/>
        <w:rPr>
          <w:b/>
        </w:rPr>
      </w:pPr>
      <w:bookmarkStart w:id="51" w:name="_Toc156905608"/>
      <w:r w:rsidRPr="00DE66C3">
        <w:rPr>
          <w:b/>
        </w:rPr>
        <w:t>Физические климатические риски</w:t>
      </w:r>
      <w:bookmarkEnd w:id="51"/>
    </w:p>
    <w:p w14:paraId="4DBD44E6" w14:textId="7C44B3F6" w:rsidR="00342094" w:rsidRPr="00DE66C3" w:rsidRDefault="00342094" w:rsidP="00430FEC">
      <w:pPr>
        <w:pStyle w:val="5"/>
        <w:spacing w:line="240" w:lineRule="auto"/>
        <w:ind w:left="0" w:firstLine="562"/>
        <w:jc w:val="both"/>
        <w:rPr>
          <w:rFonts w:eastAsia="Calibri"/>
          <w:b/>
        </w:rPr>
      </w:pPr>
      <w:bookmarkStart w:id="52" w:name="_Toc156905609"/>
      <w:r w:rsidRPr="00DE66C3">
        <w:rPr>
          <w:rFonts w:eastAsia="Calibri"/>
          <w:b/>
        </w:rPr>
        <w:t xml:space="preserve"> Климатические особенности регионов присутствия АО «НК «</w:t>
      </w:r>
      <w:proofErr w:type="spellStart"/>
      <w:r w:rsidRPr="00DE66C3">
        <w:rPr>
          <w:rFonts w:eastAsia="Calibri"/>
          <w:b/>
        </w:rPr>
        <w:t>QazaqGaz</w:t>
      </w:r>
      <w:proofErr w:type="spellEnd"/>
      <w:r w:rsidRPr="00DE66C3">
        <w:rPr>
          <w:rFonts w:eastAsia="Calibri"/>
          <w:b/>
        </w:rPr>
        <w:t>»</w:t>
      </w:r>
      <w:bookmarkEnd w:id="52"/>
    </w:p>
    <w:p w14:paraId="71090085" w14:textId="77777777" w:rsidR="00342094" w:rsidRPr="00DE66C3" w:rsidRDefault="00342094" w:rsidP="00634C19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В настоящее время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 представлена в 13 из 17 областей Казахстана, включая Акмолинскую, Алматинскую, Актюбинскую, Атыраускую, Жамбылскую, </w:t>
      </w: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 xml:space="preserve">Жетысускую, Западно-Казахстанскую, Карагандинскую, Костанайскую, Кызылординскую, Мангистаускую, Туркестанскую и Улытаускую области, а также в городах республиканского значения – в Астане, Алматы и Шымкенте.  </w:t>
      </w:r>
    </w:p>
    <w:p w14:paraId="0165EDC6" w14:textId="77777777" w:rsidR="00342094" w:rsidRPr="00DE66C3" w:rsidRDefault="00342094" w:rsidP="00634C19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Территория, охватываемая деятельностью Компании, простирается практически по всей территории Республики Казахстан. Климатические условия в Казахстане характеризуются континентальным типом климата с большими амплитудами температур. Значительная отдаленность от океанов обусловливают резко континентальный характер климата Казахстана с дефицитом осадков. Расположение страны в умеренных широтах (40°–50° северной широты) определяет высокие показатели солнечной радиации на ее территории. Постепенное увеличение солнечной суммарной радиации наблюдается по мере перемещения с севера на юг. Равнинные участки Казахстана представляют смену природных зон от лесостепной на севере к пустынной на юге.  </w:t>
      </w:r>
    </w:p>
    <w:p w14:paraId="3E5F775B" w14:textId="77777777" w:rsidR="00342094" w:rsidRPr="00DE66C3" w:rsidRDefault="00342094" w:rsidP="00634C19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Несмотря на то, что объекты Компании размещены в 13 областях и 3 городах республиканского значения Казахстана, анализ климатических рисков для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был произведен по 10 областям и 2 городам республиканского значения, так как на их территории размещены около 98% всей протяженности газораспределительных систем Компании:</w:t>
      </w:r>
    </w:p>
    <w:p w14:paraId="6F72C143" w14:textId="77777777" w:rsidR="00342094" w:rsidRPr="00DE66C3" w:rsidRDefault="00342094" w:rsidP="00430FEC">
      <w:pPr>
        <w:spacing w:after="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Туркестанская область;</w:t>
      </w:r>
    </w:p>
    <w:p w14:paraId="206D1F87" w14:textId="77777777" w:rsidR="00342094" w:rsidRPr="00DE66C3" w:rsidRDefault="00342094" w:rsidP="00430FEC">
      <w:pPr>
        <w:spacing w:after="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Западно-Казахстанская область;</w:t>
      </w:r>
    </w:p>
    <w:p w14:paraId="155F3F02" w14:textId="77777777" w:rsidR="00342094" w:rsidRPr="00DE66C3" w:rsidRDefault="00342094" w:rsidP="00430FEC">
      <w:pPr>
        <w:spacing w:after="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Город Шымкент;</w:t>
      </w:r>
    </w:p>
    <w:p w14:paraId="0200F5B7" w14:textId="77777777" w:rsidR="00342094" w:rsidRPr="00DE66C3" w:rsidRDefault="00342094" w:rsidP="00430FEC">
      <w:pPr>
        <w:spacing w:after="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Жамбылская область;</w:t>
      </w:r>
    </w:p>
    <w:p w14:paraId="79DF139E" w14:textId="77777777" w:rsidR="00342094" w:rsidRPr="00DE66C3" w:rsidRDefault="00342094" w:rsidP="00430FEC">
      <w:pPr>
        <w:spacing w:after="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Атырауская область;</w:t>
      </w:r>
    </w:p>
    <w:p w14:paraId="7E007FB2" w14:textId="77777777" w:rsidR="00342094" w:rsidRPr="00DE66C3" w:rsidRDefault="00342094" w:rsidP="00430FEC">
      <w:pPr>
        <w:spacing w:after="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Город Алматы;</w:t>
      </w:r>
    </w:p>
    <w:p w14:paraId="742FC4C6" w14:textId="77777777" w:rsidR="00342094" w:rsidRPr="00DE66C3" w:rsidRDefault="00342094" w:rsidP="00430FEC">
      <w:pPr>
        <w:spacing w:after="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Актюбинская область;</w:t>
      </w:r>
    </w:p>
    <w:p w14:paraId="679CDC89" w14:textId="77777777" w:rsidR="00342094" w:rsidRPr="00DE66C3" w:rsidRDefault="00342094" w:rsidP="00430FEC">
      <w:pPr>
        <w:spacing w:after="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Мангистауская область;</w:t>
      </w:r>
    </w:p>
    <w:p w14:paraId="07C5504F" w14:textId="77777777" w:rsidR="00342094" w:rsidRPr="00DE66C3" w:rsidRDefault="00342094" w:rsidP="00430FEC">
      <w:pPr>
        <w:spacing w:after="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Кызылординская область;</w:t>
      </w:r>
    </w:p>
    <w:p w14:paraId="37A6A6B0" w14:textId="77777777" w:rsidR="00342094" w:rsidRPr="00DE66C3" w:rsidRDefault="00342094" w:rsidP="00430FEC">
      <w:pPr>
        <w:spacing w:after="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Костанайская область;</w:t>
      </w:r>
    </w:p>
    <w:p w14:paraId="0F558C6D" w14:textId="77777777" w:rsidR="00342094" w:rsidRPr="00DE66C3" w:rsidRDefault="00342094" w:rsidP="00430FEC">
      <w:pPr>
        <w:spacing w:after="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Жетысуская область;</w:t>
      </w:r>
    </w:p>
    <w:p w14:paraId="5FF8E6F2" w14:textId="77777777" w:rsidR="00342094" w:rsidRPr="00DE66C3" w:rsidRDefault="00342094" w:rsidP="00430FEC">
      <w:pPr>
        <w:spacing w:after="12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Алматинская область.</w:t>
      </w:r>
    </w:p>
    <w:p w14:paraId="6AC0B857" w14:textId="77777777" w:rsidR="00342094" w:rsidRPr="00DE66C3" w:rsidRDefault="00342094" w:rsidP="00634C19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Анализ климатических рисков был основан на сопоставлении современных климатических данных (1995–2014) с климатическими условиями до начала индустриальной эпохи (1850–1900). Данный подход позволяет оценить изменения, произошедшие с начала индустриальной эры, определить вклад антропогенной деятельности в процесс изменения климата, а также оценить скорость и направление климатических изменений, что важно для прогнозирования будущих изменений и выявления трендов.</w:t>
      </w:r>
    </w:p>
    <w:p w14:paraId="7E6CC70E" w14:textId="77777777" w:rsidR="00342094" w:rsidRPr="00DE66C3" w:rsidRDefault="00342094" w:rsidP="00634C19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Ретроспективные данные климатических условий были взяты за период с 1850–1900 гг., так как это самый ранний период, за который имеются практически глобальные наблюдения, и именно этот период используется в качестве приближения к доиндустриальной температуре начиная с пятого оценочного доклада МГЭИК.</w:t>
      </w:r>
    </w:p>
    <w:p w14:paraId="2E1D620B" w14:textId="77777777" w:rsidR="00342094" w:rsidRPr="00DE66C3" w:rsidRDefault="00342094" w:rsidP="00634C19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Для анализа климатических рисков был использован ансамбль моделей CMIP6 (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Coupled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Model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Intercomparison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Project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Phase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6), для воссоздания климатических условий прошлого. Оценка проводилась по следующим параметрам: </w:t>
      </w:r>
    </w:p>
    <w:p w14:paraId="38470083" w14:textId="77777777" w:rsidR="00342094" w:rsidRPr="00DE66C3" w:rsidRDefault="00342094" w:rsidP="00430FEC">
      <w:pPr>
        <w:pStyle w:val="ae"/>
        <w:numPr>
          <w:ilvl w:val="0"/>
          <w:numId w:val="12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DE66C3">
        <w:rPr>
          <w:rFonts w:ascii="Times New Roman" w:hAnsi="Times New Roman"/>
          <w:sz w:val="24"/>
          <w:szCs w:val="24"/>
        </w:rPr>
        <w:t>Рост</w:t>
      </w:r>
      <w:proofErr w:type="spellEnd"/>
      <w:r w:rsidRPr="00DE66C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</w:rPr>
        <w:t>средней</w:t>
      </w:r>
      <w:proofErr w:type="spellEnd"/>
      <w:r w:rsidRPr="00DE66C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</w:rPr>
        <w:t>температуры</w:t>
      </w:r>
      <w:proofErr w:type="spellEnd"/>
      <w:r w:rsidRPr="00DE66C3">
        <w:rPr>
          <w:rFonts w:ascii="Times New Roman" w:hAnsi="Times New Roman"/>
          <w:sz w:val="24"/>
          <w:szCs w:val="24"/>
        </w:rPr>
        <w:t>;</w:t>
      </w:r>
    </w:p>
    <w:p w14:paraId="16EB6421" w14:textId="77777777" w:rsidR="00342094" w:rsidRPr="00DE66C3" w:rsidRDefault="00342094" w:rsidP="00430FEC">
      <w:pPr>
        <w:pStyle w:val="ae"/>
        <w:numPr>
          <w:ilvl w:val="0"/>
          <w:numId w:val="12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DE66C3">
        <w:rPr>
          <w:rFonts w:ascii="Times New Roman" w:hAnsi="Times New Roman"/>
          <w:sz w:val="24"/>
          <w:szCs w:val="24"/>
        </w:rPr>
        <w:lastRenderedPageBreak/>
        <w:t>Рост</w:t>
      </w:r>
      <w:proofErr w:type="spellEnd"/>
      <w:r w:rsidRPr="00DE66C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</w:rPr>
        <w:t>минимальной</w:t>
      </w:r>
      <w:proofErr w:type="spellEnd"/>
      <w:r w:rsidRPr="00DE66C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</w:rPr>
        <w:t>температуры</w:t>
      </w:r>
      <w:proofErr w:type="spellEnd"/>
      <w:r w:rsidRPr="00DE66C3">
        <w:rPr>
          <w:rFonts w:ascii="Times New Roman" w:hAnsi="Times New Roman"/>
          <w:sz w:val="24"/>
          <w:szCs w:val="24"/>
        </w:rPr>
        <w:t>;</w:t>
      </w:r>
    </w:p>
    <w:p w14:paraId="5F6D04DA" w14:textId="77777777" w:rsidR="00342094" w:rsidRPr="00DE66C3" w:rsidRDefault="00342094" w:rsidP="00430FEC">
      <w:pPr>
        <w:pStyle w:val="ae"/>
        <w:numPr>
          <w:ilvl w:val="0"/>
          <w:numId w:val="12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Увеличение количества дней с минимальной температурой ниже 0 º</w:t>
      </w:r>
      <w:r w:rsidRPr="00DE66C3">
        <w:rPr>
          <w:rFonts w:ascii="Times New Roman" w:hAnsi="Times New Roman"/>
          <w:sz w:val="24"/>
          <w:szCs w:val="24"/>
        </w:rPr>
        <w:t>C</w:t>
      </w:r>
      <w:r w:rsidRPr="00DE66C3">
        <w:rPr>
          <w:rFonts w:ascii="Times New Roman" w:hAnsi="Times New Roman"/>
          <w:sz w:val="24"/>
          <w:szCs w:val="24"/>
          <w:lang w:val="ru-RU"/>
        </w:rPr>
        <w:t>;</w:t>
      </w:r>
    </w:p>
    <w:p w14:paraId="7460083E" w14:textId="77777777" w:rsidR="00342094" w:rsidRPr="00DE66C3" w:rsidRDefault="00342094" w:rsidP="00430FEC">
      <w:pPr>
        <w:pStyle w:val="ae"/>
        <w:numPr>
          <w:ilvl w:val="0"/>
          <w:numId w:val="12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DE66C3">
        <w:rPr>
          <w:rFonts w:ascii="Times New Roman" w:hAnsi="Times New Roman"/>
          <w:sz w:val="24"/>
          <w:szCs w:val="24"/>
        </w:rPr>
        <w:t>Рост</w:t>
      </w:r>
      <w:proofErr w:type="spellEnd"/>
      <w:r w:rsidRPr="00DE66C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</w:rPr>
        <w:t>максимальной</w:t>
      </w:r>
      <w:proofErr w:type="spellEnd"/>
      <w:r w:rsidRPr="00DE66C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</w:rPr>
        <w:t>температуры</w:t>
      </w:r>
      <w:proofErr w:type="spellEnd"/>
      <w:r w:rsidRPr="00DE66C3">
        <w:rPr>
          <w:rFonts w:ascii="Times New Roman" w:hAnsi="Times New Roman"/>
          <w:sz w:val="24"/>
          <w:szCs w:val="24"/>
        </w:rPr>
        <w:t>;</w:t>
      </w:r>
    </w:p>
    <w:p w14:paraId="232925B1" w14:textId="77777777" w:rsidR="00342094" w:rsidRPr="00DE66C3" w:rsidRDefault="00342094" w:rsidP="00430FEC">
      <w:pPr>
        <w:pStyle w:val="ae"/>
        <w:numPr>
          <w:ilvl w:val="0"/>
          <w:numId w:val="12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Увеличение количества дней с максимальной температурой выше 35º</w:t>
      </w:r>
      <w:r w:rsidRPr="00DE66C3">
        <w:rPr>
          <w:rFonts w:ascii="Times New Roman" w:hAnsi="Times New Roman"/>
          <w:sz w:val="24"/>
          <w:szCs w:val="24"/>
        </w:rPr>
        <w:t>C</w:t>
      </w:r>
      <w:r w:rsidRPr="00DE66C3">
        <w:rPr>
          <w:rFonts w:ascii="Times New Roman" w:hAnsi="Times New Roman"/>
          <w:sz w:val="24"/>
          <w:szCs w:val="24"/>
          <w:lang w:val="ru-RU"/>
        </w:rPr>
        <w:t>;</w:t>
      </w:r>
    </w:p>
    <w:p w14:paraId="7C97B1D1" w14:textId="77777777" w:rsidR="00342094" w:rsidRPr="00DE66C3" w:rsidRDefault="00342094" w:rsidP="00430FEC">
      <w:pPr>
        <w:pStyle w:val="ae"/>
        <w:numPr>
          <w:ilvl w:val="0"/>
          <w:numId w:val="12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Рост общего количества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выпадаемых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осадков;</w:t>
      </w:r>
    </w:p>
    <w:p w14:paraId="628D99CE" w14:textId="77777777" w:rsidR="00342094" w:rsidRPr="00DE66C3" w:rsidRDefault="00342094" w:rsidP="00430FEC">
      <w:pPr>
        <w:pStyle w:val="ae"/>
        <w:numPr>
          <w:ilvl w:val="0"/>
          <w:numId w:val="12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Рост максимального количество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выпадаемых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осадков за 5 дней;</w:t>
      </w:r>
    </w:p>
    <w:p w14:paraId="6D526FD7" w14:textId="77777777" w:rsidR="00342094" w:rsidRPr="00DE66C3" w:rsidRDefault="00342094" w:rsidP="00430FEC">
      <w:pPr>
        <w:pStyle w:val="ae"/>
        <w:numPr>
          <w:ilvl w:val="0"/>
          <w:numId w:val="12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E66C3">
        <w:rPr>
          <w:rFonts w:ascii="Times New Roman" w:hAnsi="Times New Roman"/>
          <w:sz w:val="24"/>
          <w:szCs w:val="24"/>
        </w:rPr>
        <w:t>Рост</w:t>
      </w:r>
      <w:proofErr w:type="spellEnd"/>
      <w:r w:rsidRPr="00DE66C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</w:rPr>
        <w:t>индекса</w:t>
      </w:r>
      <w:proofErr w:type="spellEnd"/>
      <w:r w:rsidRPr="00DE66C3">
        <w:rPr>
          <w:rFonts w:ascii="Times New Roman" w:hAnsi="Times New Roman"/>
          <w:sz w:val="24"/>
          <w:szCs w:val="24"/>
          <w:lang w:val="en-US"/>
        </w:rPr>
        <w:t xml:space="preserve"> SPI-6 (The 6-month Standardized Precipitation Index);</w:t>
      </w:r>
    </w:p>
    <w:p w14:paraId="0E997C8D" w14:textId="77777777" w:rsidR="00342094" w:rsidRPr="00DE66C3" w:rsidRDefault="00342094" w:rsidP="00430FEC">
      <w:pPr>
        <w:pStyle w:val="ae"/>
        <w:numPr>
          <w:ilvl w:val="0"/>
          <w:numId w:val="12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DE66C3">
        <w:rPr>
          <w:rFonts w:ascii="Times New Roman" w:hAnsi="Times New Roman"/>
          <w:sz w:val="24"/>
          <w:szCs w:val="24"/>
        </w:rPr>
        <w:t>Сокращение</w:t>
      </w:r>
      <w:proofErr w:type="spellEnd"/>
      <w:r w:rsidRPr="00DE66C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</w:rPr>
        <w:t>количества</w:t>
      </w:r>
      <w:proofErr w:type="spellEnd"/>
      <w:r w:rsidRPr="00DE66C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</w:rPr>
        <w:t>выпадаемого</w:t>
      </w:r>
      <w:proofErr w:type="spellEnd"/>
      <w:r w:rsidRPr="00DE66C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</w:rPr>
        <w:t>снега</w:t>
      </w:r>
      <w:proofErr w:type="spellEnd"/>
      <w:r w:rsidRPr="00DE66C3">
        <w:rPr>
          <w:rFonts w:ascii="Times New Roman" w:hAnsi="Times New Roman"/>
          <w:sz w:val="24"/>
          <w:szCs w:val="24"/>
        </w:rPr>
        <w:t>;</w:t>
      </w:r>
    </w:p>
    <w:p w14:paraId="314BE100" w14:textId="77777777" w:rsidR="00342094" w:rsidRPr="00DE66C3" w:rsidRDefault="00342094" w:rsidP="00430FEC">
      <w:pPr>
        <w:pStyle w:val="ae"/>
        <w:numPr>
          <w:ilvl w:val="0"/>
          <w:numId w:val="12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Увеличение средней скорости приземного ветра.</w:t>
      </w:r>
      <w:r w:rsidRPr="00DE66C3">
        <w:rPr>
          <w:rFonts w:ascii="Times New Roman" w:hAnsi="Times New Roman"/>
          <w:sz w:val="24"/>
          <w:szCs w:val="24"/>
          <w:lang w:val="ru-RU"/>
        </w:rPr>
        <w:tab/>
      </w:r>
    </w:p>
    <w:p w14:paraId="4703842F" w14:textId="77777777" w:rsidR="00342094" w:rsidRPr="00DE66C3" w:rsidRDefault="00342094" w:rsidP="00634C19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В результате анализа данных было установлено, что заметное повышение среднегодовой температуры наблюдается в северо-западных областях Казахстана, в частности, в Актюбинской и Западно-Казахстанской областях. Актюбинская область была определена, как область с наибольшим приростом среднегодовой температуры по сравнению с базовым периодом. Среднегодовая температура в данном регионе увеличилась на 1,346 °C. Напротив, наименьший рост среднегодовой температуры отмечается на юго-востоке страны, в Алматинской области и в городе Алматы, в которых зафиксирован рост в 1,129 °C и 1,111 °C по сравнению с базовым периодом. Средний прирост среднегодовой температуры на всей рассматриваемой территорию отмечается на уровне 1,209 °C.</w:t>
      </w:r>
    </w:p>
    <w:p w14:paraId="6CF2C7FA" w14:textId="77777777" w:rsidR="00342094" w:rsidRPr="00DE66C3" w:rsidRDefault="00342094" w:rsidP="00634C19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В Актюбинской и Западно-Казахстанской областях отмечается наибольший прирост минимальной температуры за сравнимый с доиндустриальным периодом временной интервал, увеличение составило 1,492°C и 1,475°C соответственно. Сравнительно меньший прирост минимальной температуры зафиксирован в Мангистауской области и городе Алматы, где значения составили 1,295°C и 1,188°C. Средний прирост минимальной температуры по всем регионам составляет 1,374°C.</w:t>
      </w:r>
    </w:p>
    <w:p w14:paraId="38EEB7E8" w14:textId="77777777" w:rsidR="00342094" w:rsidRPr="00DE66C3" w:rsidRDefault="00342094" w:rsidP="00634C19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В период доиндустриальной эпохи в среднем количество дней с минимальной температурой ниже 0°C на анализируемой территории составляло примерно 143 дня, в то время как за современный период это значение уменьшилось до примерно 130 дней. Таким образом, влияние антропогенной деятельности на рассматриваемой территории сопровождалось в среднем сокращением дней с минимальной температурой ниже 0°C на 13 суток.</w:t>
      </w:r>
    </w:p>
    <w:p w14:paraId="39122350" w14:textId="77777777" w:rsidR="00342094" w:rsidRPr="00DE66C3" w:rsidRDefault="00342094" w:rsidP="00634C19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Наиболее значительный прирост максимальной температуры отмечается в Актюбинской области, где зафиксировано превышение на уровне 1,194°C по сравнению со значениями базового периода. На втором месте по приросту максимальной температуры находится Кызылординская область с увеличением на 1,189°C. В свою очередь, наименьший прирост максимальной температуры наблюдается на юго-востоке страны, в Алматинской области и в городе Алматы, со значениями 1,023°C и 0,982°C соответственно. </w:t>
      </w:r>
    </w:p>
    <w:p w14:paraId="07E17A59" w14:textId="77777777" w:rsidR="00342094" w:rsidRPr="00DE66C3" w:rsidRDefault="00342094" w:rsidP="00634C19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Рост количества дней с максимальной температурой выше 35°C зафиксированы в южных регионах Казахстана, таких как Туркестанская, Кызылординская и Жамбылская области, где наблюдается увеличение на 10, 9 и 8 дней соответственно по сравнению с периодом с 1850 по 1900 гг. Наименьший прирост подобных дней зафиксирован в Алматинской и Костанайской областях, а также в городе Алматы, где отмечено увеличение на приблизительно 1 день. В базовом периоде среднее количество дней с максимальной температурой выше 35°C составляло почти 24 дня, в то время как в нынешнем периоде это значение возросло до </w:t>
      </w: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 xml:space="preserve">примерно 31 дня. Данный анализ указывает на увеличение экстремально жарких дней в рассматриваемых регионах за рассматриваемый временной интервал. </w:t>
      </w:r>
    </w:p>
    <w:p w14:paraId="701F6A57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Отмечается существенное увеличение среднегодового количества осадков. Наибольший прирост зафиксирован на юго-востоке Казахстана, в частности в городе Алматы, а также в Алматинской и Жетысуской областях, где зафиксированы изменения на уровне 0,078, 0,061 и 0,054 мм в день соответственно. Наименьший прирост обнаружен на западе страны, в Атырауской и Мангистауской областях, где прирост составил лишь 0,018 и 0,012 мм в день соответственно. Среднее количество осадков во всех анализируемых регионах в нынешнее время составляет 0,799 миллиметра в день, тогда как в доиндустриальную эпоху это значение было на уровне 0,762 мм в день, что свидетельствует об увеличении среднегодового количества осадков на 0,037 мм в день по сравнению с базовым периодом.</w:t>
      </w:r>
    </w:p>
    <w:p w14:paraId="003F8CC9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Для анализа также был использован такой параметр, как максимальное количество осадков за 5 дней. Зафиксировано, что за современный период произошел рост данного показателя в сравнении с доиндустриальным периодом. Наибольший рост отмечается в городах Алматы и Шымкент, 2,862 и 2,798 мм соответственно. Наименьший рост зафиксирован в Костанайской области, значение равно 0,767 мм.   </w:t>
      </w:r>
    </w:p>
    <w:p w14:paraId="2108B431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Используемый индекс SPI-6 представляет собой 6-месячный стандартизированный индекс осадков, который применяется как метеорологический индикатор засухи. Он способен отслеживать аномалии осадков за шестимесячные периоды, а также выступает в роли косвенного индикатора для оценки среднесрочных последствий, таких как уменьшение объемов речного стока и водохранилищ. SPI представляет отклонения осадков в данном месте и времени от среднего многолетнего значения в соответствии со стандартным нормальным распределением. Более низкие значения указывают на более сильную засуху. Наибольший прирост индекса наблюдается в Жетысуской области (с -14,06 до 10,43) и в городе Алматы (с -12,71 до 12,15). Наименьшие изменения отмечаются в западных областях Казахстана, таких как Западно-Казахстанская (с -3,3 до 6,3), Мангистауская (с -6,3 до 2,8) и Атырауская области (с -3,2 до 11,8).</w:t>
      </w:r>
    </w:p>
    <w:p w14:paraId="65F585FB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Было зафиксировано уменьшение выпадения твердых осадков, представленных в виде снега, в сравнении с доиндустриальным периодом во всех исследуемых регионах. Наибольшие отличия наблюдаются в Жетысуской и Костанайской областях, со значениями -0,004 мм/день и -0,006 мм/день соответственно. Наименьшие различия выявлены на западе Казахстана, в частности в Атырауской (-0,028 мм/день) и Западно-Казахстанской (-0,029 мм/день) областях.</w:t>
      </w:r>
    </w:p>
    <w:p w14:paraId="1721CFAB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В рамках анализа климатических рисков также было рассмотрено изменение скорости приземного ветра: во всех регионах идет увеличение данного показателя, лишь в Туркестанской и Мангистауской области были отмечены отрицательные значения.</w:t>
      </w:r>
    </w:p>
    <w:p w14:paraId="2D3C6970" w14:textId="1155AA61" w:rsidR="001B231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Суммируя полученные результаты, можно выделить основную тенденцию: интенсификация процессов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аридизации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более выражена на западе и северо-западе Казахстана, в то время как наименьшие изменения этого процесса отмечаются на юго-востоке страны. Более того, на юго-востоке н</w:t>
      </w:r>
      <w:r w:rsidRPr="00DE66C3">
        <w:rPr>
          <w:rFonts w:ascii="Times New Roman" w:eastAsia="Calibri" w:hAnsi="Times New Roman"/>
          <w:sz w:val="24"/>
          <w:szCs w:val="24"/>
          <w:lang w:val="ru-RU"/>
        </w:rPr>
        <w:t>аблюдается увеличение осадков, что подчеркивает разнообразие климатических изменений в различных регионах присутствия Компании.</w:t>
      </w:r>
    </w:p>
    <w:p w14:paraId="2374C867" w14:textId="4E6FAFA0" w:rsidR="00342094" w:rsidRPr="00DE66C3" w:rsidRDefault="00342094" w:rsidP="00430FEC">
      <w:pPr>
        <w:pStyle w:val="5"/>
        <w:spacing w:line="240" w:lineRule="auto"/>
        <w:ind w:left="0" w:firstLine="562"/>
        <w:jc w:val="both"/>
        <w:rPr>
          <w:b/>
          <w:shd w:val="clear" w:color="auto" w:fill="FFFFFF"/>
        </w:rPr>
      </w:pPr>
      <w:r w:rsidRPr="00DE66C3" w:rsidDel="00AA655D">
        <w:rPr>
          <w:b/>
          <w:shd w:val="clear" w:color="auto" w:fill="FFFFFF"/>
        </w:rPr>
        <w:lastRenderedPageBreak/>
        <w:t xml:space="preserve"> </w:t>
      </w:r>
      <w:r w:rsidRPr="00DE66C3">
        <w:rPr>
          <w:b/>
          <w:shd w:val="clear" w:color="auto" w:fill="FFFFFF"/>
        </w:rPr>
        <w:t>Методика идентификации физических климатических рисков. Процессный подход</w:t>
      </w:r>
    </w:p>
    <w:p w14:paraId="5238D53C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 w:rsidDel="001D3936">
        <w:rPr>
          <w:rFonts w:ascii="Times New Roman" w:eastAsia="Calibri Light" w:hAnsi="Times New Roman"/>
          <w:sz w:val="24"/>
          <w:szCs w:val="24"/>
          <w:lang w:val="ru-RU"/>
        </w:rPr>
        <w:t>В условиях</w:t>
      </w: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возрастающих климатических изменений идентификация физических климатических рисков становится важным элементом управления. Компании осознают важность принятия мер по управлению климатическими изменениями, влияющих на деятельность Компании, и стремятся минимизировать свое воздействие. Этот процесс позволяет не только предвидеть потенциальные угрозы, связанные с изменением климата, но и разрабатывать адаптивные стратегии для эффективного управления этими рисками.</w:t>
      </w:r>
    </w:p>
    <w:p w14:paraId="69593304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В рамках выявления физических климатических рисков проводится оценка устойчивости объектов Компании к воздействию климатических явлений. Целью является предотвращение негативного влияния этих явлений на производственные процессы и сокращение возможных финансовых убытков. </w:t>
      </w:r>
    </w:p>
    <w:p w14:paraId="1E070097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В рамках анализа физических рисков и их влияния на инфраструктуру АО «НК «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>» используется процессный подход. Основной целью его применения является определение перечня возможных климатических рисков, влияющих на непрерывность производственных процессов, целостность активов Компании. Идентификация рисков проводится в соответствии с рекомендациями Рабочей группы по вопросам финансовой информации, связанной с изменением климата (TCFD), и Международным стандартом финансовой отчетности S2 Раскрытие информации, связанной с климатом</w:t>
      </w:r>
      <w:r w:rsidRPr="00DE66C3">
        <w:rPr>
          <w:rFonts w:ascii="Times New Roman" w:eastAsia="Calibri Light" w:hAnsi="Times New Roman"/>
          <w:sz w:val="24"/>
          <w:szCs w:val="24"/>
          <w:lang w:val="ru-RU"/>
        </w:rPr>
        <w:footnoteReference w:id="5"/>
      </w: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(IFRS S2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Climate-related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Disclosures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>).</w:t>
      </w:r>
    </w:p>
    <w:p w14:paraId="0DAE560F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Поскольку в АО «НК «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>» имеется корпоративная система управления рисками (КСУР), то подход к идентификации климатических рисков учитывал особенности КСУР и основывался на методике ENVID</w:t>
      </w:r>
      <w:r w:rsidRPr="00DE66C3">
        <w:rPr>
          <w:rFonts w:ascii="Times New Roman" w:eastAsia="Calibri Light" w:hAnsi="Times New Roman"/>
          <w:sz w:val="24"/>
          <w:szCs w:val="24"/>
          <w:lang w:val="ru-RU"/>
        </w:rPr>
        <w:footnoteReference w:id="6"/>
      </w: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(Идентификация опасностей окружающей среды). Было определено три основных этапа по идентификации физических климатических рисков: </w:t>
      </w:r>
    </w:p>
    <w:p w14:paraId="74282F93" w14:textId="77777777" w:rsidR="00342094" w:rsidRPr="00DE66C3" w:rsidRDefault="00342094" w:rsidP="00430FEC">
      <w:pPr>
        <w:numPr>
          <w:ilvl w:val="0"/>
          <w:numId w:val="13"/>
        </w:numPr>
        <w:spacing w:after="120" w:line="240" w:lineRule="auto"/>
        <w:ind w:left="720" w:hanging="360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В</w:t>
      </w:r>
      <w:r w:rsidRPr="00DE66C3">
        <w:rPr>
          <w:rFonts w:ascii="Times New Roman" w:eastAsia="Calibri Light" w:hAnsi="Times New Roman"/>
          <w:sz w:val="24"/>
          <w:szCs w:val="24"/>
          <w:lang w:val="ru-RU"/>
        </w:rPr>
        <w:t>ыявление релевантных климатических риск-факторов;</w:t>
      </w:r>
    </w:p>
    <w:p w14:paraId="44B60819" w14:textId="77777777" w:rsidR="00342094" w:rsidRPr="00DE66C3" w:rsidRDefault="00342094" w:rsidP="00430FEC">
      <w:pPr>
        <w:numPr>
          <w:ilvl w:val="0"/>
          <w:numId w:val="13"/>
        </w:numPr>
        <w:spacing w:after="120" w:line="240" w:lineRule="auto"/>
        <w:ind w:left="720" w:hanging="360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Определение производственных процессов, </w:t>
      </w:r>
      <w:r w:rsidRPr="00DE66C3">
        <w:rPr>
          <w:rFonts w:ascii="Times New Roman" w:eastAsia="Calibri Light" w:hAnsi="Times New Roman"/>
          <w:sz w:val="24"/>
          <w:szCs w:val="24"/>
          <w:lang w:val="ru-RU"/>
        </w:rPr>
        <w:t>в рамках которых возможно возникновение климатических рисков;</w:t>
      </w:r>
    </w:p>
    <w:p w14:paraId="16617DED" w14:textId="77777777" w:rsidR="00342094" w:rsidRPr="00DE66C3" w:rsidRDefault="00342094" w:rsidP="00430FEC">
      <w:pPr>
        <w:numPr>
          <w:ilvl w:val="0"/>
          <w:numId w:val="13"/>
        </w:numPr>
        <w:spacing w:after="120" w:line="240" w:lineRule="auto"/>
        <w:ind w:left="720" w:hanging="360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Ф</w:t>
      </w:r>
      <w:r w:rsidRPr="00DE66C3">
        <w:rPr>
          <w:rFonts w:ascii="Times New Roman" w:eastAsia="Calibri Light" w:hAnsi="Times New Roman"/>
          <w:sz w:val="24"/>
          <w:szCs w:val="24"/>
          <w:lang w:val="ru-RU"/>
        </w:rPr>
        <w:t>ормирование полного реестра физических климатических рисков.</w:t>
      </w:r>
    </w:p>
    <w:p w14:paraId="3528B495" w14:textId="77777777" w:rsidR="00342094" w:rsidRPr="00DE66C3" w:rsidDel="00D1448B" w:rsidRDefault="00342094" w:rsidP="00430FEC">
      <w:pPr>
        <w:numPr>
          <w:ilvl w:val="0"/>
          <w:numId w:val="14"/>
        </w:numPr>
        <w:tabs>
          <w:tab w:val="left" w:pos="993"/>
        </w:tabs>
        <w:spacing w:after="120" w:line="240" w:lineRule="auto"/>
        <w:ind w:left="720" w:hanging="153"/>
        <w:rPr>
          <w:rFonts w:ascii="Times New Roman" w:eastAsia="Calibri Light" w:hAnsi="Times New Roman"/>
          <w:color w:val="000000" w:themeColor="text1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color w:val="000000" w:themeColor="text1"/>
          <w:sz w:val="24"/>
          <w:szCs w:val="24"/>
          <w:lang w:val="ru-RU"/>
        </w:rPr>
        <w:t>Выявление релевантных климатических риск-факторов</w:t>
      </w:r>
    </w:p>
    <w:p w14:paraId="75A4768B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С целью получения достоверной информации о существующих климатических рисках, Компании необходимо было выделить ключевые риск-факторы. Риск-факторами являлись климатические параметры, по которым вычислялась динамика изменений климата, описанная в разделе 3.3.1.1. </w:t>
      </w:r>
    </w:p>
    <w:p w14:paraId="41649819" w14:textId="77777777" w:rsidR="00342094" w:rsidRPr="00DE66C3" w:rsidRDefault="00342094" w:rsidP="00430FEC">
      <w:pPr>
        <w:numPr>
          <w:ilvl w:val="0"/>
          <w:numId w:val="14"/>
        </w:numPr>
        <w:tabs>
          <w:tab w:val="left" w:pos="993"/>
        </w:tabs>
        <w:spacing w:after="120" w:line="240" w:lineRule="auto"/>
        <w:ind w:left="0" w:firstLine="567"/>
        <w:rPr>
          <w:rFonts w:ascii="Times New Roman" w:eastAsia="Calibri Light" w:hAnsi="Times New Roman"/>
          <w:color w:val="000000" w:themeColor="text1"/>
          <w:sz w:val="24"/>
          <w:szCs w:val="24"/>
        </w:rPr>
      </w:pPr>
      <w:r w:rsidRPr="00DE66C3">
        <w:rPr>
          <w:rFonts w:ascii="Times New Roman" w:eastAsia="Calibri Light" w:hAnsi="Times New Roman"/>
          <w:color w:val="000000" w:themeColor="text1"/>
          <w:sz w:val="24"/>
          <w:szCs w:val="24"/>
          <w:lang w:val="ru-RU"/>
        </w:rPr>
        <w:t>Определение производственных процессов</w:t>
      </w:r>
    </w:p>
    <w:p w14:paraId="4B2BDC9C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Определение производственных процессов проводится для выявления потенциальных точек реализации климатических рисков. По каждому ДЗО Компании были выделены следующие производственные процессы:</w:t>
      </w:r>
    </w:p>
    <w:p w14:paraId="6CBB2B3B" w14:textId="77777777" w:rsidR="00342094" w:rsidRPr="00DE66C3" w:rsidRDefault="00342094" w:rsidP="00430FEC">
      <w:pPr>
        <w:pStyle w:val="ae"/>
        <w:numPr>
          <w:ilvl w:val="0"/>
          <w:numId w:val="16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>ИЦА, ГБШ и АГП – транспортировка газа, очистка и осушка газа, компримирование и охлаждение газа, энергоснабжение, водоснабжение, снабжение расходными материалами;</w:t>
      </w:r>
    </w:p>
    <w:p w14:paraId="6376591D" w14:textId="77777777" w:rsidR="00342094" w:rsidRPr="00DE66C3" w:rsidRDefault="00342094" w:rsidP="00430FEC">
      <w:pPr>
        <w:pStyle w:val="ae"/>
        <w:numPr>
          <w:ilvl w:val="0"/>
          <w:numId w:val="16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КТГА – регулирование давления газа, транспортировка по распределительным газопроводам;</w:t>
      </w:r>
    </w:p>
    <w:p w14:paraId="4E458FEA" w14:textId="77777777" w:rsidR="00342094" w:rsidRPr="00DE66C3" w:rsidRDefault="00342094" w:rsidP="00430FEC">
      <w:pPr>
        <w:pStyle w:val="ae"/>
        <w:numPr>
          <w:ilvl w:val="0"/>
          <w:numId w:val="16"/>
        </w:numPr>
        <w:spacing w:after="120" w:line="240" w:lineRule="auto"/>
        <w:textAlignment w:val="baseline"/>
        <w:rPr>
          <w:rFonts w:ascii="Times New Roman" w:eastAsia="Calibri Light" w:hAnsi="Times New Roman"/>
          <w:sz w:val="24"/>
          <w:szCs w:val="24"/>
          <w:lang w:val="ru-RU"/>
        </w:rPr>
      </w:pP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РиД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– система сбора газа, подготовка газа, транспортировка газа, энергоснабжение, водоснабжение, снабжение</w:t>
      </w: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расходными материалами.</w:t>
      </w:r>
    </w:p>
    <w:p w14:paraId="5DAEF0CD" w14:textId="77777777" w:rsidR="00342094" w:rsidRPr="00DE66C3" w:rsidRDefault="00342094" w:rsidP="00430FEC">
      <w:pPr>
        <w:tabs>
          <w:tab w:val="left" w:pos="720"/>
          <w:tab w:val="left" w:pos="1080"/>
        </w:tabs>
        <w:spacing w:after="120" w:line="240" w:lineRule="auto"/>
        <w:ind w:left="720" w:hanging="360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color w:val="000000" w:themeColor="text1"/>
          <w:sz w:val="24"/>
          <w:szCs w:val="24"/>
          <w:lang w:val="ru-RU"/>
        </w:rPr>
        <w:t xml:space="preserve">3.   Формирование </w:t>
      </w:r>
      <w:r w:rsidRPr="00DE66C3">
        <w:rPr>
          <w:rFonts w:ascii="Times New Roman" w:eastAsia="Calibri Light" w:hAnsi="Times New Roman"/>
          <w:sz w:val="24"/>
          <w:szCs w:val="24"/>
          <w:lang w:val="ru-RU"/>
        </w:rPr>
        <w:t>реестра климатических рисков</w:t>
      </w:r>
    </w:p>
    <w:p w14:paraId="1B58DEC9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Результаты ретроспективного анализа, который позволил выявить релевантные климатические риск-факторы, наряду с анализом производственных процессов Компании АО «НК «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>», позволили сформировать реестр физических климатических рисков. Идентификация риска последовательный характер, когда для каждого релевантного риск-фактора проводилась оценка возможных рисков, которые были подкреплены схожими примерами. При формировании реестра для каждого риска был определен регион РК, для которого характерна наибольшая значимость рассматриваемого риска.</w:t>
      </w:r>
    </w:p>
    <w:p w14:paraId="3B679797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Важной составляющей процесса идентификации климатических рисков является проведение риск-сессий с представителями производственно-технического департамента (ПТД) АО «НК «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» и рассматриваемых ДЗО. Целью данных риск-сессий является валидация промежуточной информации, а именно проверка корректности выявленных производственных процессов, а также оценка релевантности предлагаемых рисков. </w:t>
      </w:r>
    </w:p>
    <w:p w14:paraId="102F5C24" w14:textId="4F483841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Результатом идентификации климатических рисков является реестр, которые представляет собой обширную таблицу с результатами этапа (Таблица 1</w:t>
      </w:r>
      <w:r w:rsidR="0063782E" w:rsidRPr="00DE66C3">
        <w:rPr>
          <w:rFonts w:ascii="Times New Roman" w:eastAsia="Calibri Light" w:hAnsi="Times New Roman"/>
          <w:sz w:val="24"/>
          <w:szCs w:val="24"/>
          <w:lang w:val="ru-RU"/>
        </w:rPr>
        <w:t>3</w:t>
      </w:r>
      <w:r w:rsidRPr="00DE66C3">
        <w:rPr>
          <w:rFonts w:ascii="Times New Roman" w:eastAsia="Calibri Light" w:hAnsi="Times New Roman"/>
          <w:sz w:val="24"/>
          <w:szCs w:val="24"/>
          <w:lang w:val="ru-RU"/>
        </w:rPr>
        <w:t>).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03EE9438" w14:textId="27333685" w:rsidR="00342094" w:rsidRPr="00DE66C3" w:rsidRDefault="00342094" w:rsidP="00430FEC">
      <w:pPr>
        <w:pStyle w:val="aff0"/>
        <w:keepNext/>
        <w:spacing w:before="24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Таблица 1</w:t>
      </w:r>
      <w:r w:rsidR="0063782E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3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. Реестр физических климатических рисков для ДЗО ИЦА (выборка)</w:t>
      </w:r>
    </w:p>
    <w:tbl>
      <w:tblPr>
        <w:tblW w:w="990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57"/>
        <w:gridCol w:w="1683"/>
        <w:gridCol w:w="1356"/>
        <w:gridCol w:w="1344"/>
        <w:gridCol w:w="3444"/>
        <w:gridCol w:w="1516"/>
      </w:tblGrid>
      <w:tr w:rsidR="00342094" w:rsidRPr="00DE66C3" w14:paraId="2176BAB9" w14:textId="77777777" w:rsidTr="004506C0">
        <w:trPr>
          <w:trHeight w:val="454"/>
          <w:jc w:val="center"/>
        </w:trPr>
        <w:tc>
          <w:tcPr>
            <w:tcW w:w="5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338D"/>
            <w:vAlign w:val="center"/>
          </w:tcPr>
          <w:p w14:paraId="72B8D23A" w14:textId="77777777" w:rsidR="00342094" w:rsidRPr="00DE66C3" w:rsidRDefault="00342094" w:rsidP="00430FEC">
            <w:pPr>
              <w:keepNext/>
              <w:spacing w:after="0" w:line="240" w:lineRule="auto"/>
              <w:jc w:val="center"/>
              <w:textAlignment w:val="center"/>
              <w:rPr>
                <w:rFonts w:ascii="Times New Roman" w:eastAsia="Calibri Light" w:hAnsi="Times New Roman"/>
                <w:color w:val="FFFFFF"/>
                <w:kern w:val="24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color w:val="FFFFFF" w:themeColor="background1"/>
                <w:sz w:val="20"/>
                <w:lang w:val="ru-RU"/>
              </w:rPr>
              <w:t>№</w:t>
            </w:r>
          </w:p>
        </w:tc>
        <w:tc>
          <w:tcPr>
            <w:tcW w:w="168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338D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765E984" w14:textId="77777777" w:rsidR="00342094" w:rsidRPr="00DE66C3" w:rsidRDefault="00342094" w:rsidP="00430FEC">
            <w:pPr>
              <w:keepNext/>
              <w:spacing w:after="0" w:line="240" w:lineRule="auto"/>
              <w:jc w:val="center"/>
              <w:textAlignment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color w:val="FFFFFF" w:themeColor="background1"/>
                <w:sz w:val="20"/>
                <w:lang w:val="ru-RU"/>
              </w:rPr>
              <w:t>Производственный процесс</w:t>
            </w:r>
          </w:p>
        </w:tc>
        <w:tc>
          <w:tcPr>
            <w:tcW w:w="135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338D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BBC3CE6" w14:textId="77777777" w:rsidR="00342094" w:rsidRPr="00DE66C3" w:rsidRDefault="00342094" w:rsidP="00430FEC">
            <w:pPr>
              <w:keepNext/>
              <w:spacing w:after="0" w:line="240" w:lineRule="auto"/>
              <w:jc w:val="center"/>
              <w:textAlignment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color w:val="FFFFFF" w:themeColor="background1"/>
                <w:sz w:val="20"/>
                <w:lang w:val="ru-RU"/>
              </w:rPr>
              <w:t>Риск-фактор</w:t>
            </w:r>
          </w:p>
        </w:tc>
        <w:tc>
          <w:tcPr>
            <w:tcW w:w="13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338D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F793C7D" w14:textId="77777777" w:rsidR="00342094" w:rsidRPr="00DE66C3" w:rsidRDefault="00342094" w:rsidP="00430FEC">
            <w:pPr>
              <w:keepNext/>
              <w:spacing w:after="0" w:line="240" w:lineRule="auto"/>
              <w:jc w:val="center"/>
              <w:textAlignment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color w:val="FFFFFF" w:themeColor="background1"/>
                <w:sz w:val="20"/>
                <w:lang w:val="ru-RU"/>
              </w:rPr>
              <w:t>Риск</w:t>
            </w:r>
          </w:p>
        </w:tc>
        <w:tc>
          <w:tcPr>
            <w:tcW w:w="34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338D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91267B1" w14:textId="77777777" w:rsidR="00342094" w:rsidRPr="00DE66C3" w:rsidRDefault="00342094" w:rsidP="00430FEC">
            <w:pPr>
              <w:keepNext/>
              <w:spacing w:after="0" w:line="240" w:lineRule="auto"/>
              <w:jc w:val="center"/>
              <w:textAlignment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color w:val="FFFFFF" w:themeColor="background1"/>
                <w:sz w:val="20"/>
                <w:lang w:val="ru-RU"/>
              </w:rPr>
              <w:t>Описание реализации риска</w:t>
            </w:r>
          </w:p>
        </w:tc>
        <w:tc>
          <w:tcPr>
            <w:tcW w:w="151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338D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220DACC" w14:textId="77777777" w:rsidR="00342094" w:rsidRPr="00DE66C3" w:rsidRDefault="00342094" w:rsidP="00430FEC">
            <w:pPr>
              <w:keepNext/>
              <w:spacing w:after="0" w:line="240" w:lineRule="auto"/>
              <w:jc w:val="center"/>
              <w:textAlignment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color w:val="FFFFFF" w:themeColor="background1"/>
                <w:sz w:val="20"/>
                <w:lang w:val="ru-RU"/>
              </w:rPr>
              <w:t>Регион</w:t>
            </w:r>
          </w:p>
        </w:tc>
      </w:tr>
      <w:tr w:rsidR="00342094" w:rsidRPr="00DE66C3" w14:paraId="2F6C81D0" w14:textId="77777777" w:rsidTr="004506C0">
        <w:trPr>
          <w:trHeight w:val="904"/>
          <w:jc w:val="center"/>
        </w:trPr>
        <w:tc>
          <w:tcPr>
            <w:tcW w:w="5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2E61349" w14:textId="77777777" w:rsidR="00342094" w:rsidRPr="00DE66C3" w:rsidRDefault="00342094" w:rsidP="004506C0">
            <w:pPr>
              <w:spacing w:after="0" w:line="240" w:lineRule="auto"/>
              <w:textAlignment w:val="center"/>
              <w:rPr>
                <w:rFonts w:ascii="Times New Roman" w:eastAsia="Calibri Light" w:hAnsi="Times New Roman"/>
                <w:color w:val="000000"/>
                <w:kern w:val="24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color w:val="000000" w:themeColor="text1"/>
                <w:sz w:val="20"/>
                <w:lang w:val="ru-RU"/>
              </w:rPr>
              <w:t>1</w:t>
            </w:r>
          </w:p>
        </w:tc>
        <w:tc>
          <w:tcPr>
            <w:tcW w:w="168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F7ECDAF" w14:textId="77777777" w:rsidR="00342094" w:rsidRPr="00DE66C3" w:rsidRDefault="00342094" w:rsidP="00430FEC">
            <w:pPr>
              <w:tabs>
                <w:tab w:val="left" w:pos="283"/>
              </w:tabs>
              <w:spacing w:after="0" w:line="240" w:lineRule="auto"/>
              <w:textAlignment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color w:val="000000" w:themeColor="text1"/>
                <w:sz w:val="20"/>
                <w:lang w:val="ru-RU"/>
              </w:rPr>
              <w:t>1 - Транспортировка газа</w:t>
            </w:r>
          </w:p>
        </w:tc>
        <w:tc>
          <w:tcPr>
            <w:tcW w:w="135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EA57736" w14:textId="77777777" w:rsidR="00342094" w:rsidRPr="00DE66C3" w:rsidRDefault="00342094" w:rsidP="00430FEC">
            <w:pPr>
              <w:tabs>
                <w:tab w:val="left" w:pos="283"/>
              </w:tabs>
              <w:spacing w:after="0" w:line="240" w:lineRule="auto"/>
              <w:textAlignment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color w:val="000000" w:themeColor="text1"/>
                <w:sz w:val="20"/>
                <w:lang w:val="ru-RU"/>
              </w:rPr>
              <w:t>3 - Аномальные осадки</w:t>
            </w:r>
          </w:p>
        </w:tc>
        <w:tc>
          <w:tcPr>
            <w:tcW w:w="13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CDB14C8" w14:textId="77777777" w:rsidR="00342094" w:rsidRPr="00DE66C3" w:rsidRDefault="00342094" w:rsidP="00430FEC">
            <w:pPr>
              <w:tabs>
                <w:tab w:val="left" w:pos="283"/>
              </w:tabs>
              <w:spacing w:after="0" w:line="240" w:lineRule="auto"/>
              <w:textAlignment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color w:val="000000" w:themeColor="text1"/>
                <w:sz w:val="20"/>
                <w:lang w:val="ru-RU"/>
              </w:rPr>
              <w:t>Прерывание процесса</w:t>
            </w:r>
          </w:p>
        </w:tc>
        <w:tc>
          <w:tcPr>
            <w:tcW w:w="34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BB8FF0C" w14:textId="77777777" w:rsidR="00342094" w:rsidRPr="00DE66C3" w:rsidRDefault="00342094" w:rsidP="00430FEC">
            <w:pPr>
              <w:tabs>
                <w:tab w:val="left" w:pos="283"/>
              </w:tabs>
              <w:spacing w:after="0" w:line="240" w:lineRule="auto"/>
              <w:ind w:left="120" w:right="163"/>
              <w:textAlignment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color w:val="000000" w:themeColor="text1"/>
                <w:sz w:val="20"/>
                <w:lang w:val="ru-RU"/>
              </w:rPr>
              <w:t>Прерывание процесса транспортировки газа из-за разрушения опорных частей трубопровода селями, оползнями, паводками, которые могут возникать из-за большого количества осадков, в особенности в предгорных районах и в местах перехода через реки</w:t>
            </w:r>
          </w:p>
        </w:tc>
        <w:tc>
          <w:tcPr>
            <w:tcW w:w="151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31D204A" w14:textId="77777777" w:rsidR="00342094" w:rsidRPr="00DE66C3" w:rsidRDefault="00342094" w:rsidP="004506C0">
            <w:pPr>
              <w:tabs>
                <w:tab w:val="left" w:pos="283"/>
              </w:tabs>
              <w:spacing w:after="0" w:line="240" w:lineRule="auto"/>
              <w:textAlignment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color w:val="000000" w:themeColor="text1"/>
                <w:sz w:val="20"/>
                <w:lang w:val="ru-RU"/>
              </w:rPr>
              <w:t>Жамбылская область</w:t>
            </w:r>
          </w:p>
        </w:tc>
      </w:tr>
      <w:tr w:rsidR="00342094" w:rsidRPr="00DE66C3" w14:paraId="4CA03A8E" w14:textId="77777777" w:rsidTr="004506C0">
        <w:trPr>
          <w:trHeight w:val="904"/>
          <w:jc w:val="center"/>
        </w:trPr>
        <w:tc>
          <w:tcPr>
            <w:tcW w:w="5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0BCD49D" w14:textId="77777777" w:rsidR="00342094" w:rsidRPr="00DE66C3" w:rsidRDefault="00342094" w:rsidP="004506C0">
            <w:pPr>
              <w:spacing w:after="0" w:line="240" w:lineRule="auto"/>
              <w:textAlignment w:val="center"/>
              <w:rPr>
                <w:rFonts w:ascii="Times New Roman" w:eastAsia="Calibri Light" w:hAnsi="Times New Roman"/>
                <w:color w:val="000000"/>
                <w:kern w:val="24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color w:val="000000" w:themeColor="text1"/>
                <w:sz w:val="20"/>
                <w:lang w:val="ru-RU"/>
              </w:rPr>
              <w:t>2</w:t>
            </w:r>
          </w:p>
        </w:tc>
        <w:tc>
          <w:tcPr>
            <w:tcW w:w="168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73572E3" w14:textId="77777777" w:rsidR="00342094" w:rsidRPr="00DE66C3" w:rsidRDefault="00342094" w:rsidP="00430FEC">
            <w:pPr>
              <w:tabs>
                <w:tab w:val="left" w:pos="283"/>
              </w:tabs>
              <w:spacing w:after="0" w:line="240" w:lineRule="auto"/>
              <w:textAlignment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color w:val="000000" w:themeColor="text1"/>
                <w:sz w:val="20"/>
                <w:lang w:val="ru-RU"/>
              </w:rPr>
              <w:t>1 - Транспортировка газа</w:t>
            </w:r>
          </w:p>
        </w:tc>
        <w:tc>
          <w:tcPr>
            <w:tcW w:w="135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8853F02" w14:textId="77777777" w:rsidR="00342094" w:rsidRPr="00DE66C3" w:rsidRDefault="00342094" w:rsidP="00430FEC">
            <w:pPr>
              <w:tabs>
                <w:tab w:val="left" w:pos="283"/>
              </w:tabs>
              <w:spacing w:after="0" w:line="240" w:lineRule="auto"/>
              <w:textAlignment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color w:val="000000" w:themeColor="text1"/>
                <w:sz w:val="20"/>
                <w:lang w:val="ru-RU"/>
              </w:rPr>
              <w:t>3 - Аномальные осадки</w:t>
            </w:r>
          </w:p>
        </w:tc>
        <w:tc>
          <w:tcPr>
            <w:tcW w:w="13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ACF3A0C" w14:textId="77777777" w:rsidR="00342094" w:rsidRPr="00DE66C3" w:rsidRDefault="00342094" w:rsidP="00430FEC">
            <w:pPr>
              <w:tabs>
                <w:tab w:val="left" w:pos="283"/>
              </w:tabs>
              <w:spacing w:after="0" w:line="240" w:lineRule="auto"/>
              <w:textAlignment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color w:val="000000" w:themeColor="text1"/>
                <w:sz w:val="20"/>
                <w:lang w:val="ru-RU"/>
              </w:rPr>
              <w:t>Прерывание процесса</w:t>
            </w:r>
          </w:p>
        </w:tc>
        <w:tc>
          <w:tcPr>
            <w:tcW w:w="34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AF29DD2" w14:textId="58CDAA80" w:rsidR="00342094" w:rsidRPr="00DE66C3" w:rsidRDefault="004248DC" w:rsidP="00430FEC">
            <w:pPr>
              <w:tabs>
                <w:tab w:val="left" w:pos="283"/>
              </w:tabs>
              <w:spacing w:after="0" w:line="240" w:lineRule="auto"/>
              <w:ind w:left="120" w:right="163" w:hanging="120"/>
              <w:textAlignment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color w:val="000000" w:themeColor="text1"/>
                <w:sz w:val="20"/>
                <w:lang w:val="ru-RU"/>
              </w:rPr>
              <w:t xml:space="preserve">  </w:t>
            </w:r>
            <w:r w:rsidR="00342094" w:rsidRPr="00DE66C3">
              <w:rPr>
                <w:rFonts w:ascii="Times New Roman" w:eastAsia="Calibri Light" w:hAnsi="Times New Roman"/>
                <w:color w:val="000000" w:themeColor="text1"/>
                <w:sz w:val="20"/>
                <w:lang w:val="ru-RU"/>
              </w:rPr>
              <w:t>Прерывание процесса транспортировки газа из-за разрушения опорных частей трубопровода селями, оползнями, паводками, которые могут возникать из-за большого количества осадков, в особенности в предгорных районах и в местах перехода через реки</w:t>
            </w:r>
          </w:p>
        </w:tc>
        <w:tc>
          <w:tcPr>
            <w:tcW w:w="151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89D7BB8" w14:textId="77777777" w:rsidR="00342094" w:rsidRPr="00DE66C3" w:rsidRDefault="00342094" w:rsidP="004506C0">
            <w:pPr>
              <w:tabs>
                <w:tab w:val="left" w:pos="283"/>
              </w:tabs>
              <w:spacing w:after="0" w:line="240" w:lineRule="auto"/>
              <w:textAlignment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color w:val="000000" w:themeColor="text1"/>
                <w:sz w:val="20"/>
                <w:lang w:val="ru-RU"/>
              </w:rPr>
              <w:t>Туркестанская область</w:t>
            </w:r>
          </w:p>
        </w:tc>
      </w:tr>
      <w:tr w:rsidR="00342094" w:rsidRPr="00DE66C3" w14:paraId="326F601B" w14:textId="77777777" w:rsidTr="004506C0">
        <w:trPr>
          <w:trHeight w:val="724"/>
          <w:jc w:val="center"/>
        </w:trPr>
        <w:tc>
          <w:tcPr>
            <w:tcW w:w="5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9F3250A" w14:textId="77777777" w:rsidR="00342094" w:rsidRPr="00DE66C3" w:rsidRDefault="00342094" w:rsidP="004506C0">
            <w:pPr>
              <w:spacing w:after="0" w:line="240" w:lineRule="auto"/>
              <w:textAlignment w:val="center"/>
              <w:rPr>
                <w:rFonts w:ascii="Times New Roman" w:eastAsia="Calibri Light" w:hAnsi="Times New Roman"/>
                <w:color w:val="000000"/>
                <w:kern w:val="24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color w:val="000000" w:themeColor="text1"/>
                <w:sz w:val="20"/>
                <w:lang w:val="ru-RU"/>
              </w:rPr>
              <w:t>3</w:t>
            </w:r>
          </w:p>
        </w:tc>
        <w:tc>
          <w:tcPr>
            <w:tcW w:w="168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FE0C71A" w14:textId="77777777" w:rsidR="00342094" w:rsidRPr="00DE66C3" w:rsidRDefault="00342094" w:rsidP="00430FEC">
            <w:pPr>
              <w:tabs>
                <w:tab w:val="left" w:pos="283"/>
              </w:tabs>
              <w:spacing w:after="0" w:line="240" w:lineRule="auto"/>
              <w:textAlignment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color w:val="000000" w:themeColor="text1"/>
                <w:sz w:val="20"/>
                <w:lang w:val="ru-RU"/>
              </w:rPr>
              <w:t>1 - Транспортировка газа</w:t>
            </w:r>
          </w:p>
        </w:tc>
        <w:tc>
          <w:tcPr>
            <w:tcW w:w="135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D42FB73" w14:textId="77777777" w:rsidR="00342094" w:rsidRPr="00DE66C3" w:rsidRDefault="00342094" w:rsidP="00430FEC">
            <w:pPr>
              <w:tabs>
                <w:tab w:val="left" w:pos="283"/>
              </w:tabs>
              <w:spacing w:after="0" w:line="240" w:lineRule="auto"/>
              <w:textAlignment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color w:val="000000" w:themeColor="text1"/>
                <w:sz w:val="20"/>
                <w:lang w:val="ru-RU"/>
              </w:rPr>
              <w:t xml:space="preserve">9 - Изменение среднегодового </w:t>
            </w:r>
            <w:r w:rsidRPr="00DE66C3">
              <w:rPr>
                <w:rFonts w:ascii="Times New Roman" w:eastAsia="Calibri Light" w:hAnsi="Times New Roman"/>
                <w:color w:val="000000" w:themeColor="text1"/>
                <w:sz w:val="20"/>
                <w:lang w:val="ru-RU"/>
              </w:rPr>
              <w:lastRenderedPageBreak/>
              <w:t>количества осадков</w:t>
            </w:r>
          </w:p>
        </w:tc>
        <w:tc>
          <w:tcPr>
            <w:tcW w:w="13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DB53DCB" w14:textId="77777777" w:rsidR="00342094" w:rsidRPr="00DE66C3" w:rsidRDefault="00342094" w:rsidP="00430FEC">
            <w:pPr>
              <w:tabs>
                <w:tab w:val="left" w:pos="283"/>
              </w:tabs>
              <w:spacing w:after="0" w:line="240" w:lineRule="auto"/>
              <w:textAlignment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color w:val="000000" w:themeColor="text1"/>
                <w:sz w:val="20"/>
                <w:lang w:val="ru-RU"/>
              </w:rPr>
              <w:lastRenderedPageBreak/>
              <w:t>Прерывание процесса</w:t>
            </w:r>
          </w:p>
        </w:tc>
        <w:tc>
          <w:tcPr>
            <w:tcW w:w="34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D109ED7" w14:textId="1D145B57" w:rsidR="00342094" w:rsidRPr="00DE66C3" w:rsidRDefault="004248DC" w:rsidP="00430FEC">
            <w:pPr>
              <w:tabs>
                <w:tab w:val="left" w:pos="283"/>
              </w:tabs>
              <w:spacing w:after="0" w:line="240" w:lineRule="auto"/>
              <w:ind w:left="120" w:right="163" w:hanging="120"/>
              <w:textAlignment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color w:val="000000" w:themeColor="text1"/>
                <w:sz w:val="20"/>
                <w:lang w:val="ru-RU"/>
              </w:rPr>
              <w:t xml:space="preserve">  </w:t>
            </w:r>
            <w:r w:rsidR="00342094" w:rsidRPr="00DE66C3">
              <w:rPr>
                <w:rFonts w:ascii="Times New Roman" w:eastAsia="Calibri Light" w:hAnsi="Times New Roman"/>
                <w:color w:val="000000" w:themeColor="text1"/>
                <w:sz w:val="20"/>
                <w:lang w:val="ru-RU"/>
              </w:rPr>
              <w:t xml:space="preserve">Прерывание процесса транспортировки газа из-за просадки грунта в местах </w:t>
            </w:r>
            <w:r w:rsidR="00342094" w:rsidRPr="00DE66C3">
              <w:rPr>
                <w:rFonts w:ascii="Times New Roman" w:eastAsia="Calibri Light" w:hAnsi="Times New Roman"/>
                <w:color w:val="000000" w:themeColor="text1"/>
                <w:sz w:val="20"/>
                <w:lang w:val="ru-RU"/>
              </w:rPr>
              <w:lastRenderedPageBreak/>
              <w:t xml:space="preserve">пролегания трубопровода, что вызвано размягчением грунта по причине роста среднегодового количества </w:t>
            </w:r>
            <w:proofErr w:type="spellStart"/>
            <w:r w:rsidR="00342094" w:rsidRPr="00DE66C3">
              <w:rPr>
                <w:rFonts w:ascii="Times New Roman" w:eastAsia="Calibri Light" w:hAnsi="Times New Roman"/>
                <w:color w:val="000000" w:themeColor="text1"/>
                <w:sz w:val="20"/>
                <w:lang w:val="ru-RU"/>
              </w:rPr>
              <w:t>выпадаемых</w:t>
            </w:r>
            <w:proofErr w:type="spellEnd"/>
            <w:r w:rsidR="00342094" w:rsidRPr="00DE66C3">
              <w:rPr>
                <w:rFonts w:ascii="Times New Roman" w:eastAsia="Calibri Light" w:hAnsi="Times New Roman"/>
                <w:color w:val="000000" w:themeColor="text1"/>
                <w:sz w:val="20"/>
                <w:lang w:val="ru-RU"/>
              </w:rPr>
              <w:t xml:space="preserve"> осадков</w:t>
            </w:r>
          </w:p>
        </w:tc>
        <w:tc>
          <w:tcPr>
            <w:tcW w:w="151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1AA6EF3" w14:textId="77777777" w:rsidR="00342094" w:rsidRPr="00DE66C3" w:rsidRDefault="00342094" w:rsidP="004506C0">
            <w:pPr>
              <w:tabs>
                <w:tab w:val="left" w:pos="283"/>
              </w:tabs>
              <w:spacing w:after="0" w:line="240" w:lineRule="auto"/>
              <w:textAlignment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color w:val="000000" w:themeColor="text1"/>
                <w:sz w:val="20"/>
                <w:lang w:val="ru-RU"/>
              </w:rPr>
              <w:lastRenderedPageBreak/>
              <w:t>Жамбылская область</w:t>
            </w:r>
          </w:p>
        </w:tc>
      </w:tr>
    </w:tbl>
    <w:p w14:paraId="75C6C126" w14:textId="493B4E34" w:rsidR="00342094" w:rsidRPr="00DE66C3" w:rsidRDefault="00342094" w:rsidP="00430FEC">
      <w:pPr>
        <w:spacing w:after="120" w:line="240" w:lineRule="auto"/>
        <w:ind w:firstLine="720"/>
        <w:rPr>
          <w:rFonts w:ascii="Times New Roman" w:eastAsia="Calibri Light" w:hAnsi="Times New Roman"/>
          <w:color w:val="000000" w:themeColor="text1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color w:val="000000" w:themeColor="text1"/>
          <w:sz w:val="24"/>
          <w:szCs w:val="24"/>
          <w:lang w:val="ru-RU"/>
        </w:rPr>
        <w:t>Для ДЗО АО «НК «</w:t>
      </w:r>
      <w:proofErr w:type="spellStart"/>
      <w:r w:rsidRPr="00DE66C3">
        <w:rPr>
          <w:rFonts w:ascii="Times New Roman" w:eastAsia="Calibri Light" w:hAnsi="Times New Roman"/>
          <w:color w:val="000000" w:themeColor="text1"/>
          <w:sz w:val="24"/>
          <w:szCs w:val="24"/>
        </w:rPr>
        <w:t>QazaqGaz</w:t>
      </w:r>
      <w:proofErr w:type="spellEnd"/>
      <w:r w:rsidRPr="00DE66C3">
        <w:rPr>
          <w:rFonts w:ascii="Times New Roman" w:eastAsia="Calibri Light" w:hAnsi="Times New Roman"/>
          <w:color w:val="000000" w:themeColor="text1"/>
          <w:sz w:val="24"/>
          <w:szCs w:val="24"/>
          <w:lang w:val="ru-RU"/>
        </w:rPr>
        <w:t>» были идентифицированы разные риски, например:</w:t>
      </w:r>
    </w:p>
    <w:p w14:paraId="64ECCABC" w14:textId="77777777" w:rsidR="00342094" w:rsidRPr="00DE66C3" w:rsidRDefault="00342094" w:rsidP="00430FEC">
      <w:pPr>
        <w:numPr>
          <w:ilvl w:val="0"/>
          <w:numId w:val="15"/>
        </w:numPr>
        <w:spacing w:after="120" w:line="240" w:lineRule="auto"/>
        <w:ind w:left="720" w:hanging="360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Из-за риск-фактора «рост средней температуры» может возникать риск снижения эффективности очистки и осушки газа из-за снижения КПД оборудования, так как температура окружающей среды оборудования влияет на его эффективность. </w:t>
      </w:r>
    </w:p>
    <w:p w14:paraId="6B2A78EB" w14:textId="77777777" w:rsidR="00342094" w:rsidRPr="00DE66C3" w:rsidRDefault="00342094" w:rsidP="00430FEC">
      <w:pPr>
        <w:numPr>
          <w:ilvl w:val="0"/>
          <w:numId w:val="15"/>
        </w:numPr>
        <w:spacing w:after="120" w:line="240" w:lineRule="auto"/>
        <w:ind w:left="720" w:hanging="360"/>
        <w:rPr>
          <w:rFonts w:ascii="Times New Roman" w:eastAsia="Calibri Light" w:hAnsi="Times New Roman"/>
          <w:sz w:val="24"/>
          <w:szCs w:val="24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Аномальные осадки могут вызвать риск прерывания процесса транспортировки газа из-за просадки грунта в местах пролегания трубопровода, что вызвано размягчением грунта по причине роста среднегодового количества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выпадаемых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осадков. Данный риск применим к Жамбылской, Туркестанской, Алматинской областям.</w:t>
      </w:r>
    </w:p>
    <w:p w14:paraId="576DBB6B" w14:textId="77777777" w:rsidR="00342094" w:rsidRPr="00DE66C3" w:rsidRDefault="00342094" w:rsidP="00430FEC">
      <w:pPr>
        <w:numPr>
          <w:ilvl w:val="0"/>
          <w:numId w:val="15"/>
        </w:numPr>
        <w:spacing w:after="120" w:line="240" w:lineRule="auto"/>
        <w:ind w:left="720" w:hanging="360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Аномальный ветер может вызвать риск снижении эффективности подготовки газа из-за запыленности оборудования. Пыль и песок, переносимые ветром во время пыльных бурь, могут осаждаться на поверхностях оборудования.</w:t>
      </w:r>
    </w:p>
    <w:p w14:paraId="27BBCF04" w14:textId="77777777" w:rsidR="00342094" w:rsidRPr="00DE66C3" w:rsidRDefault="00342094" w:rsidP="00430FEC">
      <w:pPr>
        <w:numPr>
          <w:ilvl w:val="0"/>
          <w:numId w:val="15"/>
        </w:numPr>
        <w:spacing w:after="120" w:line="240" w:lineRule="auto"/>
        <w:ind w:left="720" w:hanging="360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Аномальная жара может вызвать риск увеличения ресурсоемкости производства из-за увеличения расхода воды, а также возможного дефицита водных ресурсов в регионах.</w:t>
      </w:r>
    </w:p>
    <w:p w14:paraId="6B018971" w14:textId="77777777" w:rsidR="00342094" w:rsidRPr="00DE66C3" w:rsidRDefault="00342094" w:rsidP="00430FEC">
      <w:pPr>
        <w:numPr>
          <w:ilvl w:val="0"/>
          <w:numId w:val="15"/>
        </w:numPr>
        <w:spacing w:after="120" w:line="240" w:lineRule="auto"/>
        <w:ind w:left="720" w:hanging="360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Также присутствует риск прерывания процесса снабжения расходными материалами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аиз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>-за размытия подъездных дорог, что может быть вызвано выпадением аномального количества осадков.</w:t>
      </w:r>
    </w:p>
    <w:p w14:paraId="3502AEB6" w14:textId="6C641C75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color w:val="FF0000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Полный реестр физических климатических рисков см. в Приложении 2 (таблицы </w:t>
      </w:r>
      <w:r w:rsidR="00D224A4" w:rsidRPr="00DE66C3">
        <w:rPr>
          <w:rFonts w:ascii="Times New Roman" w:hAnsi="Times New Roman"/>
          <w:sz w:val="24"/>
          <w:szCs w:val="24"/>
          <w:lang w:val="ru-RU"/>
        </w:rPr>
        <w:t>40</w:t>
      </w:r>
      <w:r w:rsidRPr="00DE66C3">
        <w:rPr>
          <w:rFonts w:ascii="Times New Roman" w:hAnsi="Times New Roman"/>
          <w:sz w:val="24"/>
          <w:szCs w:val="24"/>
          <w:lang w:val="ru-RU"/>
        </w:rPr>
        <w:t>-4</w:t>
      </w:r>
      <w:r w:rsidR="007B7F4A" w:rsidRPr="00DE66C3">
        <w:rPr>
          <w:rFonts w:ascii="Times New Roman" w:hAnsi="Times New Roman"/>
          <w:sz w:val="24"/>
          <w:szCs w:val="24"/>
          <w:lang w:val="ru-RU"/>
        </w:rPr>
        <w:t>4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). </w:t>
      </w:r>
    </w:p>
    <w:p w14:paraId="552F54DF" w14:textId="2051455B" w:rsidR="00342094" w:rsidRPr="00DE66C3" w:rsidRDefault="00F60E27" w:rsidP="00430FEC">
      <w:pPr>
        <w:pStyle w:val="5"/>
        <w:spacing w:line="240" w:lineRule="auto"/>
        <w:ind w:left="0" w:firstLine="562"/>
        <w:jc w:val="both"/>
        <w:rPr>
          <w:b/>
        </w:rPr>
      </w:pPr>
      <w:bookmarkStart w:id="53" w:name="_Toc156905611"/>
      <w:r w:rsidRPr="00DE66C3">
        <w:rPr>
          <w:b/>
        </w:rPr>
        <w:t xml:space="preserve"> </w:t>
      </w:r>
      <w:r w:rsidR="00342094" w:rsidRPr="00DE66C3">
        <w:rPr>
          <w:b/>
        </w:rPr>
        <w:t xml:space="preserve">Перечень релевантных физических климатических рисков для АО «НК </w:t>
      </w:r>
      <w:proofErr w:type="spellStart"/>
      <w:r w:rsidR="00342094" w:rsidRPr="00DE66C3">
        <w:rPr>
          <w:b/>
        </w:rPr>
        <w:t>QazaqGaz</w:t>
      </w:r>
      <w:proofErr w:type="spellEnd"/>
      <w:r w:rsidR="00342094" w:rsidRPr="00DE66C3">
        <w:rPr>
          <w:b/>
        </w:rPr>
        <w:t>»</w:t>
      </w:r>
      <w:bookmarkEnd w:id="53"/>
    </w:p>
    <w:p w14:paraId="13D7C3C2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В результате идентификации рисков были сформированы реестры физических климатических рисков в разрезе ДЗО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». В обобщенном виде можно представить релевантные физические климатические риски по основным направлениям деятельности Компании</w:t>
      </w:r>
    </w:p>
    <w:p w14:paraId="577DADA9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i/>
          <w:sz w:val="24"/>
          <w:szCs w:val="24"/>
          <w:lang w:val="ru-RU"/>
        </w:rPr>
      </w:pPr>
      <w:r w:rsidRPr="00DE66C3">
        <w:rPr>
          <w:rFonts w:ascii="Times New Roman" w:hAnsi="Times New Roman"/>
          <w:i/>
          <w:sz w:val="24"/>
          <w:szCs w:val="24"/>
          <w:lang w:val="ru-RU"/>
        </w:rPr>
        <w:t>Магистральная транспортировка газа: ИЦА, ГБШ, АГП</w:t>
      </w:r>
    </w:p>
    <w:p w14:paraId="0B7C117A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Для ДЗО, занимающихся магистральной транспортировкой газа, наибольшее количество рисков возникает в рамках процессов: «Компримирование и охлаждение газа» и «Энергоснабжение». Для ИЦА, ГБШ, АГП характерны следующие основные виды воздействия: </w:t>
      </w:r>
    </w:p>
    <w:p w14:paraId="31B72A12" w14:textId="77777777" w:rsidR="00342094" w:rsidRPr="00DE66C3" w:rsidRDefault="00342094" w:rsidP="00430FEC">
      <w:pPr>
        <w:spacing w:after="12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 xml:space="preserve">Прерывание процессов «Компримирование и охлаждение газа», «Очистка газа», «транспортировка газа», «энергоснабжение», «водоснабжение» и «снабжение расходными материалами» в результате воздействия острых факторов таких как аномальные осадки и ветер, и хронического риск-фактора изменение среднегодового количества осадков. В случае с изменением среднегодового количества осадков основным риском являются просадки грунта, в связи с его размягчением. </w:t>
      </w:r>
    </w:p>
    <w:p w14:paraId="5AD5C995" w14:textId="77777777" w:rsidR="00342094" w:rsidRPr="00DE66C3" w:rsidRDefault="00342094" w:rsidP="00430FEC">
      <w:pPr>
        <w:spacing w:after="12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 xml:space="preserve">Снижение эффективности производственных процессов «Компримирование и охлаждение газа», «Очистка газа» и «Энергоснабжение» в основном из-за роста температур, как средних, так и максимальных, ввиду снижения КПД оборудования. </w:t>
      </w:r>
    </w:p>
    <w:p w14:paraId="56A33930" w14:textId="77777777" w:rsidR="00342094" w:rsidRPr="00DE66C3" w:rsidRDefault="00342094" w:rsidP="00430FEC">
      <w:pPr>
        <w:spacing w:after="12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 xml:space="preserve">Увеличение ресурсоемкости процесса «Водоснабжения» ввиду роста температуры, что потребует большего расхода воды для хозяйственных нужд. </w:t>
      </w:r>
    </w:p>
    <w:p w14:paraId="4ED5BB08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Несмотря на достаточно схожий производственный процесс рассматриваемых ДЗО и расположение объектов в пределах одних и тех же регионов, можно выделить следующие уникальные риски:</w:t>
      </w:r>
    </w:p>
    <w:p w14:paraId="7874FE84" w14:textId="77777777" w:rsidR="00342094" w:rsidRPr="00DE66C3" w:rsidRDefault="00342094" w:rsidP="00430FEC">
      <w:pPr>
        <w:tabs>
          <w:tab w:val="left" w:pos="1080"/>
        </w:tabs>
        <w:spacing w:after="12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ИЦА – ввиду близкого расположения объектов ИЦА к Каспийскому морю фактор понижения уровня моря влияет на процесс (снижая его эффективность) «Компримирование и охлаждение газа» в Мангистауской и Атырауской областях, так как из-за понижения уровня Каспийского моря обнажаются берега с мелкодисперсным материалом (в том числе солевые кристаллы), который переносится ветром и заполняет фильтры, то есть образуется известковый налета. Помимо этого, ввиду географии расположения регионов-присутствия ДЗО ИЦА возникают релевантные риски, не актуальные для южных регионов, а именно прерывание процессов «Компримирование и охлаждение газа» и «Очистка и осушки газа» ввиду снегопадов, которые приводят к засорению снегом оборудования и агрегатов, которые невозможно очистить в короткий срок.</w:t>
      </w:r>
    </w:p>
    <w:p w14:paraId="3B54FB46" w14:textId="77777777" w:rsidR="00342094" w:rsidRPr="00DE66C3" w:rsidRDefault="00342094" w:rsidP="00430FEC">
      <w:pPr>
        <w:tabs>
          <w:tab w:val="left" w:pos="1080"/>
        </w:tabs>
        <w:spacing w:after="12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ГБШ – Риски «прерывание процесса» и «снижение эффективности» рассматриваются в равных пропорциях, тогда как в ИЦА и АГП наблюдается значительные перекос в сторону «прерывания процесса»</w:t>
      </w:r>
    </w:p>
    <w:p w14:paraId="463886DE" w14:textId="77777777" w:rsidR="00342094" w:rsidRPr="00DE66C3" w:rsidRDefault="00342094" w:rsidP="00430FEC">
      <w:pPr>
        <w:tabs>
          <w:tab w:val="left" w:pos="1080"/>
        </w:tabs>
        <w:spacing w:after="12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АГП – Для данного ДЗО наиболее актуален риск-фактор «Изменение среднегодового количества осадков», так как ДЗО имеет больше опасных переходов через реки и в большей степени испытывает риск просадки грунта.</w:t>
      </w:r>
    </w:p>
    <w:p w14:paraId="019AD5B5" w14:textId="159A23EA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Более подробное описание рисков представлено в реестре физических рисков в приложении 2 (таблицы </w:t>
      </w:r>
      <w:r w:rsidR="007B7F4A" w:rsidRPr="00DE66C3">
        <w:rPr>
          <w:rFonts w:ascii="Times New Roman" w:hAnsi="Times New Roman"/>
          <w:sz w:val="24"/>
          <w:szCs w:val="24"/>
          <w:lang w:val="ru-RU"/>
        </w:rPr>
        <w:t>40</w:t>
      </w:r>
      <w:r w:rsidRPr="00DE66C3">
        <w:rPr>
          <w:rFonts w:ascii="Times New Roman" w:hAnsi="Times New Roman"/>
          <w:sz w:val="24"/>
          <w:szCs w:val="24"/>
          <w:lang w:val="ru-RU"/>
        </w:rPr>
        <w:t>–4</w:t>
      </w:r>
      <w:r w:rsidR="007B7F4A" w:rsidRPr="00DE66C3">
        <w:rPr>
          <w:rFonts w:ascii="Times New Roman" w:hAnsi="Times New Roman"/>
          <w:sz w:val="24"/>
          <w:szCs w:val="24"/>
          <w:lang w:val="ru-RU"/>
        </w:rPr>
        <w:t>2</w:t>
      </w:r>
      <w:r w:rsidRPr="00DE66C3">
        <w:rPr>
          <w:rFonts w:ascii="Times New Roman" w:hAnsi="Times New Roman"/>
          <w:sz w:val="24"/>
          <w:szCs w:val="24"/>
          <w:lang w:val="ru-RU"/>
        </w:rPr>
        <w:t>).</w:t>
      </w:r>
    </w:p>
    <w:p w14:paraId="2C05392D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i/>
          <w:sz w:val="24"/>
          <w:szCs w:val="24"/>
          <w:lang w:val="ru-RU"/>
        </w:rPr>
      </w:pPr>
      <w:r w:rsidRPr="00DE66C3">
        <w:rPr>
          <w:rFonts w:ascii="Times New Roman" w:hAnsi="Times New Roman"/>
          <w:i/>
          <w:sz w:val="24"/>
          <w:szCs w:val="24"/>
          <w:lang w:val="ru-RU"/>
        </w:rPr>
        <w:t>Газораспределение и газификация регионов: КТГА</w:t>
      </w:r>
    </w:p>
    <w:p w14:paraId="5F6F4492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Основные производственные процессы, в рамках которых были выделены физические риски, следующие: «Регулирование давления газа» и «Транспортировка по распределительным газопроводам». Наибольшее количество рисков возникает в связи с риск-фактором «Аномальная жара», наблюдается снижение эффективности по двум выделенным процессам из-за деформации деталей под воздействием аномально высоких температур. </w:t>
      </w:r>
    </w:p>
    <w:p w14:paraId="4AA6767C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Более важный по значимости риск-фактор «аномальные осадки», который имеет большее воздействие на процессы КТГА, так как может привести к прерыванию процессов из-за повреждения/уничтожения оборудования ввиду наводнений, паводков, проседания грунта, селей и оползней. </w:t>
      </w:r>
    </w:p>
    <w:p w14:paraId="6F1C4252" w14:textId="73C11AF2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 Более подробное описание рисков представлено в реестре физических рисков в приложении 2 (таблица 4</w:t>
      </w:r>
      <w:r w:rsidR="007B7F4A" w:rsidRPr="00DE66C3">
        <w:rPr>
          <w:rFonts w:ascii="Times New Roman" w:hAnsi="Times New Roman"/>
          <w:sz w:val="24"/>
          <w:szCs w:val="24"/>
          <w:lang w:val="ru-RU"/>
        </w:rPr>
        <w:t>3</w:t>
      </w:r>
      <w:r w:rsidRPr="00DE66C3">
        <w:rPr>
          <w:rFonts w:ascii="Times New Roman" w:hAnsi="Times New Roman"/>
          <w:sz w:val="24"/>
          <w:szCs w:val="24"/>
          <w:lang w:val="ru-RU"/>
        </w:rPr>
        <w:t>).</w:t>
      </w:r>
    </w:p>
    <w:p w14:paraId="2A292460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i/>
          <w:sz w:val="24"/>
          <w:szCs w:val="24"/>
          <w:lang w:val="ru-RU"/>
        </w:rPr>
      </w:pPr>
      <w:r w:rsidRPr="00DE66C3">
        <w:rPr>
          <w:rFonts w:ascii="Times New Roman" w:hAnsi="Times New Roman"/>
          <w:i/>
          <w:sz w:val="24"/>
          <w:szCs w:val="24"/>
          <w:lang w:val="ru-RU"/>
        </w:rPr>
        <w:t xml:space="preserve">Ресурсная база: </w:t>
      </w:r>
      <w:proofErr w:type="spellStart"/>
      <w:r w:rsidRPr="00DE66C3">
        <w:rPr>
          <w:rFonts w:ascii="Times New Roman" w:hAnsi="Times New Roman"/>
          <w:i/>
          <w:sz w:val="24"/>
          <w:szCs w:val="24"/>
          <w:lang w:val="ru-RU"/>
        </w:rPr>
        <w:t>РиД</w:t>
      </w:r>
      <w:proofErr w:type="spellEnd"/>
    </w:p>
    <w:p w14:paraId="07652F99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Среди выделенных производственных процессов ДЗО Разведка и добыча, наибольшее количество рисков возникает при «подготовке газа» и «энергоснабжении», наименьшее количество при «транспортировке газа» и «водоснабжении».</w:t>
      </w:r>
    </w:p>
    <w:p w14:paraId="4FDFC750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 xml:space="preserve">Наибольшее количество рисков для ДЗО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РиД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вызвано риск-фактором «аномальные осадки», который оказывает влияние на все выделенные процессы и может привести к прерыванию процессов из-за затопления и подтопления инфраструктуры.</w:t>
      </w:r>
    </w:p>
    <w:p w14:paraId="56EE33E2" w14:textId="5233AC9A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 Более подробное описание рисков представлено в реестре физических рисков в приложении 2 (таблица 4).</w:t>
      </w:r>
    </w:p>
    <w:p w14:paraId="1630FC02" w14:textId="53D1C0E0" w:rsidR="00342094" w:rsidRPr="00DE66C3" w:rsidRDefault="00342094" w:rsidP="00430FEC">
      <w:pPr>
        <w:pStyle w:val="5"/>
        <w:spacing w:line="240" w:lineRule="auto"/>
        <w:ind w:left="0" w:firstLine="562"/>
        <w:jc w:val="both"/>
        <w:rPr>
          <w:b/>
        </w:rPr>
      </w:pPr>
      <w:bookmarkStart w:id="54" w:name="_Toc156905612"/>
      <w:r w:rsidRPr="00DE66C3">
        <w:rPr>
          <w:b/>
        </w:rPr>
        <w:t xml:space="preserve"> Определение наиболее значимых физических климатических рисков для деятельности компании АО «НК «</w:t>
      </w:r>
      <w:proofErr w:type="spellStart"/>
      <w:r w:rsidRPr="00DE66C3">
        <w:rPr>
          <w:b/>
        </w:rPr>
        <w:t>QazaqGaz</w:t>
      </w:r>
      <w:proofErr w:type="spellEnd"/>
      <w:r w:rsidRPr="00DE66C3">
        <w:rPr>
          <w:b/>
        </w:rPr>
        <w:t>» (качественная оценка) в разрезе двух климатических сценариев</w:t>
      </w:r>
      <w:bookmarkEnd w:id="54"/>
    </w:p>
    <w:p w14:paraId="70408DC6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Проведенный этап по идентификации климатических рисков позволяет сформировать широкий перечень возможных климатических рисков, релевантных для ДЗО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». Однако не все выделенные риски имеют одинаковую значимость для компании. Поэтому следующим шагом стало качественное определение значимых климатических рисков. </w:t>
      </w:r>
    </w:p>
    <w:p w14:paraId="778BD5D8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Согласно методике ENVID значимость риска определяется как произведение степени воздействия риска на вероятность его возникновения. Соответственно качественная оценка физических климатических рисков включала два основных этапа: определение вероятности возникновения риска и степени его воздействия. Результатами этапа являются матрицы рисков, имеющие размерность 5*5, которые составляются в разрезе рассматриваемых климатических сценариев и горизонтов. Оценка степени воздействия</w:t>
      </w:r>
    </w:p>
    <w:p w14:paraId="4A97B57B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Оценка степени воздействия физических климатических рисков определяется в зависимости от тяжести последствий реализации риска по таким параметрам как:</w:t>
      </w:r>
    </w:p>
    <w:p w14:paraId="391A0CD2" w14:textId="77777777" w:rsidR="00342094" w:rsidRPr="00DE66C3" w:rsidRDefault="00342094" w:rsidP="00430FEC">
      <w:pPr>
        <w:spacing w:after="12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Продолжительность остановки производственных процессов;</w:t>
      </w:r>
    </w:p>
    <w:p w14:paraId="376AA5A9" w14:textId="77777777" w:rsidR="00342094" w:rsidRPr="00DE66C3" w:rsidRDefault="00342094" w:rsidP="00430FEC">
      <w:pPr>
        <w:spacing w:after="12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Воздействие на вспомогательные процессы;</w:t>
      </w:r>
    </w:p>
    <w:p w14:paraId="11622847" w14:textId="77777777" w:rsidR="00342094" w:rsidRPr="00DE66C3" w:rsidRDefault="00342094" w:rsidP="00430FEC">
      <w:pPr>
        <w:spacing w:after="12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Рост потребления ресурсов;</w:t>
      </w:r>
    </w:p>
    <w:p w14:paraId="7DAFE423" w14:textId="77777777" w:rsidR="00342094" w:rsidRPr="00DE66C3" w:rsidRDefault="00342094" w:rsidP="00430FEC">
      <w:pPr>
        <w:spacing w:after="120" w:line="240" w:lineRule="auto"/>
        <w:ind w:left="720" w:hanging="36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•</w:t>
      </w:r>
      <w:r w:rsidRPr="00DE66C3">
        <w:rPr>
          <w:rFonts w:ascii="Times New Roman" w:hAnsi="Times New Roman"/>
          <w:sz w:val="24"/>
          <w:szCs w:val="24"/>
          <w:lang w:val="ru-RU"/>
        </w:rPr>
        <w:tab/>
        <w:t>Снижение эффективности оборудования.</w:t>
      </w:r>
    </w:p>
    <w:p w14:paraId="5FD00355" w14:textId="196D49D5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color w:val="FF0000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В зависимости от характеристик, обозначенных выше параметров, была сформирована пятибалльная шкала оценки степени воздействия (подробнее в таблице 1</w:t>
      </w:r>
      <w:r w:rsidR="001C47FA" w:rsidRPr="00DE66C3">
        <w:rPr>
          <w:rFonts w:ascii="Times New Roman" w:hAnsi="Times New Roman"/>
          <w:sz w:val="24"/>
          <w:szCs w:val="24"/>
          <w:lang w:val="ru-RU"/>
        </w:rPr>
        <w:t>4</w:t>
      </w:r>
      <w:r w:rsidRPr="00DE66C3">
        <w:rPr>
          <w:rFonts w:ascii="Times New Roman" w:hAnsi="Times New Roman"/>
          <w:sz w:val="24"/>
          <w:szCs w:val="24"/>
          <w:lang w:val="ru-RU"/>
        </w:rPr>
        <w:t>):</w:t>
      </w:r>
    </w:p>
    <w:p w14:paraId="4A1CAE04" w14:textId="49B62768" w:rsidR="00342094" w:rsidRPr="00DE66C3" w:rsidRDefault="00342094" w:rsidP="00430FEC">
      <w:pPr>
        <w:pStyle w:val="aff0"/>
        <w:keepNext/>
        <w:spacing w:after="12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Таблица 1</w:t>
      </w:r>
      <w:r w:rsidR="007C6F19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4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. Градации степени воздействия физических климатических рисков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759"/>
        <w:gridCol w:w="1768"/>
        <w:gridCol w:w="1768"/>
        <w:gridCol w:w="2045"/>
        <w:gridCol w:w="2289"/>
      </w:tblGrid>
      <w:tr w:rsidR="00342094" w:rsidRPr="00DE66C3" w14:paraId="02B07FD6" w14:textId="77777777">
        <w:tc>
          <w:tcPr>
            <w:tcW w:w="1781" w:type="dxa"/>
            <w:shd w:val="clear" w:color="auto" w:fill="00338D"/>
            <w:vAlign w:val="center"/>
          </w:tcPr>
          <w:p w14:paraId="494CBCFF" w14:textId="77777777" w:rsidR="00342094" w:rsidRPr="00DE66C3" w:rsidRDefault="00342094" w:rsidP="00430FEC">
            <w:pPr>
              <w:spacing w:before="100" w:beforeAutospacing="1" w:after="100" w:afterAutospacing="1"/>
              <w:jc w:val="center"/>
              <w:rPr>
                <w:rFonts w:ascii="Times New Roman" w:eastAsia="Calibri Light" w:hAnsi="Times New Roman"/>
                <w:color w:val="FFFFFF" w:themeColor="background1"/>
                <w:kern w:val="24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color w:val="FFFFFF" w:themeColor="background1"/>
                <w:kern w:val="24"/>
                <w:sz w:val="20"/>
              </w:rPr>
              <w:t>Незначительный</w:t>
            </w:r>
            <w:proofErr w:type="spellEnd"/>
            <w:r w:rsidRPr="00DE66C3">
              <w:rPr>
                <w:rFonts w:ascii="Times New Roman" w:eastAsia="Calibri Light" w:hAnsi="Times New Roman"/>
                <w:color w:val="FFFFFF" w:themeColor="background1"/>
                <w:kern w:val="24"/>
                <w:sz w:val="20"/>
                <w:lang w:val="ru-RU"/>
              </w:rPr>
              <w:t xml:space="preserve"> </w:t>
            </w:r>
            <w:proofErr w:type="spellStart"/>
            <w:r w:rsidRPr="00DE66C3">
              <w:rPr>
                <w:rFonts w:ascii="Times New Roman" w:eastAsia="Calibri Light" w:hAnsi="Times New Roman"/>
                <w:color w:val="FFFFFF" w:themeColor="background1"/>
                <w:kern w:val="24"/>
                <w:sz w:val="20"/>
              </w:rPr>
              <w:t>ущерб</w:t>
            </w:r>
            <w:proofErr w:type="spellEnd"/>
          </w:p>
        </w:tc>
        <w:tc>
          <w:tcPr>
            <w:tcW w:w="1771" w:type="dxa"/>
            <w:shd w:val="clear" w:color="auto" w:fill="00338D"/>
            <w:vAlign w:val="center"/>
          </w:tcPr>
          <w:p w14:paraId="1FFB71E8" w14:textId="77777777" w:rsidR="00342094" w:rsidRPr="00DE66C3" w:rsidRDefault="00342094" w:rsidP="00430FEC">
            <w:pPr>
              <w:jc w:val="center"/>
              <w:rPr>
                <w:rFonts w:ascii="Times New Roman" w:eastAsia="Calibri Light" w:hAnsi="Times New Roman"/>
                <w:color w:val="FFFFFF" w:themeColor="background1"/>
                <w:kern w:val="24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color w:val="FFFFFF" w:themeColor="background1"/>
                <w:kern w:val="24"/>
                <w:sz w:val="20"/>
              </w:rPr>
              <w:t>Легкий</w:t>
            </w:r>
            <w:proofErr w:type="spellEnd"/>
            <w:r w:rsidRPr="00DE66C3">
              <w:rPr>
                <w:rFonts w:ascii="Times New Roman" w:eastAsia="Calibri Light" w:hAnsi="Times New Roman"/>
                <w:color w:val="FFFFFF" w:themeColor="background1"/>
                <w:kern w:val="24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eastAsia="Calibri Light" w:hAnsi="Times New Roman"/>
                <w:color w:val="FFFFFF" w:themeColor="background1"/>
                <w:kern w:val="24"/>
                <w:sz w:val="20"/>
              </w:rPr>
              <w:t>ущерб</w:t>
            </w:r>
            <w:proofErr w:type="spellEnd"/>
          </w:p>
        </w:tc>
        <w:tc>
          <w:tcPr>
            <w:tcW w:w="1771" w:type="dxa"/>
            <w:shd w:val="clear" w:color="auto" w:fill="00338D"/>
            <w:vAlign w:val="center"/>
          </w:tcPr>
          <w:p w14:paraId="0C4DA102" w14:textId="77777777" w:rsidR="00342094" w:rsidRPr="00DE66C3" w:rsidRDefault="00342094" w:rsidP="00430FEC">
            <w:pPr>
              <w:jc w:val="center"/>
              <w:rPr>
                <w:rFonts w:ascii="Times New Roman" w:eastAsia="Calibri Light" w:hAnsi="Times New Roman"/>
                <w:color w:val="FFFFFF" w:themeColor="background1"/>
                <w:kern w:val="24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color w:val="FFFFFF" w:themeColor="background1"/>
                <w:kern w:val="24"/>
                <w:sz w:val="20"/>
              </w:rPr>
              <w:t>Локальный</w:t>
            </w:r>
            <w:proofErr w:type="spellEnd"/>
            <w:r w:rsidRPr="00DE66C3">
              <w:rPr>
                <w:rFonts w:ascii="Times New Roman" w:eastAsia="Calibri Light" w:hAnsi="Times New Roman"/>
                <w:color w:val="FFFFFF" w:themeColor="background1"/>
                <w:kern w:val="24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eastAsia="Calibri Light" w:hAnsi="Times New Roman"/>
                <w:color w:val="FFFFFF" w:themeColor="background1"/>
                <w:kern w:val="24"/>
                <w:sz w:val="20"/>
              </w:rPr>
              <w:t>ущерб</w:t>
            </w:r>
            <w:proofErr w:type="spellEnd"/>
          </w:p>
        </w:tc>
        <w:tc>
          <w:tcPr>
            <w:tcW w:w="2051" w:type="dxa"/>
            <w:shd w:val="clear" w:color="auto" w:fill="00338D"/>
            <w:vAlign w:val="center"/>
          </w:tcPr>
          <w:p w14:paraId="19268765" w14:textId="77777777" w:rsidR="00342094" w:rsidRPr="00DE66C3" w:rsidRDefault="00342094" w:rsidP="00430FEC">
            <w:pPr>
              <w:jc w:val="center"/>
              <w:rPr>
                <w:rFonts w:ascii="Times New Roman" w:eastAsia="Calibri Light" w:hAnsi="Times New Roman"/>
                <w:color w:val="FFFFFF" w:themeColor="background1"/>
                <w:kern w:val="24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color w:val="FFFFFF" w:themeColor="background1"/>
                <w:kern w:val="24"/>
                <w:sz w:val="20"/>
              </w:rPr>
              <w:t>Серьезный</w:t>
            </w:r>
            <w:proofErr w:type="spellEnd"/>
            <w:r w:rsidRPr="00DE66C3">
              <w:rPr>
                <w:rFonts w:ascii="Times New Roman" w:eastAsia="Calibri Light" w:hAnsi="Times New Roman"/>
                <w:color w:val="FFFFFF" w:themeColor="background1"/>
                <w:kern w:val="24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eastAsia="Calibri Light" w:hAnsi="Times New Roman"/>
                <w:color w:val="FFFFFF" w:themeColor="background1"/>
                <w:kern w:val="24"/>
                <w:sz w:val="20"/>
              </w:rPr>
              <w:t>ущерб</w:t>
            </w:r>
            <w:proofErr w:type="spellEnd"/>
          </w:p>
        </w:tc>
        <w:tc>
          <w:tcPr>
            <w:tcW w:w="2307" w:type="dxa"/>
            <w:shd w:val="clear" w:color="auto" w:fill="00338D"/>
            <w:vAlign w:val="center"/>
          </w:tcPr>
          <w:p w14:paraId="7624F3F9" w14:textId="77777777" w:rsidR="00342094" w:rsidRPr="00DE66C3" w:rsidRDefault="00342094" w:rsidP="00430FEC">
            <w:pPr>
              <w:jc w:val="center"/>
              <w:rPr>
                <w:rFonts w:ascii="Times New Roman" w:eastAsia="Calibri Light" w:hAnsi="Times New Roman"/>
                <w:color w:val="FFFFFF" w:themeColor="background1"/>
                <w:sz w:val="20"/>
                <w:lang w:val="ru-RU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color w:val="FFFFFF" w:themeColor="background1"/>
                <w:kern w:val="24"/>
                <w:sz w:val="20"/>
              </w:rPr>
              <w:t>Массовое</w:t>
            </w:r>
            <w:proofErr w:type="spellEnd"/>
            <w:r w:rsidRPr="00DE66C3">
              <w:rPr>
                <w:rFonts w:ascii="Times New Roman" w:eastAsia="Calibri Light" w:hAnsi="Times New Roman"/>
                <w:color w:val="FFFFFF" w:themeColor="background1"/>
                <w:kern w:val="24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eastAsia="Calibri Light" w:hAnsi="Times New Roman"/>
                <w:color w:val="FFFFFF" w:themeColor="background1"/>
                <w:kern w:val="24"/>
                <w:sz w:val="20"/>
              </w:rPr>
              <w:t>воздействие</w:t>
            </w:r>
            <w:proofErr w:type="spellEnd"/>
          </w:p>
        </w:tc>
      </w:tr>
      <w:tr w:rsidR="00342094" w:rsidRPr="00DE66C3" w14:paraId="3A3BE7CA" w14:textId="77777777">
        <w:tc>
          <w:tcPr>
            <w:tcW w:w="1781" w:type="dxa"/>
            <w:shd w:val="clear" w:color="auto" w:fill="00338D"/>
            <w:vAlign w:val="center"/>
          </w:tcPr>
          <w:p w14:paraId="4824E944" w14:textId="77777777" w:rsidR="00342094" w:rsidRPr="00DE66C3" w:rsidRDefault="00342094" w:rsidP="00430FEC">
            <w:pPr>
              <w:spacing w:before="100" w:beforeAutospacing="1" w:after="100" w:afterAutospacing="1"/>
              <w:jc w:val="center"/>
              <w:rPr>
                <w:rFonts w:ascii="Times New Roman" w:eastAsia="Calibri Light" w:hAnsi="Times New Roman"/>
                <w:color w:val="FFFFFF" w:themeColor="background1"/>
                <w:kern w:val="24"/>
                <w:sz w:val="20"/>
              </w:rPr>
            </w:pPr>
            <w:r w:rsidRPr="00DE66C3">
              <w:rPr>
                <w:rFonts w:ascii="Times New Roman" w:eastAsia="Calibri Light" w:hAnsi="Times New Roman"/>
                <w:kern w:val="24"/>
                <w:sz w:val="20"/>
              </w:rPr>
              <w:t xml:space="preserve">1 </w:t>
            </w:r>
            <w:r w:rsidRPr="00DE66C3">
              <w:rPr>
                <w:rFonts w:ascii="Times New Roman" w:eastAsia="Calibri Light" w:hAnsi="Times New Roman"/>
                <w:kern w:val="24"/>
                <w:sz w:val="20"/>
                <w:lang w:val="ru-RU"/>
              </w:rPr>
              <w:t>балл</w:t>
            </w:r>
          </w:p>
        </w:tc>
        <w:tc>
          <w:tcPr>
            <w:tcW w:w="1771" w:type="dxa"/>
            <w:shd w:val="clear" w:color="auto" w:fill="00338D"/>
            <w:vAlign w:val="center"/>
          </w:tcPr>
          <w:p w14:paraId="4B15BC35" w14:textId="77777777" w:rsidR="00342094" w:rsidRPr="00DE66C3" w:rsidRDefault="00342094" w:rsidP="00430FEC">
            <w:pPr>
              <w:jc w:val="center"/>
              <w:rPr>
                <w:rFonts w:ascii="Times New Roman" w:eastAsia="Calibri Light" w:hAnsi="Times New Roman"/>
                <w:color w:val="FFFFFF" w:themeColor="background1"/>
                <w:kern w:val="24"/>
                <w:sz w:val="20"/>
              </w:rPr>
            </w:pPr>
            <w:r w:rsidRPr="00DE66C3">
              <w:rPr>
                <w:rFonts w:ascii="Times New Roman" w:eastAsia="Calibri Light" w:hAnsi="Times New Roman"/>
                <w:kern w:val="24"/>
                <w:sz w:val="20"/>
                <w:lang w:val="ru-RU"/>
              </w:rPr>
              <w:t>2 балла</w:t>
            </w:r>
          </w:p>
        </w:tc>
        <w:tc>
          <w:tcPr>
            <w:tcW w:w="1771" w:type="dxa"/>
            <w:shd w:val="clear" w:color="auto" w:fill="00338D"/>
            <w:vAlign w:val="center"/>
          </w:tcPr>
          <w:p w14:paraId="1BE21A51" w14:textId="77777777" w:rsidR="00342094" w:rsidRPr="00DE66C3" w:rsidRDefault="00342094" w:rsidP="00430FEC">
            <w:pPr>
              <w:jc w:val="center"/>
              <w:rPr>
                <w:rFonts w:ascii="Times New Roman" w:eastAsia="Calibri Light" w:hAnsi="Times New Roman"/>
                <w:color w:val="FFFFFF" w:themeColor="background1"/>
                <w:kern w:val="24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kern w:val="24"/>
                <w:sz w:val="20"/>
                <w:lang w:val="ru-RU"/>
              </w:rPr>
              <w:t>3 балла</w:t>
            </w:r>
          </w:p>
        </w:tc>
        <w:tc>
          <w:tcPr>
            <w:tcW w:w="2051" w:type="dxa"/>
            <w:shd w:val="clear" w:color="auto" w:fill="00338D"/>
            <w:vAlign w:val="center"/>
          </w:tcPr>
          <w:p w14:paraId="4C185FD4" w14:textId="77777777" w:rsidR="00342094" w:rsidRPr="00DE66C3" w:rsidRDefault="00342094" w:rsidP="00430FEC">
            <w:pPr>
              <w:jc w:val="center"/>
              <w:rPr>
                <w:rFonts w:ascii="Times New Roman" w:eastAsia="Calibri Light" w:hAnsi="Times New Roman"/>
                <w:color w:val="FFFFFF" w:themeColor="background1"/>
                <w:kern w:val="24"/>
                <w:sz w:val="20"/>
              </w:rPr>
            </w:pPr>
            <w:r w:rsidRPr="00DE66C3">
              <w:rPr>
                <w:rFonts w:ascii="Times New Roman" w:eastAsia="Calibri Light" w:hAnsi="Times New Roman"/>
                <w:kern w:val="24"/>
                <w:sz w:val="20"/>
                <w:lang w:val="ru-RU"/>
              </w:rPr>
              <w:t>4 балла</w:t>
            </w:r>
          </w:p>
        </w:tc>
        <w:tc>
          <w:tcPr>
            <w:tcW w:w="2307" w:type="dxa"/>
            <w:shd w:val="clear" w:color="auto" w:fill="00338D"/>
            <w:vAlign w:val="center"/>
          </w:tcPr>
          <w:p w14:paraId="5E213004" w14:textId="77777777" w:rsidR="00342094" w:rsidRPr="00DE66C3" w:rsidRDefault="00342094" w:rsidP="00430FEC">
            <w:pPr>
              <w:jc w:val="center"/>
              <w:rPr>
                <w:rFonts w:ascii="Times New Roman" w:eastAsia="Calibri Light" w:hAnsi="Times New Roman"/>
                <w:color w:val="FFFFFF" w:themeColor="background1"/>
                <w:kern w:val="24"/>
                <w:sz w:val="20"/>
              </w:rPr>
            </w:pPr>
            <w:r w:rsidRPr="00DE66C3">
              <w:rPr>
                <w:rFonts w:ascii="Times New Roman" w:eastAsia="Calibri Light" w:hAnsi="Times New Roman"/>
                <w:kern w:val="24"/>
                <w:sz w:val="20"/>
                <w:lang w:val="ru-RU"/>
              </w:rPr>
              <w:t>5 баллов</w:t>
            </w:r>
          </w:p>
        </w:tc>
      </w:tr>
      <w:tr w:rsidR="00342094" w:rsidRPr="00796F0C" w14:paraId="372D33D7" w14:textId="77777777">
        <w:tc>
          <w:tcPr>
            <w:tcW w:w="1781" w:type="dxa"/>
            <w:vAlign w:val="center"/>
          </w:tcPr>
          <w:p w14:paraId="2737FE29" w14:textId="77777777" w:rsidR="00342094" w:rsidRPr="00DE66C3" w:rsidRDefault="00342094" w:rsidP="00430FEC">
            <w:pPr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kern w:val="24"/>
                <w:sz w:val="20"/>
                <w:lang w:val="ru-RU"/>
              </w:rPr>
              <w:t>Минимальное воздействие на основные процессы</w:t>
            </w:r>
          </w:p>
        </w:tc>
        <w:tc>
          <w:tcPr>
            <w:tcW w:w="1771" w:type="dxa"/>
            <w:vAlign w:val="center"/>
          </w:tcPr>
          <w:p w14:paraId="2A1E3334" w14:textId="77777777" w:rsidR="00342094" w:rsidRPr="00DE66C3" w:rsidRDefault="00342094" w:rsidP="00430FEC">
            <w:pPr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kern w:val="24"/>
                <w:sz w:val="20"/>
                <w:lang w:val="ru-RU"/>
              </w:rPr>
              <w:t>Остановка на срок менее 1 дня</w:t>
            </w:r>
          </w:p>
        </w:tc>
        <w:tc>
          <w:tcPr>
            <w:tcW w:w="1771" w:type="dxa"/>
            <w:vAlign w:val="center"/>
          </w:tcPr>
          <w:p w14:paraId="639F103B" w14:textId="77777777" w:rsidR="00342094" w:rsidRPr="00DE66C3" w:rsidRDefault="00342094" w:rsidP="00430FEC">
            <w:pPr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kern w:val="24"/>
                <w:sz w:val="20"/>
                <w:lang w:val="ru-RU"/>
              </w:rPr>
              <w:t>Прекращение работ на срок от 1 дня до 1 недели</w:t>
            </w:r>
          </w:p>
        </w:tc>
        <w:tc>
          <w:tcPr>
            <w:tcW w:w="2051" w:type="dxa"/>
            <w:vAlign w:val="center"/>
          </w:tcPr>
          <w:p w14:paraId="683E8611" w14:textId="77777777" w:rsidR="00342094" w:rsidRPr="00DE66C3" w:rsidRDefault="00342094" w:rsidP="00430FEC">
            <w:pPr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kern w:val="24"/>
                <w:sz w:val="20"/>
                <w:lang w:val="ru-RU"/>
              </w:rPr>
              <w:t>Прекращение работ на срок от 1 недели до 1 месяца</w:t>
            </w:r>
          </w:p>
        </w:tc>
        <w:tc>
          <w:tcPr>
            <w:tcW w:w="2307" w:type="dxa"/>
            <w:vAlign w:val="center"/>
          </w:tcPr>
          <w:p w14:paraId="41AA23D3" w14:textId="77777777" w:rsidR="00342094" w:rsidRPr="00DE66C3" w:rsidRDefault="00342094" w:rsidP="00430FEC">
            <w:pPr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kern w:val="24"/>
                <w:sz w:val="20"/>
                <w:lang w:val="ru-RU"/>
              </w:rPr>
              <w:t>Прекращение работ на срок от 1 месяца до 1 года</w:t>
            </w:r>
          </w:p>
        </w:tc>
      </w:tr>
      <w:tr w:rsidR="00342094" w:rsidRPr="00796F0C" w14:paraId="3CFCAB83" w14:textId="77777777">
        <w:tc>
          <w:tcPr>
            <w:tcW w:w="1781" w:type="dxa"/>
            <w:vAlign w:val="center"/>
          </w:tcPr>
          <w:p w14:paraId="5C2A7EF1" w14:textId="77777777" w:rsidR="00342094" w:rsidRPr="00DE66C3" w:rsidRDefault="00342094" w:rsidP="00430FEC">
            <w:pPr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kern w:val="24"/>
                <w:sz w:val="20"/>
                <w:lang w:val="ru-RU"/>
              </w:rPr>
              <w:t>Отсутствие воздействия на вспомогательные процессы</w:t>
            </w:r>
          </w:p>
        </w:tc>
        <w:tc>
          <w:tcPr>
            <w:tcW w:w="1771" w:type="dxa"/>
            <w:vAlign w:val="center"/>
          </w:tcPr>
          <w:p w14:paraId="6554DA76" w14:textId="77777777" w:rsidR="00342094" w:rsidRPr="00DE66C3" w:rsidRDefault="00342094" w:rsidP="00430FEC">
            <w:pPr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kern w:val="24"/>
                <w:sz w:val="20"/>
                <w:lang w:val="ru-RU"/>
              </w:rPr>
              <w:t>Краткосрочная остановка вспомогательного процесса (менее 1 часа), не влекущего за собой остановку производства</w:t>
            </w:r>
          </w:p>
        </w:tc>
        <w:tc>
          <w:tcPr>
            <w:tcW w:w="1771" w:type="dxa"/>
            <w:vAlign w:val="center"/>
          </w:tcPr>
          <w:p w14:paraId="034DC4D3" w14:textId="77777777" w:rsidR="00342094" w:rsidRPr="00DE66C3" w:rsidRDefault="00342094" w:rsidP="00430FEC">
            <w:pPr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kern w:val="24"/>
                <w:sz w:val="20"/>
                <w:lang w:val="ru-RU"/>
              </w:rPr>
              <w:t>Краткосрочная остановка вспомогательного процесса, устранение возможно штатными специалистами (до 12 часов)</w:t>
            </w:r>
          </w:p>
        </w:tc>
        <w:tc>
          <w:tcPr>
            <w:tcW w:w="2051" w:type="dxa"/>
            <w:vAlign w:val="center"/>
          </w:tcPr>
          <w:p w14:paraId="598491F7" w14:textId="77777777" w:rsidR="00342094" w:rsidRPr="00DE66C3" w:rsidRDefault="00342094" w:rsidP="00430FEC">
            <w:pPr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kern w:val="24"/>
                <w:sz w:val="20"/>
                <w:lang w:val="ru-RU"/>
              </w:rPr>
              <w:t>Остановка основного оборудования, устранение неисправности, невозможно без привлечения внешних специализированных служб (до 24 часов)</w:t>
            </w:r>
          </w:p>
        </w:tc>
        <w:tc>
          <w:tcPr>
            <w:tcW w:w="2307" w:type="dxa"/>
            <w:vAlign w:val="center"/>
          </w:tcPr>
          <w:p w14:paraId="4DE09D3A" w14:textId="77777777" w:rsidR="00342094" w:rsidRPr="00DE66C3" w:rsidRDefault="00342094" w:rsidP="00430FEC">
            <w:pPr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kern w:val="24"/>
                <w:sz w:val="20"/>
                <w:lang w:val="ru-RU"/>
              </w:rPr>
              <w:t>Остановка работы предприятия. Необходимость замены объекта оборудования/элемента производственных зданий и сооружений</w:t>
            </w:r>
          </w:p>
        </w:tc>
      </w:tr>
      <w:tr w:rsidR="00342094" w:rsidRPr="00DE66C3" w14:paraId="4F403ABA" w14:textId="77777777">
        <w:tc>
          <w:tcPr>
            <w:tcW w:w="1781" w:type="dxa"/>
            <w:vAlign w:val="center"/>
          </w:tcPr>
          <w:p w14:paraId="444C9A94" w14:textId="77777777" w:rsidR="00342094" w:rsidRPr="00DE66C3" w:rsidRDefault="00342094" w:rsidP="00430FEC">
            <w:pPr>
              <w:rPr>
                <w:rFonts w:ascii="Times New Roman" w:eastAsia="Calibri Light" w:hAnsi="Times New Roman"/>
                <w:sz w:val="20"/>
                <w:lang w:val="ru-RU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kern w:val="24"/>
                <w:sz w:val="20"/>
              </w:rPr>
              <w:lastRenderedPageBreak/>
              <w:t>Отсутствие</w:t>
            </w:r>
            <w:proofErr w:type="spellEnd"/>
            <w:r w:rsidRPr="00DE66C3">
              <w:rPr>
                <w:rFonts w:ascii="Times New Roman" w:eastAsia="Calibri Light" w:hAnsi="Times New Roman"/>
                <w:kern w:val="24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eastAsia="Calibri Light" w:hAnsi="Times New Roman"/>
                <w:kern w:val="24"/>
                <w:sz w:val="20"/>
              </w:rPr>
              <w:t>повышения</w:t>
            </w:r>
            <w:proofErr w:type="spellEnd"/>
            <w:r w:rsidRPr="00DE66C3">
              <w:rPr>
                <w:rFonts w:ascii="Times New Roman" w:eastAsia="Calibri Light" w:hAnsi="Times New Roman"/>
                <w:kern w:val="24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eastAsia="Calibri Light" w:hAnsi="Times New Roman"/>
                <w:kern w:val="24"/>
                <w:sz w:val="20"/>
              </w:rPr>
              <w:t>ресурсоемкости</w:t>
            </w:r>
            <w:proofErr w:type="spellEnd"/>
          </w:p>
        </w:tc>
        <w:tc>
          <w:tcPr>
            <w:tcW w:w="1771" w:type="dxa"/>
            <w:vAlign w:val="center"/>
          </w:tcPr>
          <w:p w14:paraId="49D2FF60" w14:textId="77777777" w:rsidR="00342094" w:rsidRPr="00DE66C3" w:rsidRDefault="00342094" w:rsidP="00430FEC">
            <w:pPr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kern w:val="24"/>
                <w:sz w:val="20"/>
                <w:lang w:val="ru-RU"/>
              </w:rPr>
              <w:t>Повышение ресурсоемкости процесса до верхнего уровня среднегодового нормативного значения</w:t>
            </w:r>
          </w:p>
        </w:tc>
        <w:tc>
          <w:tcPr>
            <w:tcW w:w="1771" w:type="dxa"/>
            <w:vAlign w:val="center"/>
          </w:tcPr>
          <w:p w14:paraId="3E9BD706" w14:textId="77777777" w:rsidR="00342094" w:rsidRPr="00DE66C3" w:rsidRDefault="00342094" w:rsidP="00430FEC">
            <w:pPr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kern w:val="24"/>
                <w:sz w:val="20"/>
                <w:lang w:val="ru-RU"/>
              </w:rPr>
              <w:t>Повышение ресурсоемкости процесса больше верхнего уровня среднегодового нормативного значения, но без необходимости привлечения дополнительных ресурсов</w:t>
            </w:r>
          </w:p>
        </w:tc>
        <w:tc>
          <w:tcPr>
            <w:tcW w:w="2051" w:type="dxa"/>
            <w:vAlign w:val="center"/>
          </w:tcPr>
          <w:p w14:paraId="7B94D027" w14:textId="77777777" w:rsidR="00342094" w:rsidRPr="00DE66C3" w:rsidRDefault="00342094" w:rsidP="00430FEC">
            <w:pPr>
              <w:rPr>
                <w:rFonts w:ascii="Times New Roman" w:eastAsia="Calibri Light" w:hAnsi="Times New Roman"/>
                <w:sz w:val="20"/>
                <w:lang w:val="ru-RU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kern w:val="24"/>
                <w:sz w:val="20"/>
              </w:rPr>
              <w:t>Использование</w:t>
            </w:r>
            <w:proofErr w:type="spellEnd"/>
            <w:r w:rsidRPr="00DE66C3">
              <w:rPr>
                <w:rFonts w:ascii="Times New Roman" w:eastAsia="Calibri Light" w:hAnsi="Times New Roman"/>
                <w:kern w:val="24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eastAsia="Calibri Light" w:hAnsi="Times New Roman"/>
                <w:kern w:val="24"/>
                <w:sz w:val="20"/>
              </w:rPr>
              <w:t>внутренних</w:t>
            </w:r>
            <w:proofErr w:type="spellEnd"/>
            <w:r w:rsidRPr="00DE66C3">
              <w:rPr>
                <w:rFonts w:ascii="Times New Roman" w:eastAsia="Calibri Light" w:hAnsi="Times New Roman"/>
                <w:kern w:val="24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eastAsia="Calibri Light" w:hAnsi="Times New Roman"/>
                <w:kern w:val="24"/>
                <w:sz w:val="20"/>
              </w:rPr>
              <w:t>резервных</w:t>
            </w:r>
            <w:proofErr w:type="spellEnd"/>
            <w:r w:rsidRPr="00DE66C3">
              <w:rPr>
                <w:rFonts w:ascii="Times New Roman" w:eastAsia="Calibri Light" w:hAnsi="Times New Roman"/>
                <w:kern w:val="24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eastAsia="Calibri Light" w:hAnsi="Times New Roman"/>
                <w:kern w:val="24"/>
                <w:sz w:val="20"/>
              </w:rPr>
              <w:t>ресурсов</w:t>
            </w:r>
            <w:proofErr w:type="spellEnd"/>
          </w:p>
        </w:tc>
        <w:tc>
          <w:tcPr>
            <w:tcW w:w="2307" w:type="dxa"/>
            <w:vAlign w:val="center"/>
          </w:tcPr>
          <w:p w14:paraId="1702533E" w14:textId="77777777" w:rsidR="00342094" w:rsidRPr="00DE66C3" w:rsidRDefault="00342094" w:rsidP="00430FEC">
            <w:pPr>
              <w:rPr>
                <w:rFonts w:ascii="Times New Roman" w:eastAsia="Calibri Light" w:hAnsi="Times New Roman"/>
                <w:sz w:val="20"/>
                <w:lang w:val="ru-RU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kern w:val="24"/>
                <w:sz w:val="20"/>
              </w:rPr>
              <w:t>Привлечение</w:t>
            </w:r>
            <w:proofErr w:type="spellEnd"/>
            <w:r w:rsidRPr="00DE66C3">
              <w:rPr>
                <w:rFonts w:ascii="Times New Roman" w:eastAsia="Calibri Light" w:hAnsi="Times New Roman"/>
                <w:kern w:val="24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eastAsia="Calibri Light" w:hAnsi="Times New Roman"/>
                <w:kern w:val="24"/>
                <w:sz w:val="20"/>
              </w:rPr>
              <w:t>внешних</w:t>
            </w:r>
            <w:proofErr w:type="spellEnd"/>
            <w:r w:rsidRPr="00DE66C3">
              <w:rPr>
                <w:rFonts w:ascii="Times New Roman" w:eastAsia="Calibri Light" w:hAnsi="Times New Roman"/>
                <w:kern w:val="24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eastAsia="Calibri Light" w:hAnsi="Times New Roman"/>
                <w:kern w:val="24"/>
                <w:sz w:val="20"/>
              </w:rPr>
              <w:t>ресурсов</w:t>
            </w:r>
            <w:proofErr w:type="spellEnd"/>
          </w:p>
        </w:tc>
      </w:tr>
      <w:tr w:rsidR="00342094" w:rsidRPr="00796F0C" w14:paraId="1F3B0C22" w14:textId="77777777">
        <w:tc>
          <w:tcPr>
            <w:tcW w:w="1781" w:type="dxa"/>
            <w:vAlign w:val="center"/>
          </w:tcPr>
          <w:p w14:paraId="6E19DD2A" w14:textId="77777777" w:rsidR="00342094" w:rsidRPr="00DE66C3" w:rsidRDefault="00342094" w:rsidP="00430FEC">
            <w:pPr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kern w:val="24"/>
                <w:sz w:val="20"/>
                <w:lang w:val="ru-RU"/>
              </w:rPr>
              <w:t>Отсутствие воздействия, снижения эффективности не произошло</w:t>
            </w:r>
          </w:p>
        </w:tc>
        <w:tc>
          <w:tcPr>
            <w:tcW w:w="1771" w:type="dxa"/>
            <w:vAlign w:val="center"/>
          </w:tcPr>
          <w:p w14:paraId="71468E2A" w14:textId="77777777" w:rsidR="00342094" w:rsidRPr="00DE66C3" w:rsidRDefault="00342094" w:rsidP="00430FEC">
            <w:pPr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kern w:val="24"/>
                <w:sz w:val="20"/>
                <w:lang w:val="ru-RU"/>
              </w:rPr>
              <w:t>Снижение эффективности работы вспомогательного оборудования менее 50%</w:t>
            </w:r>
          </w:p>
        </w:tc>
        <w:tc>
          <w:tcPr>
            <w:tcW w:w="1771" w:type="dxa"/>
            <w:vAlign w:val="center"/>
          </w:tcPr>
          <w:p w14:paraId="3AC8CF7A" w14:textId="77777777" w:rsidR="00342094" w:rsidRPr="00DE66C3" w:rsidRDefault="00342094" w:rsidP="00430FEC">
            <w:pPr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kern w:val="24"/>
                <w:sz w:val="20"/>
                <w:lang w:val="ru-RU"/>
              </w:rPr>
              <w:t>Снижение эффективности работы вспомогательного оборудования более 50%</w:t>
            </w:r>
          </w:p>
        </w:tc>
        <w:tc>
          <w:tcPr>
            <w:tcW w:w="2051" w:type="dxa"/>
            <w:vAlign w:val="center"/>
          </w:tcPr>
          <w:p w14:paraId="44CC5CA7" w14:textId="77777777" w:rsidR="00342094" w:rsidRPr="00DE66C3" w:rsidRDefault="00342094" w:rsidP="00430FEC">
            <w:pPr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kern w:val="24"/>
                <w:sz w:val="20"/>
                <w:lang w:val="ru-RU"/>
              </w:rPr>
              <w:t>Снижение эффективности работы основного оборудования менее 50%</w:t>
            </w:r>
          </w:p>
        </w:tc>
        <w:tc>
          <w:tcPr>
            <w:tcW w:w="2307" w:type="dxa"/>
            <w:vAlign w:val="center"/>
          </w:tcPr>
          <w:p w14:paraId="6F0B4AA2" w14:textId="77777777" w:rsidR="00342094" w:rsidRPr="00DE66C3" w:rsidRDefault="00342094" w:rsidP="00430FEC">
            <w:pPr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kern w:val="24"/>
                <w:sz w:val="20"/>
                <w:lang w:val="ru-RU"/>
              </w:rPr>
              <w:t>Снижение эффективности работы основного оборудования более 50%</w:t>
            </w:r>
          </w:p>
        </w:tc>
      </w:tr>
    </w:tbl>
    <w:p w14:paraId="145A3A50" w14:textId="77777777" w:rsidR="0045367A" w:rsidRPr="00DE66C3" w:rsidRDefault="0045367A" w:rsidP="00430FEC">
      <w:pPr>
        <w:spacing w:after="120" w:line="240" w:lineRule="auto"/>
        <w:ind w:firstLine="720"/>
        <w:rPr>
          <w:rFonts w:ascii="Times New Roman" w:eastAsia="Calibri Light" w:hAnsi="Times New Roman"/>
          <w:sz w:val="24"/>
          <w:szCs w:val="24"/>
          <w:lang w:val="ru-RU"/>
        </w:rPr>
      </w:pPr>
    </w:p>
    <w:p w14:paraId="374D41C1" w14:textId="393A8056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В контексте данного документа рассматривается вероятность возникновения риск-фактора, который может привести к реализации риска. Оценка вероятности проводится в разрезе двух климатических сценариев на кратко-, средне-, долгосрочном горизонте. </w:t>
      </w:r>
    </w:p>
    <w:p w14:paraId="29E054F1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Для АО «НК «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>» выбраны два климатических сценария, которые соответствуют концепции низкоуглеродного развития АО «Самрук-Казына» - главного акционера АО «НК «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>».</w:t>
      </w:r>
    </w:p>
    <w:p w14:paraId="1E277480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Первый сценарий — это SSP126, который предсказывает увеличение глобальной средней температуры воздуха на 1,8°C к 2100 году. Данный сценарий соответствует сценарию глубокой декарбонизации концепции низкоуглеродного развития АО «Самрук-Казына». SSP126 является приоритетным сценарием для АО «НК «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>».</w:t>
      </w:r>
    </w:p>
    <w:p w14:paraId="6AAD08E5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В случае невозможности осуществления сценария глубокой декарбонизации рассматривается второй сценарий SSP245, который прогнозирует увеличение глобальной средней температуры воздуха на 2,8°C к 2100 году. Данный сценарий соответствует концепции декарбонизации в рамках программы низкоуглеродного развития АО «Самрук-Казына».</w:t>
      </w:r>
    </w:p>
    <w:p w14:paraId="0B3B3474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eastAsia="Calibri Light" w:hAnsi="Times New Roman"/>
          <w:i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i/>
          <w:sz w:val="24"/>
          <w:szCs w:val="24"/>
          <w:lang w:val="ru-RU"/>
        </w:rPr>
        <w:t>Подход к моделированию</w:t>
      </w:r>
    </w:p>
    <w:p w14:paraId="7957F1E5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Для более качественного анализа климатических рисков проведено моделирование климатических риск-факторов. Для наибольшей достоверности и полноты результатов использовались:</w:t>
      </w:r>
    </w:p>
    <w:p w14:paraId="3DE7E164" w14:textId="77777777" w:rsidR="00342094" w:rsidRPr="00DE66C3" w:rsidRDefault="00342094" w:rsidP="00430FEC">
      <w:pPr>
        <w:pStyle w:val="ae"/>
        <w:numPr>
          <w:ilvl w:val="0"/>
          <w:numId w:val="18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Данные двух сценариев социально-экономического развития, для которых проведены расчеты с помощью ансамбля климатических моделей </w:t>
      </w:r>
      <w:r w:rsidRPr="00DE66C3">
        <w:rPr>
          <w:rFonts w:ascii="Times New Roman" w:hAnsi="Times New Roman"/>
          <w:sz w:val="24"/>
          <w:szCs w:val="24"/>
        </w:rPr>
        <w:t>CMIP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6: </w:t>
      </w:r>
      <w:r w:rsidRPr="00DE66C3">
        <w:rPr>
          <w:rFonts w:ascii="Times New Roman" w:hAnsi="Times New Roman"/>
          <w:sz w:val="24"/>
          <w:szCs w:val="24"/>
        </w:rPr>
        <w:t>SSP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126, </w:t>
      </w:r>
      <w:r w:rsidRPr="00DE66C3">
        <w:rPr>
          <w:rFonts w:ascii="Times New Roman" w:hAnsi="Times New Roman"/>
          <w:sz w:val="24"/>
          <w:szCs w:val="24"/>
        </w:rPr>
        <w:t>SSP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245. </w:t>
      </w:r>
    </w:p>
    <w:p w14:paraId="03BE9545" w14:textId="77777777" w:rsidR="00342094" w:rsidRPr="00DE66C3" w:rsidRDefault="00342094" w:rsidP="00430FEC">
      <w:pPr>
        <w:pStyle w:val="ae"/>
        <w:numPr>
          <w:ilvl w:val="0"/>
          <w:numId w:val="18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Наиболее развитый и продвинутый ансамбль модель МГЭИК — </w:t>
      </w:r>
      <w:r w:rsidRPr="00DE66C3">
        <w:rPr>
          <w:rFonts w:ascii="Times New Roman" w:hAnsi="Times New Roman"/>
          <w:sz w:val="24"/>
          <w:szCs w:val="24"/>
        </w:rPr>
        <w:t>CMIP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6 — это проект сопряженного сравнения моделей климата, который включает в себя более 30 моделей. </w:t>
      </w:r>
    </w:p>
    <w:p w14:paraId="417126AC" w14:textId="77777777" w:rsidR="00342094" w:rsidRPr="00DE66C3" w:rsidRDefault="00342094" w:rsidP="00430FEC">
      <w:pPr>
        <w:pStyle w:val="ae"/>
        <w:numPr>
          <w:ilvl w:val="0"/>
          <w:numId w:val="18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Три временных горизонта: ближний (</w:t>
      </w:r>
      <w:r w:rsidRPr="00DE66C3">
        <w:rPr>
          <w:rFonts w:ascii="Times New Roman" w:hAnsi="Times New Roman"/>
          <w:sz w:val="24"/>
          <w:szCs w:val="24"/>
        </w:rPr>
        <w:t>near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>), средний (</w:t>
      </w:r>
      <w:r w:rsidRPr="00DE66C3">
        <w:rPr>
          <w:rFonts w:ascii="Times New Roman" w:hAnsi="Times New Roman"/>
          <w:sz w:val="24"/>
          <w:szCs w:val="24"/>
        </w:rPr>
        <w:t>medium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>) и дальний (</w:t>
      </w:r>
      <w:r w:rsidRPr="00DE66C3">
        <w:rPr>
          <w:rFonts w:ascii="Times New Roman" w:hAnsi="Times New Roman"/>
          <w:sz w:val="24"/>
          <w:szCs w:val="24"/>
        </w:rPr>
        <w:t>long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>).</w:t>
      </w:r>
    </w:p>
    <w:p w14:paraId="2CE56D93" w14:textId="59B88212" w:rsidR="00342094" w:rsidRPr="00DE66C3" w:rsidRDefault="00342094" w:rsidP="00430FEC">
      <w:pPr>
        <w:spacing w:after="120" w:line="240" w:lineRule="auto"/>
        <w:ind w:firstLine="720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lastRenderedPageBreak/>
        <w:t xml:space="preserve">Моделирование значений проводилось в виде точек по следующим </w:t>
      </w:r>
      <w:r w:rsidRPr="00DE66C3">
        <w:rPr>
          <w:rFonts w:ascii="Times New Roman" w:eastAsia="Calibri Light" w:hAnsi="Times New Roman"/>
          <w:color w:val="000000" w:themeColor="text1"/>
          <w:sz w:val="24"/>
          <w:szCs w:val="24"/>
          <w:lang w:val="ru-RU"/>
        </w:rPr>
        <w:t xml:space="preserve">объектам (Рисунок </w:t>
      </w:r>
      <w:r w:rsidR="00656722" w:rsidRPr="00DE66C3">
        <w:rPr>
          <w:rFonts w:ascii="Times New Roman" w:eastAsia="Calibri Light" w:hAnsi="Times New Roman"/>
          <w:color w:val="000000" w:themeColor="text1"/>
          <w:sz w:val="24"/>
          <w:szCs w:val="24"/>
          <w:lang w:val="ru-RU"/>
        </w:rPr>
        <w:t>24</w:t>
      </w:r>
      <w:r w:rsidRPr="00DE66C3">
        <w:rPr>
          <w:rFonts w:ascii="Times New Roman" w:eastAsia="Calibri Light" w:hAnsi="Times New Roman"/>
          <w:color w:val="000000" w:themeColor="text1"/>
          <w:sz w:val="24"/>
          <w:szCs w:val="24"/>
          <w:lang w:val="ru-RU"/>
        </w:rPr>
        <w:t>):</w:t>
      </w:r>
    </w:p>
    <w:p w14:paraId="78A9791D" w14:textId="77777777" w:rsidR="00342094" w:rsidRPr="00DE66C3" w:rsidRDefault="00342094" w:rsidP="00430FEC">
      <w:pPr>
        <w:numPr>
          <w:ilvl w:val="0"/>
          <w:numId w:val="17"/>
        </w:numPr>
        <w:tabs>
          <w:tab w:val="clear" w:pos="340"/>
        </w:tabs>
        <w:spacing w:after="120" w:line="240" w:lineRule="auto"/>
        <w:ind w:left="720" w:hanging="360"/>
        <w:contextualSpacing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Магистральная транспортировка газа: компрессорные станции (ИЦА - 24 объекта, ГБШ - 6 объектов, АГП - 14 объектов).</w:t>
      </w:r>
    </w:p>
    <w:p w14:paraId="18985023" w14:textId="77777777" w:rsidR="00342094" w:rsidRPr="00DE66C3" w:rsidRDefault="00342094" w:rsidP="00430FEC">
      <w:pPr>
        <w:numPr>
          <w:ilvl w:val="0"/>
          <w:numId w:val="17"/>
        </w:numPr>
        <w:tabs>
          <w:tab w:val="clear" w:pos="340"/>
        </w:tabs>
        <w:spacing w:after="120" w:line="240" w:lineRule="auto"/>
        <w:ind w:left="720" w:hanging="360"/>
        <w:contextualSpacing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Газораспределение и газификация регионов: газораспределительные станции (в том числе автоматические) (КТГА - 100 объектов).</w:t>
      </w:r>
    </w:p>
    <w:p w14:paraId="26471945" w14:textId="77777777" w:rsidR="00342094" w:rsidRPr="00DE66C3" w:rsidRDefault="00342094" w:rsidP="00430FEC">
      <w:pPr>
        <w:numPr>
          <w:ilvl w:val="0"/>
          <w:numId w:val="17"/>
        </w:numPr>
        <w:tabs>
          <w:tab w:val="clear" w:pos="340"/>
        </w:tabs>
        <w:spacing w:after="120" w:line="240" w:lineRule="auto"/>
        <w:ind w:left="720" w:hanging="360"/>
        <w:contextualSpacing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Ресурсная база: месторождения Амангельды,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Жаркум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Айракты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Анабай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и Придорожное.</w:t>
      </w:r>
    </w:p>
    <w:p w14:paraId="10A13BA5" w14:textId="55C1B598" w:rsidR="00342094" w:rsidRPr="00DE66C3" w:rsidRDefault="00342094" w:rsidP="00430FEC">
      <w:pPr>
        <w:pStyle w:val="aff0"/>
        <w:keepNext/>
        <w:spacing w:after="120" w:line="240" w:lineRule="auto"/>
        <w:ind w:firstLine="720"/>
        <w:jc w:val="both"/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Рисунок </w:t>
      </w:r>
      <w:r w:rsidR="00656722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24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. Выгрузка значений климатических риск-факторам по заданным координатам (пример)</w:t>
      </w:r>
    </w:p>
    <w:p w14:paraId="1479D8AC" w14:textId="77777777" w:rsidR="00342094" w:rsidRPr="00DE66C3" w:rsidRDefault="00342094" w:rsidP="00430FEC">
      <w:pPr>
        <w:spacing w:after="120" w:line="240" w:lineRule="auto"/>
        <w:ind w:firstLine="720"/>
        <w:jc w:val="center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E027B22" wp14:editId="503AA04A">
            <wp:extent cx="3156541" cy="2104918"/>
            <wp:effectExtent l="0" t="0" r="6350" b="0"/>
            <wp:docPr id="3818" name="Picture 3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53">
                      <a:extLst>
                        <a:ext uri="{FF2B5EF4-FFF2-40B4-BE49-F238E27FC236}">
                          <a16:creationId xmlns:a14="http://schemas.microsoft.com/office/drawing/2010/main" xmlns:c="http://schemas.openxmlformats.org/drawingml/2006/chart" xmlns:arto="http://schemas.microsoft.com/office/word/2006/arto" xmlns:a16="http://schemas.microsoft.com/office/drawing/2014/main" xmlns:w="http://schemas.openxmlformats.org/wordprocessingml/2006/main" xmlns:w10="urn:schemas-microsoft-com:office:word" xmlns:v="urn:schemas-microsoft-com:vml" xmlns:o="urn:schemas-microsoft-com:office:office" xmlns="" xmlns:w16sdtfl="http://schemas.microsoft.com/office/word/2024/wordml/sdtformatlock" xmlns:w16du="http://schemas.microsoft.com/office/word/2023/wordml/word16du" xmlns:oel="http://schemas.microsoft.com/office/2019/extlst" id="{2E9F7121-2359-EEE6-9FC1-40BD19C8BFFD}"/>
                        </a:ext>
                      </a:extLst>
                    </a:blip>
                    <a:srcRect l="-223" t="-256" r="223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3156541" cy="210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A0D03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В результате моделирования были сформированы реестры, где для каждого из вышеперечисленных объектов по 2 сценариям, по 3 временным горизонтам, по всем исследуемым риск-факторам были записаны изменения относительно базовой линии (1850–1900) в соответствующих единицах измерения. </w:t>
      </w:r>
    </w:p>
    <w:p w14:paraId="6251ED5A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i/>
          <w:sz w:val="24"/>
          <w:szCs w:val="24"/>
          <w:lang w:val="ru-RU"/>
        </w:rPr>
        <w:t>Оценка вероятности реализации</w:t>
      </w:r>
    </w:p>
    <w:p w14:paraId="7C0B778C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Оценка вероятности реализации климатических физических риск-факторов производилась на основании изменения значений по двум сценариям в разрезе временных интервалов: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near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term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(до 2040),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medium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term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(2041–2060),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long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term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(2081–2100). В ходе оценки было определено то, что вероятность реализации физических климатических риск-факторов существенно возрастает в долгосрочной перспективе и между сценариями. </w:t>
      </w:r>
    </w:p>
    <w:p w14:paraId="5EF63E9A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Так как значения риск-факторов представлены в разных единицах измерения их необходимо привести к одинаковым единицам измерения. Для этого было проведено нормирование к диапазону от 1 до 5 баллов по каждому риск-фактору. При помощи двух формул (1) и (2). Формула (1) использовалась для нормирования риск-факторов с положительной динамикой, формула (2) с отрицательной динамикой (изменение индекса SPI-6).</w:t>
      </w:r>
    </w:p>
    <w:p w14:paraId="27CC86D1" w14:textId="68DCAE01" w:rsidR="00342094" w:rsidRPr="00DE66C3" w:rsidRDefault="00ED21EE" w:rsidP="00430FEC">
      <w:pPr>
        <w:spacing w:after="120" w:line="240" w:lineRule="auto"/>
        <w:jc w:val="center"/>
        <w:rPr>
          <w:rFonts w:ascii="Times New Roman" w:eastAsia="Calibri Light" w:hAnsi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Xi - Xmin</m:t>
                  </m:r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Xmax - X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min</m:t>
                  </m:r>
                </m:e>
              </m:d>
            </m:den>
          </m:f>
          <m:r>
            <w:rPr>
              <w:rFonts w:ascii="Cambria Math" w:hAnsi="Cambria Math"/>
              <w:sz w:val="24"/>
              <w:szCs w:val="24"/>
            </w:rPr>
            <m:t>×</m:t>
          </m:r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5-1</m:t>
              </m:r>
            </m:e>
          </m:d>
          <m:r>
            <w:rPr>
              <w:rFonts w:ascii="Cambria Math" w:hAnsi="Cambria Math"/>
              <w:sz w:val="24"/>
              <w:szCs w:val="24"/>
            </w:rPr>
            <m:t>+1 (1)</m:t>
          </m:r>
        </m:oMath>
      </m:oMathPara>
    </w:p>
    <w:p w14:paraId="6C5CD6D7" w14:textId="0712A9F0" w:rsidR="00342094" w:rsidRPr="00DE66C3" w:rsidRDefault="00ED21EE" w:rsidP="00430FEC">
      <w:pPr>
        <w:spacing w:after="120" w:line="240" w:lineRule="auto"/>
        <w:jc w:val="center"/>
        <w:rPr>
          <w:rFonts w:ascii="Times New Roman" w:eastAsia="Calibri Light" w:hAnsi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Xi - Xmax</m:t>
                  </m:r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min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 - X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max</m:t>
                  </m:r>
                </m:e>
              </m:d>
            </m:den>
          </m:f>
          <m:r>
            <w:rPr>
              <w:rFonts w:ascii="Cambria Math" w:hAnsi="Cambria Math"/>
              <w:sz w:val="24"/>
              <w:szCs w:val="24"/>
            </w:rPr>
            <m:t>×</m:t>
          </m:r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5-1</m:t>
              </m:r>
            </m:e>
          </m:d>
          <m:r>
            <w:rPr>
              <w:rFonts w:ascii="Cambria Math" w:hAnsi="Cambria Math"/>
              <w:sz w:val="24"/>
              <w:szCs w:val="24"/>
            </w:rPr>
            <m:t>+1 (2)</m:t>
          </m:r>
        </m:oMath>
      </m:oMathPara>
    </w:p>
    <w:p w14:paraId="40AAEAEB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lastRenderedPageBreak/>
        <w:t>Проведение нормирования позволяет оценить амплитуду изменений, выявить максимальные и минимальные изменения по каждому риску. Проведение нормирования позволяет оценить возможный диапазон изменений и определить в баллах вероятность по каждому риск-фактору: какие изменения соответствуют каждому баллу от 1 до 5.</w:t>
      </w:r>
    </w:p>
    <w:p w14:paraId="78031A1A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Таким образом, шкала оценки вероятности реализации риска в баллах:</w:t>
      </w:r>
    </w:p>
    <w:p w14:paraId="2A0D4465" w14:textId="77777777" w:rsidR="00342094" w:rsidRPr="00DE66C3" w:rsidRDefault="00342094" w:rsidP="00430FEC">
      <w:pPr>
        <w:pStyle w:val="ae"/>
        <w:numPr>
          <w:ilvl w:val="0"/>
          <w:numId w:val="19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E66C3">
        <w:rPr>
          <w:rFonts w:ascii="Times New Roman" w:hAnsi="Times New Roman"/>
          <w:sz w:val="24"/>
          <w:szCs w:val="24"/>
        </w:rPr>
        <w:t xml:space="preserve">1 - </w:t>
      </w:r>
      <w:proofErr w:type="spellStart"/>
      <w:r w:rsidRPr="00DE66C3">
        <w:rPr>
          <w:rFonts w:ascii="Times New Roman" w:hAnsi="Times New Roman"/>
          <w:sz w:val="24"/>
          <w:szCs w:val="24"/>
        </w:rPr>
        <w:t>Очень</w:t>
      </w:r>
      <w:proofErr w:type="spellEnd"/>
      <w:r w:rsidRPr="00DE66C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</w:rPr>
        <w:t>низкая</w:t>
      </w:r>
      <w:proofErr w:type="spellEnd"/>
    </w:p>
    <w:p w14:paraId="5A058E5D" w14:textId="77777777" w:rsidR="00342094" w:rsidRPr="00DE66C3" w:rsidRDefault="00342094" w:rsidP="00430FEC">
      <w:pPr>
        <w:pStyle w:val="ae"/>
        <w:numPr>
          <w:ilvl w:val="0"/>
          <w:numId w:val="19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E66C3">
        <w:rPr>
          <w:rFonts w:ascii="Times New Roman" w:hAnsi="Times New Roman"/>
          <w:sz w:val="24"/>
          <w:szCs w:val="24"/>
        </w:rPr>
        <w:t xml:space="preserve">2 - </w:t>
      </w:r>
      <w:proofErr w:type="spellStart"/>
      <w:r w:rsidRPr="00DE66C3">
        <w:rPr>
          <w:rFonts w:ascii="Times New Roman" w:hAnsi="Times New Roman"/>
          <w:sz w:val="24"/>
          <w:szCs w:val="24"/>
        </w:rPr>
        <w:t>Низкая</w:t>
      </w:r>
      <w:proofErr w:type="spellEnd"/>
    </w:p>
    <w:p w14:paraId="22335E0E" w14:textId="77777777" w:rsidR="00342094" w:rsidRPr="00DE66C3" w:rsidRDefault="00342094" w:rsidP="00430FEC">
      <w:pPr>
        <w:pStyle w:val="ae"/>
        <w:numPr>
          <w:ilvl w:val="0"/>
          <w:numId w:val="19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E66C3">
        <w:rPr>
          <w:rFonts w:ascii="Times New Roman" w:hAnsi="Times New Roman"/>
          <w:sz w:val="24"/>
          <w:szCs w:val="24"/>
        </w:rPr>
        <w:t xml:space="preserve">3 - </w:t>
      </w:r>
      <w:proofErr w:type="spellStart"/>
      <w:r w:rsidRPr="00DE66C3">
        <w:rPr>
          <w:rFonts w:ascii="Times New Roman" w:hAnsi="Times New Roman"/>
          <w:sz w:val="24"/>
          <w:szCs w:val="24"/>
        </w:rPr>
        <w:t>Средняя</w:t>
      </w:r>
      <w:proofErr w:type="spellEnd"/>
    </w:p>
    <w:p w14:paraId="27ABF184" w14:textId="77777777" w:rsidR="00342094" w:rsidRPr="00DE66C3" w:rsidRDefault="00342094" w:rsidP="00430FEC">
      <w:pPr>
        <w:pStyle w:val="ae"/>
        <w:numPr>
          <w:ilvl w:val="0"/>
          <w:numId w:val="19"/>
        </w:numPr>
        <w:spacing w:before="240"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E66C3">
        <w:rPr>
          <w:rFonts w:ascii="Times New Roman" w:hAnsi="Times New Roman"/>
          <w:sz w:val="24"/>
          <w:szCs w:val="24"/>
        </w:rPr>
        <w:t xml:space="preserve">4 - </w:t>
      </w:r>
      <w:proofErr w:type="spellStart"/>
      <w:r w:rsidRPr="00DE66C3">
        <w:rPr>
          <w:rFonts w:ascii="Times New Roman" w:hAnsi="Times New Roman"/>
          <w:sz w:val="24"/>
          <w:szCs w:val="24"/>
        </w:rPr>
        <w:t>Высокая</w:t>
      </w:r>
      <w:proofErr w:type="spellEnd"/>
      <w:r w:rsidRPr="00DE66C3">
        <w:rPr>
          <w:rFonts w:ascii="Times New Roman" w:hAnsi="Times New Roman"/>
          <w:sz w:val="24"/>
          <w:szCs w:val="24"/>
        </w:rPr>
        <w:t xml:space="preserve"> </w:t>
      </w:r>
    </w:p>
    <w:p w14:paraId="0A5D11CC" w14:textId="77777777" w:rsidR="00342094" w:rsidRPr="00DE66C3" w:rsidRDefault="00342094" w:rsidP="00430FEC">
      <w:pPr>
        <w:pStyle w:val="ae"/>
        <w:numPr>
          <w:ilvl w:val="0"/>
          <w:numId w:val="19"/>
        </w:numPr>
        <w:spacing w:before="240"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E66C3">
        <w:rPr>
          <w:rFonts w:ascii="Times New Roman" w:hAnsi="Times New Roman"/>
          <w:sz w:val="24"/>
          <w:szCs w:val="24"/>
        </w:rPr>
        <w:t xml:space="preserve">5 - </w:t>
      </w:r>
      <w:proofErr w:type="spellStart"/>
      <w:r w:rsidRPr="00DE66C3">
        <w:rPr>
          <w:rFonts w:ascii="Times New Roman" w:hAnsi="Times New Roman"/>
          <w:sz w:val="24"/>
          <w:szCs w:val="24"/>
        </w:rPr>
        <w:t>Очень</w:t>
      </w:r>
      <w:proofErr w:type="spellEnd"/>
      <w:r w:rsidRPr="00DE66C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</w:rPr>
        <w:t>высокая</w:t>
      </w:r>
      <w:proofErr w:type="spellEnd"/>
    </w:p>
    <w:p w14:paraId="2F808578" w14:textId="1E6F9235" w:rsidR="00342094" w:rsidRPr="00DE66C3" w:rsidRDefault="00342094" w:rsidP="00430FEC">
      <w:pPr>
        <w:pStyle w:val="aff0"/>
        <w:keepNext/>
        <w:spacing w:before="240" w:line="240" w:lineRule="auto"/>
        <w:ind w:firstLine="630"/>
        <w:rPr>
          <w:rFonts w:ascii="Times New Roman" w:hAnsi="Times New Roman" w:cs="Times New Roman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Таблица 1</w:t>
      </w:r>
      <w:r w:rsidR="007C6F19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5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. Градации вероятности реализации физических климатических рисков</w:t>
      </w:r>
    </w:p>
    <w:tbl>
      <w:tblPr>
        <w:tblStyle w:val="TableGrid1"/>
        <w:tblW w:w="9715" w:type="dxa"/>
        <w:tblLook w:val="04A0" w:firstRow="1" w:lastRow="0" w:firstColumn="1" w:lastColumn="0" w:noHBand="0" w:noVBand="1"/>
      </w:tblPr>
      <w:tblGrid>
        <w:gridCol w:w="1966"/>
        <w:gridCol w:w="1392"/>
        <w:gridCol w:w="1594"/>
        <w:gridCol w:w="1564"/>
        <w:gridCol w:w="1579"/>
        <w:gridCol w:w="1620"/>
      </w:tblGrid>
      <w:tr w:rsidR="00342094" w:rsidRPr="00DE66C3" w14:paraId="21313DE8" w14:textId="77777777">
        <w:trPr>
          <w:trHeight w:val="517"/>
        </w:trPr>
        <w:tc>
          <w:tcPr>
            <w:tcW w:w="1966" w:type="dxa"/>
            <w:shd w:val="clear" w:color="auto" w:fill="00338D"/>
            <w:vAlign w:val="center"/>
          </w:tcPr>
          <w:p w14:paraId="708D1592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color w:val="FFFFFF" w:themeColor="background1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color w:val="FFFFFF" w:themeColor="background1"/>
                <w:sz w:val="20"/>
                <w:lang w:val="ru-RU"/>
              </w:rPr>
              <w:t>Риск-фактор</w:t>
            </w:r>
          </w:p>
        </w:tc>
        <w:tc>
          <w:tcPr>
            <w:tcW w:w="1392" w:type="dxa"/>
            <w:shd w:val="clear" w:color="auto" w:fill="00338D"/>
            <w:vAlign w:val="center"/>
          </w:tcPr>
          <w:p w14:paraId="6F817F18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color w:val="FFFFFF" w:themeColor="background1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color w:val="FFFFFF" w:themeColor="background1"/>
                <w:sz w:val="20"/>
              </w:rPr>
              <w:t xml:space="preserve">1 </w:t>
            </w:r>
            <w:r w:rsidRPr="00DE66C3">
              <w:rPr>
                <w:rFonts w:ascii="Times New Roman" w:eastAsia="Calibri Light" w:hAnsi="Times New Roman"/>
                <w:color w:val="FFFFFF" w:themeColor="background1"/>
                <w:sz w:val="20"/>
                <w:lang w:val="ru-RU"/>
              </w:rPr>
              <w:t>балл</w:t>
            </w:r>
          </w:p>
        </w:tc>
        <w:tc>
          <w:tcPr>
            <w:tcW w:w="1594" w:type="dxa"/>
            <w:shd w:val="clear" w:color="auto" w:fill="00338D"/>
            <w:vAlign w:val="center"/>
          </w:tcPr>
          <w:p w14:paraId="55F59BB3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color w:val="FFFFFF" w:themeColor="background1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color w:val="FFFFFF" w:themeColor="background1"/>
                <w:sz w:val="20"/>
                <w:lang w:val="ru-RU"/>
              </w:rPr>
              <w:t>2 балла</w:t>
            </w:r>
          </w:p>
        </w:tc>
        <w:tc>
          <w:tcPr>
            <w:tcW w:w="1564" w:type="dxa"/>
            <w:shd w:val="clear" w:color="auto" w:fill="00338D"/>
            <w:vAlign w:val="center"/>
          </w:tcPr>
          <w:p w14:paraId="4A631617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color w:val="FFFFFF" w:themeColor="background1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color w:val="FFFFFF" w:themeColor="background1"/>
                <w:sz w:val="20"/>
                <w:lang w:val="ru-RU"/>
              </w:rPr>
              <w:t>3 балла</w:t>
            </w:r>
          </w:p>
        </w:tc>
        <w:tc>
          <w:tcPr>
            <w:tcW w:w="1579" w:type="dxa"/>
            <w:shd w:val="clear" w:color="auto" w:fill="00338D"/>
            <w:vAlign w:val="center"/>
          </w:tcPr>
          <w:p w14:paraId="5653580E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color w:val="FFFFFF" w:themeColor="background1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color w:val="FFFFFF" w:themeColor="background1"/>
                <w:sz w:val="20"/>
                <w:lang w:val="ru-RU"/>
              </w:rPr>
              <w:t>4 балла</w:t>
            </w:r>
          </w:p>
        </w:tc>
        <w:tc>
          <w:tcPr>
            <w:tcW w:w="1620" w:type="dxa"/>
            <w:shd w:val="clear" w:color="auto" w:fill="00338D"/>
            <w:vAlign w:val="center"/>
          </w:tcPr>
          <w:p w14:paraId="5665F9E9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color w:val="FFFFFF" w:themeColor="background1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color w:val="FFFFFF" w:themeColor="background1"/>
                <w:sz w:val="20"/>
                <w:lang w:val="ru-RU"/>
              </w:rPr>
              <w:t>5 баллов</w:t>
            </w:r>
          </w:p>
        </w:tc>
      </w:tr>
      <w:tr w:rsidR="00342094" w:rsidRPr="00DE66C3" w14:paraId="5C4E5BD7" w14:textId="77777777">
        <w:tc>
          <w:tcPr>
            <w:tcW w:w="1966" w:type="dxa"/>
            <w:shd w:val="clear" w:color="auto" w:fill="DEEAF6" w:themeFill="accent1" w:themeFillTint="33"/>
          </w:tcPr>
          <w:p w14:paraId="7920B416" w14:textId="77777777" w:rsidR="00342094" w:rsidRPr="00DE66C3" w:rsidRDefault="00342094" w:rsidP="00430FEC">
            <w:pPr>
              <w:contextualSpacing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Аномальная жара, дни</w:t>
            </w:r>
          </w:p>
        </w:tc>
        <w:tc>
          <w:tcPr>
            <w:tcW w:w="1392" w:type="dxa"/>
          </w:tcPr>
          <w:p w14:paraId="76A9A2C8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2</w:t>
            </w:r>
          </w:p>
          <w:p w14:paraId="64D6B6FC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8</w:t>
            </w:r>
          </w:p>
        </w:tc>
        <w:tc>
          <w:tcPr>
            <w:tcW w:w="1594" w:type="dxa"/>
          </w:tcPr>
          <w:p w14:paraId="1C36C3C8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8</w:t>
            </w:r>
          </w:p>
          <w:p w14:paraId="7C018826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17</w:t>
            </w:r>
          </w:p>
        </w:tc>
        <w:tc>
          <w:tcPr>
            <w:tcW w:w="1564" w:type="dxa"/>
          </w:tcPr>
          <w:p w14:paraId="61D1185B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17</w:t>
            </w:r>
          </w:p>
          <w:p w14:paraId="2DA05352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27</w:t>
            </w:r>
          </w:p>
        </w:tc>
        <w:tc>
          <w:tcPr>
            <w:tcW w:w="1579" w:type="dxa"/>
          </w:tcPr>
          <w:p w14:paraId="7AA938B8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27</w:t>
            </w:r>
          </w:p>
          <w:p w14:paraId="48F1D312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37</w:t>
            </w:r>
          </w:p>
        </w:tc>
        <w:tc>
          <w:tcPr>
            <w:tcW w:w="1620" w:type="dxa"/>
          </w:tcPr>
          <w:p w14:paraId="003B267F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 xml:space="preserve">от </w:t>
            </w:r>
            <w:r w:rsidRPr="00DE66C3">
              <w:rPr>
                <w:rFonts w:ascii="Times New Roman" w:eastAsia="Calibri Light" w:hAnsi="Times New Roman"/>
                <w:sz w:val="20"/>
              </w:rPr>
              <w:t>37</w:t>
            </w:r>
          </w:p>
          <w:p w14:paraId="78407827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42</w:t>
            </w:r>
          </w:p>
        </w:tc>
      </w:tr>
      <w:tr w:rsidR="00342094" w:rsidRPr="00DE66C3" w14:paraId="1211B6D3" w14:textId="77777777">
        <w:tc>
          <w:tcPr>
            <w:tcW w:w="1966" w:type="dxa"/>
            <w:shd w:val="clear" w:color="auto" w:fill="DEEAF6" w:themeFill="accent1" w:themeFillTint="33"/>
          </w:tcPr>
          <w:p w14:paraId="45263014" w14:textId="77777777" w:rsidR="00342094" w:rsidRPr="00DE66C3" w:rsidRDefault="00342094" w:rsidP="00430FEC">
            <w:pPr>
              <w:contextualSpacing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Аномальный холод, дни</w:t>
            </w:r>
          </w:p>
        </w:tc>
        <w:tc>
          <w:tcPr>
            <w:tcW w:w="1392" w:type="dxa"/>
          </w:tcPr>
          <w:p w14:paraId="650F5B76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 xml:space="preserve">от </w:t>
            </w:r>
            <w:r w:rsidRPr="00DE66C3">
              <w:rPr>
                <w:rFonts w:ascii="Times New Roman" w:eastAsia="Calibri Light" w:hAnsi="Times New Roman"/>
                <w:sz w:val="20"/>
              </w:rPr>
              <w:t>-50</w:t>
            </w:r>
          </w:p>
          <w:p w14:paraId="1934A2CC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 xml:space="preserve">до </w:t>
            </w:r>
            <w:r w:rsidRPr="00DE66C3">
              <w:rPr>
                <w:rFonts w:ascii="Times New Roman" w:eastAsia="Calibri Light" w:hAnsi="Times New Roman"/>
                <w:sz w:val="20"/>
              </w:rPr>
              <w:t>-46</w:t>
            </w:r>
          </w:p>
        </w:tc>
        <w:tc>
          <w:tcPr>
            <w:tcW w:w="1594" w:type="dxa"/>
          </w:tcPr>
          <w:p w14:paraId="1356394A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</w:t>
            </w:r>
            <w:r w:rsidRPr="00DE66C3">
              <w:rPr>
                <w:rFonts w:ascii="Times New Roman" w:eastAsia="Calibri Light" w:hAnsi="Times New Roman"/>
                <w:sz w:val="20"/>
              </w:rPr>
              <w:t xml:space="preserve"> -46</w:t>
            </w:r>
          </w:p>
          <w:p w14:paraId="6DE082CE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-37</w:t>
            </w:r>
          </w:p>
        </w:tc>
        <w:tc>
          <w:tcPr>
            <w:tcW w:w="1564" w:type="dxa"/>
          </w:tcPr>
          <w:p w14:paraId="5906F825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-37</w:t>
            </w:r>
          </w:p>
          <w:p w14:paraId="7B6A7F13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-29</w:t>
            </w:r>
          </w:p>
        </w:tc>
        <w:tc>
          <w:tcPr>
            <w:tcW w:w="1579" w:type="dxa"/>
          </w:tcPr>
          <w:p w14:paraId="3F9A01BA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-29</w:t>
            </w:r>
          </w:p>
          <w:p w14:paraId="1240FFEF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-20</w:t>
            </w:r>
          </w:p>
        </w:tc>
        <w:tc>
          <w:tcPr>
            <w:tcW w:w="1620" w:type="dxa"/>
          </w:tcPr>
          <w:p w14:paraId="62A7329D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-20</w:t>
            </w:r>
          </w:p>
          <w:p w14:paraId="434D931E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-16</w:t>
            </w:r>
          </w:p>
        </w:tc>
      </w:tr>
      <w:tr w:rsidR="00342094" w:rsidRPr="00DE66C3" w14:paraId="75073632" w14:textId="77777777">
        <w:tc>
          <w:tcPr>
            <w:tcW w:w="1966" w:type="dxa"/>
            <w:shd w:val="clear" w:color="auto" w:fill="DEEAF6" w:themeFill="accent1" w:themeFillTint="33"/>
          </w:tcPr>
          <w:p w14:paraId="4C9F76B9" w14:textId="77777777" w:rsidR="00342094" w:rsidRPr="00DE66C3" w:rsidRDefault="00342094" w:rsidP="00430FEC">
            <w:pPr>
              <w:contextualSpacing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Аномальные осадки, %</w:t>
            </w:r>
          </w:p>
        </w:tc>
        <w:tc>
          <w:tcPr>
            <w:tcW w:w="1392" w:type="dxa"/>
          </w:tcPr>
          <w:p w14:paraId="1C9A6848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4.37</w:t>
            </w:r>
          </w:p>
          <w:p w14:paraId="6A9F5A29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7.33</w:t>
            </w:r>
          </w:p>
        </w:tc>
        <w:tc>
          <w:tcPr>
            <w:tcW w:w="1594" w:type="dxa"/>
          </w:tcPr>
          <w:p w14:paraId="7E52C616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7.34</w:t>
            </w:r>
          </w:p>
          <w:p w14:paraId="4886291C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13.26</w:t>
            </w:r>
          </w:p>
        </w:tc>
        <w:tc>
          <w:tcPr>
            <w:tcW w:w="1564" w:type="dxa"/>
          </w:tcPr>
          <w:p w14:paraId="5DE3FF65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13.27</w:t>
            </w:r>
          </w:p>
          <w:p w14:paraId="0EC9B8EF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19.19</w:t>
            </w:r>
          </w:p>
        </w:tc>
        <w:tc>
          <w:tcPr>
            <w:tcW w:w="1579" w:type="dxa"/>
          </w:tcPr>
          <w:p w14:paraId="6BC86A3C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19.20</w:t>
            </w:r>
          </w:p>
          <w:p w14:paraId="02A06F98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25.12</w:t>
            </w:r>
          </w:p>
        </w:tc>
        <w:tc>
          <w:tcPr>
            <w:tcW w:w="1620" w:type="dxa"/>
          </w:tcPr>
          <w:p w14:paraId="5FE5CDFE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25.13</w:t>
            </w:r>
          </w:p>
          <w:p w14:paraId="0E1C76D3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28.09</w:t>
            </w:r>
          </w:p>
        </w:tc>
      </w:tr>
      <w:tr w:rsidR="00342094" w:rsidRPr="00DE66C3" w14:paraId="714C097C" w14:textId="77777777">
        <w:tc>
          <w:tcPr>
            <w:tcW w:w="1966" w:type="dxa"/>
            <w:shd w:val="clear" w:color="auto" w:fill="DEEAF6" w:themeFill="accent1" w:themeFillTint="33"/>
          </w:tcPr>
          <w:p w14:paraId="30B70930" w14:textId="77777777" w:rsidR="00342094" w:rsidRPr="00DE66C3" w:rsidRDefault="00342094" w:rsidP="00430FEC">
            <w:pPr>
              <w:contextualSpacing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 xml:space="preserve">Снегопад, мм </w:t>
            </w:r>
            <w:r w:rsidRPr="00DE66C3">
              <w:rPr>
                <w:rFonts w:ascii="Times New Roman" w:eastAsia="Calibri Light" w:hAnsi="Times New Roman"/>
                <w:sz w:val="20"/>
              </w:rPr>
              <w:t xml:space="preserve">/ </w:t>
            </w: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день</w:t>
            </w:r>
          </w:p>
        </w:tc>
        <w:tc>
          <w:tcPr>
            <w:tcW w:w="1392" w:type="dxa"/>
          </w:tcPr>
          <w:p w14:paraId="78E83500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-0.14</w:t>
            </w:r>
          </w:p>
          <w:p w14:paraId="7F463489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- 0.13</w:t>
            </w:r>
          </w:p>
        </w:tc>
        <w:tc>
          <w:tcPr>
            <w:tcW w:w="1594" w:type="dxa"/>
          </w:tcPr>
          <w:p w14:paraId="435A6F92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-0.12</w:t>
            </w:r>
          </w:p>
          <w:p w14:paraId="7F76FAFE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-0.09</w:t>
            </w:r>
          </w:p>
        </w:tc>
        <w:tc>
          <w:tcPr>
            <w:tcW w:w="1564" w:type="dxa"/>
          </w:tcPr>
          <w:p w14:paraId="1287E301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- 0.08</w:t>
            </w:r>
          </w:p>
          <w:p w14:paraId="021C533E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-0.06</w:t>
            </w:r>
          </w:p>
        </w:tc>
        <w:tc>
          <w:tcPr>
            <w:tcW w:w="1579" w:type="dxa"/>
          </w:tcPr>
          <w:p w14:paraId="13B215A4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-0.05</w:t>
            </w:r>
          </w:p>
          <w:p w14:paraId="31F4FD30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-0.03</w:t>
            </w:r>
          </w:p>
        </w:tc>
        <w:tc>
          <w:tcPr>
            <w:tcW w:w="1620" w:type="dxa"/>
          </w:tcPr>
          <w:p w14:paraId="1EA1E54B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-0.02</w:t>
            </w:r>
          </w:p>
          <w:p w14:paraId="43E63354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-0.01</w:t>
            </w:r>
          </w:p>
        </w:tc>
      </w:tr>
      <w:tr w:rsidR="00342094" w:rsidRPr="00DE66C3" w14:paraId="0DE86D82" w14:textId="77777777">
        <w:tc>
          <w:tcPr>
            <w:tcW w:w="1966" w:type="dxa"/>
            <w:shd w:val="clear" w:color="auto" w:fill="DEEAF6" w:themeFill="accent1" w:themeFillTint="33"/>
          </w:tcPr>
          <w:p w14:paraId="0D14D070" w14:textId="77777777" w:rsidR="00342094" w:rsidRPr="00DE66C3" w:rsidRDefault="00342094" w:rsidP="00430FEC">
            <w:pPr>
              <w:contextualSpacing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Аномальный ветер, %</w:t>
            </w:r>
          </w:p>
        </w:tc>
        <w:tc>
          <w:tcPr>
            <w:tcW w:w="1392" w:type="dxa"/>
          </w:tcPr>
          <w:p w14:paraId="728D0BDC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-2.64</w:t>
            </w:r>
          </w:p>
          <w:p w14:paraId="280CF973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-1.47</w:t>
            </w:r>
          </w:p>
        </w:tc>
        <w:tc>
          <w:tcPr>
            <w:tcW w:w="1594" w:type="dxa"/>
          </w:tcPr>
          <w:p w14:paraId="14CA7471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-1.48</w:t>
            </w:r>
          </w:p>
          <w:p w14:paraId="35E1C75A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0.85</w:t>
            </w:r>
          </w:p>
        </w:tc>
        <w:tc>
          <w:tcPr>
            <w:tcW w:w="1564" w:type="dxa"/>
          </w:tcPr>
          <w:p w14:paraId="31A9994B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0.86</w:t>
            </w:r>
          </w:p>
          <w:p w14:paraId="526AA4AB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3.18</w:t>
            </w:r>
          </w:p>
        </w:tc>
        <w:tc>
          <w:tcPr>
            <w:tcW w:w="1579" w:type="dxa"/>
          </w:tcPr>
          <w:p w14:paraId="603C0677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3.19</w:t>
            </w:r>
          </w:p>
          <w:p w14:paraId="79D0F4F8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5.52</w:t>
            </w:r>
          </w:p>
        </w:tc>
        <w:tc>
          <w:tcPr>
            <w:tcW w:w="1620" w:type="dxa"/>
          </w:tcPr>
          <w:p w14:paraId="6052C3F4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5.53</w:t>
            </w:r>
          </w:p>
          <w:p w14:paraId="62345D34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6.69</w:t>
            </w:r>
          </w:p>
        </w:tc>
      </w:tr>
      <w:tr w:rsidR="00342094" w:rsidRPr="00DE66C3" w14:paraId="315B073A" w14:textId="77777777">
        <w:tc>
          <w:tcPr>
            <w:tcW w:w="1966" w:type="dxa"/>
            <w:shd w:val="clear" w:color="auto" w:fill="DEEAF6" w:themeFill="accent1" w:themeFillTint="33"/>
          </w:tcPr>
          <w:p w14:paraId="28BDD0FF" w14:textId="77777777" w:rsidR="00342094" w:rsidRPr="00DE66C3" w:rsidRDefault="00342094" w:rsidP="00430FEC">
            <w:pPr>
              <w:contextualSpacing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Рост средней температуры, ℃</w:t>
            </w:r>
          </w:p>
        </w:tc>
        <w:tc>
          <w:tcPr>
            <w:tcW w:w="1392" w:type="dxa"/>
          </w:tcPr>
          <w:p w14:paraId="15078607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2.03</w:t>
            </w:r>
          </w:p>
          <w:p w14:paraId="5CAD87A5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2.37</w:t>
            </w:r>
          </w:p>
        </w:tc>
        <w:tc>
          <w:tcPr>
            <w:tcW w:w="1594" w:type="dxa"/>
          </w:tcPr>
          <w:p w14:paraId="08399B43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2.38</w:t>
            </w:r>
          </w:p>
          <w:p w14:paraId="25061669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3.03</w:t>
            </w:r>
          </w:p>
        </w:tc>
        <w:tc>
          <w:tcPr>
            <w:tcW w:w="1564" w:type="dxa"/>
          </w:tcPr>
          <w:p w14:paraId="75966F0A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3.04</w:t>
            </w:r>
          </w:p>
          <w:p w14:paraId="272EDBFA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3.70</w:t>
            </w:r>
          </w:p>
        </w:tc>
        <w:tc>
          <w:tcPr>
            <w:tcW w:w="1579" w:type="dxa"/>
          </w:tcPr>
          <w:p w14:paraId="4BB9DDB6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3.71</w:t>
            </w:r>
          </w:p>
          <w:p w14:paraId="347B6B6E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4.37</w:t>
            </w:r>
          </w:p>
        </w:tc>
        <w:tc>
          <w:tcPr>
            <w:tcW w:w="1620" w:type="dxa"/>
          </w:tcPr>
          <w:p w14:paraId="7DD52C68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4.38</w:t>
            </w:r>
          </w:p>
          <w:p w14:paraId="76157CA0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4.70</w:t>
            </w:r>
          </w:p>
        </w:tc>
      </w:tr>
      <w:tr w:rsidR="00342094" w:rsidRPr="00DE66C3" w14:paraId="2ACA29C4" w14:textId="77777777">
        <w:tc>
          <w:tcPr>
            <w:tcW w:w="1966" w:type="dxa"/>
            <w:shd w:val="clear" w:color="auto" w:fill="DEEAF6" w:themeFill="accent1" w:themeFillTint="33"/>
          </w:tcPr>
          <w:p w14:paraId="0C3114B7" w14:textId="77777777" w:rsidR="00342094" w:rsidRPr="00DE66C3" w:rsidRDefault="00342094" w:rsidP="00430FEC">
            <w:pPr>
              <w:contextualSpacing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Рост минимальной температуры, ℃</w:t>
            </w:r>
          </w:p>
        </w:tc>
        <w:tc>
          <w:tcPr>
            <w:tcW w:w="1392" w:type="dxa"/>
          </w:tcPr>
          <w:p w14:paraId="51F45F63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1.93</w:t>
            </w:r>
          </w:p>
          <w:p w14:paraId="26FC2791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2.33</w:t>
            </w:r>
          </w:p>
        </w:tc>
        <w:tc>
          <w:tcPr>
            <w:tcW w:w="1594" w:type="dxa"/>
          </w:tcPr>
          <w:p w14:paraId="3286ADE8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2.34</w:t>
            </w:r>
          </w:p>
          <w:p w14:paraId="73CA7B04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3.13</w:t>
            </w:r>
          </w:p>
        </w:tc>
        <w:tc>
          <w:tcPr>
            <w:tcW w:w="1564" w:type="dxa"/>
          </w:tcPr>
          <w:p w14:paraId="39DE2B36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3.14</w:t>
            </w:r>
          </w:p>
          <w:p w14:paraId="1B2C79AE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3.93</w:t>
            </w:r>
          </w:p>
        </w:tc>
        <w:tc>
          <w:tcPr>
            <w:tcW w:w="1579" w:type="dxa"/>
          </w:tcPr>
          <w:p w14:paraId="1444D17E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3.94</w:t>
            </w:r>
          </w:p>
          <w:p w14:paraId="2F259AFA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4.73</w:t>
            </w:r>
          </w:p>
        </w:tc>
        <w:tc>
          <w:tcPr>
            <w:tcW w:w="1620" w:type="dxa"/>
          </w:tcPr>
          <w:p w14:paraId="50B7383E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4.74</w:t>
            </w:r>
          </w:p>
          <w:p w14:paraId="1FF5910C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5.13</w:t>
            </w:r>
          </w:p>
        </w:tc>
      </w:tr>
      <w:tr w:rsidR="00342094" w:rsidRPr="00DE66C3" w14:paraId="0A31E8F5" w14:textId="77777777">
        <w:tc>
          <w:tcPr>
            <w:tcW w:w="1966" w:type="dxa"/>
            <w:shd w:val="clear" w:color="auto" w:fill="DEEAF6" w:themeFill="accent1" w:themeFillTint="33"/>
          </w:tcPr>
          <w:p w14:paraId="28B104B8" w14:textId="77777777" w:rsidR="00342094" w:rsidRPr="00DE66C3" w:rsidRDefault="00342094" w:rsidP="00430FEC">
            <w:pPr>
              <w:contextualSpacing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Рост максимальной температуры, ℃</w:t>
            </w:r>
          </w:p>
        </w:tc>
        <w:tc>
          <w:tcPr>
            <w:tcW w:w="1392" w:type="dxa"/>
          </w:tcPr>
          <w:p w14:paraId="2A0EC962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1.90</w:t>
            </w:r>
          </w:p>
          <w:p w14:paraId="14507378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2.23</w:t>
            </w:r>
          </w:p>
        </w:tc>
        <w:tc>
          <w:tcPr>
            <w:tcW w:w="1594" w:type="dxa"/>
          </w:tcPr>
          <w:p w14:paraId="6D6A8547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2.24</w:t>
            </w:r>
          </w:p>
          <w:p w14:paraId="2A87E7F6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2.88</w:t>
            </w:r>
          </w:p>
        </w:tc>
        <w:tc>
          <w:tcPr>
            <w:tcW w:w="1564" w:type="dxa"/>
          </w:tcPr>
          <w:p w14:paraId="3ADA82E3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2.89</w:t>
            </w:r>
          </w:p>
          <w:p w14:paraId="6BDC12FB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3.53</w:t>
            </w:r>
          </w:p>
        </w:tc>
        <w:tc>
          <w:tcPr>
            <w:tcW w:w="1579" w:type="dxa"/>
          </w:tcPr>
          <w:p w14:paraId="74D12330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3.54</w:t>
            </w:r>
          </w:p>
          <w:p w14:paraId="163FD9F5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4.18</w:t>
            </w:r>
          </w:p>
        </w:tc>
        <w:tc>
          <w:tcPr>
            <w:tcW w:w="1620" w:type="dxa"/>
          </w:tcPr>
          <w:p w14:paraId="2A9946AD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4.19</w:t>
            </w:r>
          </w:p>
          <w:p w14:paraId="553916F0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4.50</w:t>
            </w:r>
          </w:p>
        </w:tc>
      </w:tr>
      <w:tr w:rsidR="00342094" w:rsidRPr="00DE66C3" w14:paraId="1C65C9AC" w14:textId="77777777">
        <w:tc>
          <w:tcPr>
            <w:tcW w:w="1966" w:type="dxa"/>
            <w:shd w:val="clear" w:color="auto" w:fill="DEEAF6" w:themeFill="accent1" w:themeFillTint="33"/>
          </w:tcPr>
          <w:p w14:paraId="37C2A478" w14:textId="77777777" w:rsidR="00342094" w:rsidRPr="00DE66C3" w:rsidRDefault="00342094" w:rsidP="00430FEC">
            <w:pPr>
              <w:contextualSpacing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Изменение среднегодового количества осадков, %</w:t>
            </w:r>
          </w:p>
        </w:tc>
        <w:tc>
          <w:tcPr>
            <w:tcW w:w="1392" w:type="dxa"/>
          </w:tcPr>
          <w:p w14:paraId="412C628A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2.94</w:t>
            </w:r>
          </w:p>
          <w:p w14:paraId="5ECD24E4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5.56</w:t>
            </w:r>
          </w:p>
        </w:tc>
        <w:tc>
          <w:tcPr>
            <w:tcW w:w="1594" w:type="dxa"/>
          </w:tcPr>
          <w:p w14:paraId="7F0D3A15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5.57</w:t>
            </w:r>
          </w:p>
          <w:p w14:paraId="397A301D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10.79</w:t>
            </w:r>
          </w:p>
        </w:tc>
        <w:tc>
          <w:tcPr>
            <w:tcW w:w="1564" w:type="dxa"/>
          </w:tcPr>
          <w:p w14:paraId="1F94A560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10.80</w:t>
            </w:r>
          </w:p>
          <w:p w14:paraId="24990960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16.02</w:t>
            </w:r>
          </w:p>
        </w:tc>
        <w:tc>
          <w:tcPr>
            <w:tcW w:w="1579" w:type="dxa"/>
          </w:tcPr>
          <w:p w14:paraId="1E0975E1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16.03</w:t>
            </w:r>
          </w:p>
          <w:p w14:paraId="6BFBEF95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21.24</w:t>
            </w:r>
          </w:p>
        </w:tc>
        <w:tc>
          <w:tcPr>
            <w:tcW w:w="1620" w:type="dxa"/>
          </w:tcPr>
          <w:p w14:paraId="3B2325D5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21.25</w:t>
            </w:r>
          </w:p>
          <w:p w14:paraId="4E6F3C36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23.86</w:t>
            </w:r>
          </w:p>
        </w:tc>
      </w:tr>
      <w:tr w:rsidR="00342094" w:rsidRPr="00DE66C3" w14:paraId="1B78B8FF" w14:textId="77777777">
        <w:tc>
          <w:tcPr>
            <w:tcW w:w="1966" w:type="dxa"/>
            <w:shd w:val="clear" w:color="auto" w:fill="DEEAF6" w:themeFill="accent1" w:themeFillTint="33"/>
          </w:tcPr>
          <w:p w14:paraId="07F68E19" w14:textId="77777777" w:rsidR="00342094" w:rsidRPr="00DE66C3" w:rsidRDefault="00342094" w:rsidP="00430FEC">
            <w:pPr>
              <w:contextualSpacing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Изменение индекса SPI-6, %</w:t>
            </w:r>
          </w:p>
        </w:tc>
        <w:tc>
          <w:tcPr>
            <w:tcW w:w="1392" w:type="dxa"/>
          </w:tcPr>
          <w:p w14:paraId="18B61AEB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68.30</w:t>
            </w:r>
          </w:p>
          <w:p w14:paraId="1D3367F0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76.09</w:t>
            </w:r>
          </w:p>
        </w:tc>
        <w:tc>
          <w:tcPr>
            <w:tcW w:w="1594" w:type="dxa"/>
          </w:tcPr>
          <w:p w14:paraId="58272F5D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52.71</w:t>
            </w:r>
          </w:p>
          <w:p w14:paraId="7250E011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68.29</w:t>
            </w:r>
          </w:p>
        </w:tc>
        <w:tc>
          <w:tcPr>
            <w:tcW w:w="1564" w:type="dxa"/>
          </w:tcPr>
          <w:p w14:paraId="23B0F1DA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37.12</w:t>
            </w:r>
          </w:p>
          <w:p w14:paraId="563AED78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52.70</w:t>
            </w:r>
          </w:p>
        </w:tc>
        <w:tc>
          <w:tcPr>
            <w:tcW w:w="1579" w:type="dxa"/>
          </w:tcPr>
          <w:p w14:paraId="2DB4F40E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21.53</w:t>
            </w:r>
          </w:p>
          <w:p w14:paraId="1203804D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37.11</w:t>
            </w:r>
          </w:p>
        </w:tc>
        <w:tc>
          <w:tcPr>
            <w:tcW w:w="1620" w:type="dxa"/>
          </w:tcPr>
          <w:p w14:paraId="2B5DBAD4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13.72</w:t>
            </w:r>
          </w:p>
          <w:p w14:paraId="45D51AFA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21.52</w:t>
            </w:r>
          </w:p>
        </w:tc>
      </w:tr>
      <w:tr w:rsidR="00342094" w:rsidRPr="00DE66C3" w14:paraId="583928B6" w14:textId="77777777">
        <w:tc>
          <w:tcPr>
            <w:tcW w:w="1966" w:type="dxa"/>
            <w:shd w:val="clear" w:color="auto" w:fill="DEEAF6" w:themeFill="accent1" w:themeFillTint="33"/>
          </w:tcPr>
          <w:p w14:paraId="015DCFC1" w14:textId="77777777" w:rsidR="00342094" w:rsidRPr="00DE66C3" w:rsidRDefault="00342094" w:rsidP="00430FEC">
            <w:pPr>
              <w:contextualSpacing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Понижение уровня Каспийского моря, в метрах</w:t>
            </w:r>
          </w:p>
        </w:tc>
        <w:tc>
          <w:tcPr>
            <w:tcW w:w="1392" w:type="dxa"/>
          </w:tcPr>
          <w:p w14:paraId="06F7CCAC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-29</w:t>
            </w:r>
          </w:p>
          <w:p w14:paraId="6B73A6BE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-31.25</w:t>
            </w:r>
          </w:p>
        </w:tc>
        <w:tc>
          <w:tcPr>
            <w:tcW w:w="1594" w:type="dxa"/>
          </w:tcPr>
          <w:p w14:paraId="4ED0BE92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-31.26</w:t>
            </w:r>
          </w:p>
          <w:p w14:paraId="392BCCB8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-35.75</w:t>
            </w:r>
          </w:p>
        </w:tc>
        <w:tc>
          <w:tcPr>
            <w:tcW w:w="1564" w:type="dxa"/>
          </w:tcPr>
          <w:p w14:paraId="605974FA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-36.76</w:t>
            </w:r>
          </w:p>
          <w:p w14:paraId="62E97542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-40.25</w:t>
            </w:r>
          </w:p>
        </w:tc>
        <w:tc>
          <w:tcPr>
            <w:tcW w:w="1579" w:type="dxa"/>
          </w:tcPr>
          <w:p w14:paraId="31444808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-40.26</w:t>
            </w:r>
          </w:p>
          <w:p w14:paraId="238C39B1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-44.75</w:t>
            </w:r>
          </w:p>
        </w:tc>
        <w:tc>
          <w:tcPr>
            <w:tcW w:w="1620" w:type="dxa"/>
          </w:tcPr>
          <w:p w14:paraId="558E0C86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от -44.76</w:t>
            </w:r>
          </w:p>
          <w:p w14:paraId="4583469F" w14:textId="77777777" w:rsidR="00342094" w:rsidRPr="00DE66C3" w:rsidRDefault="00342094" w:rsidP="00430FEC">
            <w:pPr>
              <w:contextualSpacing/>
              <w:jc w:val="center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до -47</w:t>
            </w:r>
          </w:p>
        </w:tc>
      </w:tr>
    </w:tbl>
    <w:p w14:paraId="23DBBDFD" w14:textId="77777777" w:rsidR="00342094" w:rsidRPr="00DE66C3" w:rsidRDefault="00342094" w:rsidP="00430FEC">
      <w:pPr>
        <w:spacing w:line="240" w:lineRule="auto"/>
        <w:ind w:firstLine="720"/>
        <w:rPr>
          <w:rFonts w:ascii="Times New Roman" w:eastAsia="Calibri Light" w:hAnsi="Times New Roman"/>
          <w:sz w:val="24"/>
          <w:szCs w:val="24"/>
          <w:lang w:val="ru-RU"/>
        </w:rPr>
      </w:pPr>
    </w:p>
    <w:p w14:paraId="40144DA7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Результаты качественной оценки. Значимость риска</w:t>
      </w:r>
    </w:p>
    <w:p w14:paraId="65F3E917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Результатом качественной оценки физических климатических рисков являются матрицы по каждому из двух сценарием в разрезе временных перспектив. Матрицы получены путем пересечения вероятности реализации риска по сценариям и степени воздействия с указанием соответствующей оценки значимости. Значимость оценивалась произведением вероятности реализации на степень воздействия, то есть значения значимости варьируется от 1 до 25. </w:t>
      </w:r>
    </w:p>
    <w:p w14:paraId="594206FF" w14:textId="3AC0EC65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lastRenderedPageBreak/>
        <w:t>Таким образом, все риски можно нанести на матрицу (таблица 1</w:t>
      </w:r>
      <w:r w:rsidR="00D67E93" w:rsidRPr="00DE66C3">
        <w:rPr>
          <w:rFonts w:ascii="Times New Roman" w:eastAsia="Calibri Light" w:hAnsi="Times New Roman"/>
          <w:sz w:val="24"/>
          <w:szCs w:val="24"/>
          <w:lang w:val="ru-RU"/>
        </w:rPr>
        <w:t>6</w:t>
      </w:r>
      <w:r w:rsidRPr="00DE66C3">
        <w:rPr>
          <w:rFonts w:ascii="Times New Roman" w:eastAsia="Calibri Light" w:hAnsi="Times New Roman"/>
          <w:sz w:val="24"/>
          <w:szCs w:val="24"/>
          <w:lang w:val="ru-RU"/>
        </w:rPr>
        <w:t>), которая будет соответствовать подходу качественной оценки метода ENVID. Матрица имеет размерность 5 на 5, однако в ENVID матрица 6 на 6 — сокращение матрицы обусловлено тем, что нулевое влияние не рассматривалось, так как ретроспективный анализ климатических показателей не выявил нулевых изменений. В соответствии с баллами по вероятности и степени воздействия была сформирована матрица рисков, в которой можно выделить 3 категории рисков (что соответствует методике ENVID):</w:t>
      </w:r>
    </w:p>
    <w:p w14:paraId="55135733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highlight w:val="green"/>
          <w:lang w:val="ru-RU"/>
        </w:rPr>
        <w:t>Низкий риск</w:t>
      </w: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—</w:t>
      </w:r>
      <w:r w:rsidRPr="00DE66C3" w:rsidDel="00F80DE9">
        <w:rPr>
          <w:rFonts w:ascii="Times New Roman" w:eastAsia="Calibri Light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eastAsia="Calibri Light" w:hAnsi="Times New Roman"/>
          <w:sz w:val="24"/>
          <w:szCs w:val="24"/>
          <w:lang w:val="ru-RU"/>
        </w:rPr>
        <w:t>идентифицированные риски, по которым дальнейшие меры по снижению воздействия не требуются. Требуется мониторинг рисков для недопущения перехода риска из зеленой области.</w:t>
      </w:r>
    </w:p>
    <w:p w14:paraId="62053550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highlight w:val="green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highlight w:val="yellow"/>
          <w:lang w:val="ru-RU"/>
        </w:rPr>
        <w:t>Средний риск</w:t>
      </w: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—</w:t>
      </w:r>
      <w:r w:rsidRPr="00DE66C3" w:rsidDel="00F80DE9">
        <w:rPr>
          <w:rFonts w:ascii="Times New Roman" w:eastAsia="Calibri Light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идентифицированные риски, являются допустимыми, если определены и реализованы соответствующие меры контроля. Рекомендуется помимо мониторинга проводить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митигирующие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мероприятия для недопущения роста вероятности реализации риска.</w:t>
      </w:r>
    </w:p>
    <w:p w14:paraId="7CDB2C94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highlight w:val="red"/>
          <w:lang w:val="ru-RU"/>
        </w:rPr>
        <w:t>Высокий риск</w:t>
      </w: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— это идентифицированные риски, которые требует реализации не только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митигирующих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мероприятий, но и мероприятий по адаптации к климатическим изменениям. По данным рискам должны активно проводиться мероприятия по недопущению воздействия данного риска на деятельность Компании. Именно эта категория относится к наиболее значимым физическим климатическим рискам.</w:t>
      </w:r>
    </w:p>
    <w:p w14:paraId="7F4A26E4" w14:textId="3D9D1FC5" w:rsidR="00342094" w:rsidRPr="00DE66C3" w:rsidRDefault="00342094" w:rsidP="00216F0D">
      <w:pPr>
        <w:pStyle w:val="aff0"/>
        <w:keepNext/>
        <w:spacing w:after="1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Таблица 1</w:t>
      </w:r>
      <w:r w:rsidR="00D67E93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6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. Матрица климатических физических рисков </w:t>
      </w:r>
    </w:p>
    <w:tbl>
      <w:tblPr>
        <w:tblStyle w:val="TableGrid2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1560"/>
        <w:gridCol w:w="1560"/>
        <w:gridCol w:w="1560"/>
        <w:gridCol w:w="1560"/>
        <w:gridCol w:w="1560"/>
        <w:gridCol w:w="1560"/>
      </w:tblGrid>
      <w:tr w:rsidR="00342094" w:rsidRPr="00DE66C3" w14:paraId="5028A8C8" w14:textId="77777777">
        <w:trPr>
          <w:trHeight w:val="300"/>
          <w:jc w:val="center"/>
        </w:trPr>
        <w:tc>
          <w:tcPr>
            <w:tcW w:w="1560" w:type="dxa"/>
            <w:vMerge w:val="restart"/>
            <w:shd w:val="clear" w:color="auto" w:fill="00338D"/>
          </w:tcPr>
          <w:p w14:paraId="5AC30637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Степень воздействия</w:t>
            </w:r>
          </w:p>
        </w:tc>
        <w:tc>
          <w:tcPr>
            <w:tcW w:w="7800" w:type="dxa"/>
            <w:gridSpan w:val="5"/>
            <w:shd w:val="clear" w:color="auto" w:fill="00338D"/>
          </w:tcPr>
          <w:p w14:paraId="06D262E5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color w:val="040C28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Вероятность</w:t>
            </w:r>
          </w:p>
        </w:tc>
      </w:tr>
      <w:tr w:rsidR="00342094" w:rsidRPr="00DE66C3" w14:paraId="4400270D" w14:textId="77777777">
        <w:trPr>
          <w:trHeight w:val="300"/>
          <w:jc w:val="center"/>
        </w:trPr>
        <w:tc>
          <w:tcPr>
            <w:tcW w:w="1560" w:type="dxa"/>
            <w:vMerge/>
            <w:shd w:val="clear" w:color="auto" w:fill="00338D"/>
          </w:tcPr>
          <w:p w14:paraId="42DFE656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</w:p>
        </w:tc>
        <w:tc>
          <w:tcPr>
            <w:tcW w:w="1560" w:type="dxa"/>
            <w:shd w:val="clear" w:color="auto" w:fill="00338D"/>
          </w:tcPr>
          <w:p w14:paraId="22943761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1</w:t>
            </w:r>
          </w:p>
        </w:tc>
        <w:tc>
          <w:tcPr>
            <w:tcW w:w="1560" w:type="dxa"/>
            <w:shd w:val="clear" w:color="auto" w:fill="00338D"/>
          </w:tcPr>
          <w:p w14:paraId="2B1D3851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2</w:t>
            </w:r>
          </w:p>
        </w:tc>
        <w:tc>
          <w:tcPr>
            <w:tcW w:w="1560" w:type="dxa"/>
            <w:shd w:val="clear" w:color="auto" w:fill="00338D"/>
          </w:tcPr>
          <w:p w14:paraId="1B06381F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3</w:t>
            </w:r>
          </w:p>
        </w:tc>
        <w:tc>
          <w:tcPr>
            <w:tcW w:w="1560" w:type="dxa"/>
            <w:shd w:val="clear" w:color="auto" w:fill="00338D"/>
          </w:tcPr>
          <w:p w14:paraId="58A3B5AE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4</w:t>
            </w:r>
          </w:p>
        </w:tc>
        <w:tc>
          <w:tcPr>
            <w:tcW w:w="1560" w:type="dxa"/>
            <w:shd w:val="clear" w:color="auto" w:fill="00338D"/>
          </w:tcPr>
          <w:p w14:paraId="1B7DCBCD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5</w:t>
            </w:r>
          </w:p>
        </w:tc>
      </w:tr>
      <w:tr w:rsidR="00342094" w:rsidRPr="00DE66C3" w14:paraId="208B5015" w14:textId="77777777">
        <w:trPr>
          <w:trHeight w:val="300"/>
          <w:jc w:val="center"/>
        </w:trPr>
        <w:tc>
          <w:tcPr>
            <w:tcW w:w="1560" w:type="dxa"/>
          </w:tcPr>
          <w:p w14:paraId="54E704AC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1</w:t>
            </w:r>
          </w:p>
        </w:tc>
        <w:tc>
          <w:tcPr>
            <w:tcW w:w="1560" w:type="dxa"/>
            <w:shd w:val="clear" w:color="auto" w:fill="92D050"/>
          </w:tcPr>
          <w:p w14:paraId="3DAB2A5A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1</w:t>
            </w:r>
          </w:p>
        </w:tc>
        <w:tc>
          <w:tcPr>
            <w:tcW w:w="1560" w:type="dxa"/>
            <w:shd w:val="clear" w:color="auto" w:fill="92D050"/>
          </w:tcPr>
          <w:p w14:paraId="6A849FCD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2</w:t>
            </w:r>
          </w:p>
        </w:tc>
        <w:tc>
          <w:tcPr>
            <w:tcW w:w="1560" w:type="dxa"/>
            <w:shd w:val="clear" w:color="auto" w:fill="92D050"/>
          </w:tcPr>
          <w:p w14:paraId="7CF364E5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3</w:t>
            </w:r>
          </w:p>
        </w:tc>
        <w:tc>
          <w:tcPr>
            <w:tcW w:w="1560" w:type="dxa"/>
            <w:shd w:val="clear" w:color="auto" w:fill="92D050"/>
          </w:tcPr>
          <w:p w14:paraId="207294D6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4</w:t>
            </w:r>
          </w:p>
        </w:tc>
        <w:tc>
          <w:tcPr>
            <w:tcW w:w="1560" w:type="dxa"/>
            <w:shd w:val="clear" w:color="auto" w:fill="92D050"/>
          </w:tcPr>
          <w:p w14:paraId="66C4A218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5</w:t>
            </w:r>
          </w:p>
        </w:tc>
      </w:tr>
      <w:tr w:rsidR="00342094" w:rsidRPr="00DE66C3" w14:paraId="785E5585" w14:textId="77777777">
        <w:trPr>
          <w:trHeight w:val="300"/>
          <w:jc w:val="center"/>
        </w:trPr>
        <w:tc>
          <w:tcPr>
            <w:tcW w:w="1560" w:type="dxa"/>
          </w:tcPr>
          <w:p w14:paraId="1B8BF58C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2</w:t>
            </w:r>
          </w:p>
        </w:tc>
        <w:tc>
          <w:tcPr>
            <w:tcW w:w="1560" w:type="dxa"/>
            <w:shd w:val="clear" w:color="auto" w:fill="92D050"/>
          </w:tcPr>
          <w:p w14:paraId="6357AD03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2</w:t>
            </w:r>
          </w:p>
        </w:tc>
        <w:tc>
          <w:tcPr>
            <w:tcW w:w="1560" w:type="dxa"/>
            <w:shd w:val="clear" w:color="auto" w:fill="92D050"/>
          </w:tcPr>
          <w:p w14:paraId="35952BED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4</w:t>
            </w:r>
          </w:p>
        </w:tc>
        <w:tc>
          <w:tcPr>
            <w:tcW w:w="1560" w:type="dxa"/>
            <w:shd w:val="clear" w:color="auto" w:fill="92D050"/>
          </w:tcPr>
          <w:p w14:paraId="36C2E2CA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6</w:t>
            </w:r>
          </w:p>
        </w:tc>
        <w:tc>
          <w:tcPr>
            <w:tcW w:w="1560" w:type="dxa"/>
            <w:shd w:val="clear" w:color="auto" w:fill="FFFF00"/>
          </w:tcPr>
          <w:p w14:paraId="6D8321FE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8</w:t>
            </w:r>
          </w:p>
        </w:tc>
        <w:tc>
          <w:tcPr>
            <w:tcW w:w="1560" w:type="dxa"/>
            <w:shd w:val="clear" w:color="auto" w:fill="FFFF00"/>
          </w:tcPr>
          <w:p w14:paraId="5ABBF978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10</w:t>
            </w:r>
          </w:p>
        </w:tc>
      </w:tr>
      <w:tr w:rsidR="00342094" w:rsidRPr="00DE66C3" w14:paraId="470107F2" w14:textId="77777777">
        <w:trPr>
          <w:trHeight w:val="330"/>
          <w:jc w:val="center"/>
        </w:trPr>
        <w:tc>
          <w:tcPr>
            <w:tcW w:w="1560" w:type="dxa"/>
          </w:tcPr>
          <w:p w14:paraId="5603C2DB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3</w:t>
            </w:r>
          </w:p>
        </w:tc>
        <w:tc>
          <w:tcPr>
            <w:tcW w:w="1560" w:type="dxa"/>
            <w:shd w:val="clear" w:color="auto" w:fill="92D050"/>
          </w:tcPr>
          <w:p w14:paraId="695728FE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3</w:t>
            </w:r>
          </w:p>
        </w:tc>
        <w:tc>
          <w:tcPr>
            <w:tcW w:w="1560" w:type="dxa"/>
            <w:shd w:val="clear" w:color="auto" w:fill="92D050"/>
          </w:tcPr>
          <w:p w14:paraId="4FCC8585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6</w:t>
            </w:r>
          </w:p>
        </w:tc>
        <w:tc>
          <w:tcPr>
            <w:tcW w:w="1560" w:type="dxa"/>
            <w:shd w:val="clear" w:color="auto" w:fill="FFFF00"/>
          </w:tcPr>
          <w:p w14:paraId="742B12B5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9</w:t>
            </w:r>
          </w:p>
        </w:tc>
        <w:tc>
          <w:tcPr>
            <w:tcW w:w="1560" w:type="dxa"/>
            <w:shd w:val="clear" w:color="auto" w:fill="FFFF00"/>
          </w:tcPr>
          <w:p w14:paraId="3379B054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12</w:t>
            </w:r>
          </w:p>
        </w:tc>
        <w:tc>
          <w:tcPr>
            <w:tcW w:w="1560" w:type="dxa"/>
            <w:shd w:val="clear" w:color="auto" w:fill="FF0000"/>
          </w:tcPr>
          <w:p w14:paraId="5E6E42AE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15</w:t>
            </w:r>
          </w:p>
        </w:tc>
      </w:tr>
      <w:tr w:rsidR="00342094" w:rsidRPr="00DE66C3" w14:paraId="4B03BDA9" w14:textId="77777777">
        <w:trPr>
          <w:trHeight w:val="300"/>
          <w:jc w:val="center"/>
        </w:trPr>
        <w:tc>
          <w:tcPr>
            <w:tcW w:w="1560" w:type="dxa"/>
          </w:tcPr>
          <w:p w14:paraId="0D9A96A0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4</w:t>
            </w:r>
          </w:p>
        </w:tc>
        <w:tc>
          <w:tcPr>
            <w:tcW w:w="1560" w:type="dxa"/>
            <w:shd w:val="clear" w:color="auto" w:fill="92D050"/>
          </w:tcPr>
          <w:p w14:paraId="7E912514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4</w:t>
            </w:r>
          </w:p>
        </w:tc>
        <w:tc>
          <w:tcPr>
            <w:tcW w:w="1560" w:type="dxa"/>
            <w:shd w:val="clear" w:color="auto" w:fill="FFFF00"/>
          </w:tcPr>
          <w:p w14:paraId="21486FDF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8</w:t>
            </w:r>
          </w:p>
        </w:tc>
        <w:tc>
          <w:tcPr>
            <w:tcW w:w="1560" w:type="dxa"/>
            <w:shd w:val="clear" w:color="auto" w:fill="FFFF00"/>
          </w:tcPr>
          <w:p w14:paraId="72F87E5F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12</w:t>
            </w:r>
          </w:p>
        </w:tc>
        <w:tc>
          <w:tcPr>
            <w:tcW w:w="1560" w:type="dxa"/>
            <w:shd w:val="clear" w:color="auto" w:fill="FF0000"/>
          </w:tcPr>
          <w:p w14:paraId="421503D7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16</w:t>
            </w:r>
          </w:p>
        </w:tc>
        <w:tc>
          <w:tcPr>
            <w:tcW w:w="1560" w:type="dxa"/>
            <w:shd w:val="clear" w:color="auto" w:fill="FF0000"/>
          </w:tcPr>
          <w:p w14:paraId="3B41165D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20</w:t>
            </w:r>
          </w:p>
        </w:tc>
      </w:tr>
      <w:tr w:rsidR="00342094" w:rsidRPr="00DE66C3" w14:paraId="1CB516C3" w14:textId="77777777">
        <w:trPr>
          <w:trHeight w:val="300"/>
          <w:jc w:val="center"/>
        </w:trPr>
        <w:tc>
          <w:tcPr>
            <w:tcW w:w="1560" w:type="dxa"/>
          </w:tcPr>
          <w:p w14:paraId="698FC7FF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5</w:t>
            </w:r>
          </w:p>
        </w:tc>
        <w:tc>
          <w:tcPr>
            <w:tcW w:w="1560" w:type="dxa"/>
            <w:shd w:val="clear" w:color="auto" w:fill="92D050"/>
          </w:tcPr>
          <w:p w14:paraId="4BF8660A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5</w:t>
            </w:r>
          </w:p>
        </w:tc>
        <w:tc>
          <w:tcPr>
            <w:tcW w:w="1560" w:type="dxa"/>
            <w:shd w:val="clear" w:color="auto" w:fill="FFFF00"/>
          </w:tcPr>
          <w:p w14:paraId="136F76C3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10</w:t>
            </w:r>
          </w:p>
        </w:tc>
        <w:tc>
          <w:tcPr>
            <w:tcW w:w="1560" w:type="dxa"/>
            <w:shd w:val="clear" w:color="auto" w:fill="FF0000"/>
          </w:tcPr>
          <w:p w14:paraId="362BC43F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15</w:t>
            </w:r>
          </w:p>
        </w:tc>
        <w:tc>
          <w:tcPr>
            <w:tcW w:w="1560" w:type="dxa"/>
            <w:shd w:val="clear" w:color="auto" w:fill="FF0000"/>
          </w:tcPr>
          <w:p w14:paraId="48148193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20</w:t>
            </w:r>
          </w:p>
        </w:tc>
        <w:tc>
          <w:tcPr>
            <w:tcW w:w="1560" w:type="dxa"/>
            <w:shd w:val="clear" w:color="auto" w:fill="FF0000"/>
          </w:tcPr>
          <w:p w14:paraId="55BBB254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  <w:lang w:val="ru-RU"/>
              </w:rPr>
            </w:pPr>
            <w:r w:rsidRPr="00DE66C3">
              <w:rPr>
                <w:rFonts w:ascii="Times New Roman" w:eastAsia="Calibri Light" w:hAnsi="Times New Roman"/>
                <w:sz w:val="20"/>
                <w:lang w:val="ru-RU"/>
              </w:rPr>
              <w:t>25</w:t>
            </w:r>
          </w:p>
        </w:tc>
      </w:tr>
    </w:tbl>
    <w:p w14:paraId="6A36ECF0" w14:textId="77777777" w:rsidR="00342094" w:rsidRPr="00DE66C3" w:rsidRDefault="00342094" w:rsidP="00216F0D">
      <w:pPr>
        <w:tabs>
          <w:tab w:val="left" w:pos="1212"/>
        </w:tabs>
        <w:spacing w:line="240" w:lineRule="auto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ab/>
      </w:r>
    </w:p>
    <w:p w14:paraId="40FFCDA5" w14:textId="47EABE2C" w:rsidR="00342094" w:rsidRPr="00DE66C3" w:rsidRDefault="00342094" w:rsidP="00216F0D">
      <w:pPr>
        <w:pStyle w:val="6"/>
        <w:spacing w:line="240" w:lineRule="auto"/>
        <w:ind w:left="0" w:firstLine="562"/>
        <w:jc w:val="both"/>
        <w:rPr>
          <w:rFonts w:eastAsia="Calibri Light"/>
          <w:b w:val="0"/>
          <w:i w:val="0"/>
          <w:szCs w:val="18"/>
        </w:rPr>
      </w:pPr>
      <w:bookmarkStart w:id="55" w:name="_Toc156905613"/>
      <w:r w:rsidRPr="00DE66C3">
        <w:rPr>
          <w:rFonts w:eastAsia="Calibri Light"/>
          <w:i w:val="0"/>
          <w:sz w:val="24"/>
          <w:szCs w:val="18"/>
        </w:rPr>
        <w:t>Оптимистичный сценарий SSP 126 (рост глобальной температуры воздуха на +1,8°С к 2100 году)</w:t>
      </w:r>
      <w:bookmarkEnd w:id="55"/>
    </w:p>
    <w:p w14:paraId="30810E48" w14:textId="08D5D9E2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В данном разделе рассмотрены матрицы климатических рисков для каждого ДЗО по сценарию SSP126 и описаны наиболее значимые риски по рассматриваемым временным горизонтам. Полный перечень матриц по всем релевантным рискам для всех рассмотренных ДЗО смотрите в приложении 3 (таблицы 4</w:t>
      </w:r>
      <w:r w:rsidR="00D67E93" w:rsidRPr="00DE66C3">
        <w:rPr>
          <w:rFonts w:ascii="Times New Roman" w:eastAsia="Calibri Light" w:hAnsi="Times New Roman"/>
          <w:sz w:val="24"/>
          <w:szCs w:val="24"/>
          <w:lang w:val="ru-RU"/>
        </w:rPr>
        <w:t>5</w:t>
      </w:r>
      <w:r w:rsidRPr="00DE66C3">
        <w:rPr>
          <w:rFonts w:ascii="Times New Roman" w:eastAsia="Calibri Light" w:hAnsi="Times New Roman"/>
          <w:sz w:val="24"/>
          <w:szCs w:val="24"/>
          <w:lang w:val="ru-RU"/>
        </w:rPr>
        <w:t>–5</w:t>
      </w:r>
      <w:r w:rsidR="00D67E93" w:rsidRPr="00DE66C3">
        <w:rPr>
          <w:rFonts w:ascii="Times New Roman" w:eastAsia="Calibri Light" w:hAnsi="Times New Roman"/>
          <w:sz w:val="24"/>
          <w:szCs w:val="24"/>
          <w:lang w:val="ru-RU"/>
        </w:rPr>
        <w:t>9</w:t>
      </w:r>
      <w:r w:rsidRPr="00DE66C3">
        <w:rPr>
          <w:rFonts w:ascii="Times New Roman" w:eastAsia="Calibri Light" w:hAnsi="Times New Roman"/>
          <w:sz w:val="24"/>
          <w:szCs w:val="24"/>
          <w:lang w:val="ru-RU"/>
        </w:rPr>
        <w:t>).</w:t>
      </w:r>
    </w:p>
    <w:p w14:paraId="620DA3BD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Для большей части выделенных климатических рисков характерны следующие особенности:</w:t>
      </w:r>
    </w:p>
    <w:p w14:paraId="404F83B8" w14:textId="77777777" w:rsidR="00342094" w:rsidRPr="00DE66C3" w:rsidRDefault="00342094" w:rsidP="00216F0D">
      <w:pPr>
        <w:pStyle w:val="ae"/>
        <w:numPr>
          <w:ilvl w:val="0"/>
          <w:numId w:val="22"/>
        </w:numPr>
        <w:spacing w:after="12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Значимость рисков в сценарии </w:t>
      </w:r>
      <w:r w:rsidRPr="00DE66C3">
        <w:rPr>
          <w:rFonts w:ascii="Times New Roman" w:hAnsi="Times New Roman"/>
          <w:sz w:val="24"/>
          <w:szCs w:val="24"/>
        </w:rPr>
        <w:t>SSP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126 ниже, чем в сценарии </w:t>
      </w:r>
      <w:r w:rsidRPr="00DE66C3">
        <w:rPr>
          <w:rFonts w:ascii="Times New Roman" w:hAnsi="Times New Roman"/>
          <w:sz w:val="24"/>
          <w:szCs w:val="24"/>
        </w:rPr>
        <w:t>SSP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245;</w:t>
      </w:r>
    </w:p>
    <w:p w14:paraId="457CFF90" w14:textId="77777777" w:rsidR="00342094" w:rsidRPr="00DE66C3" w:rsidRDefault="00342094" w:rsidP="00216F0D">
      <w:pPr>
        <w:pStyle w:val="ae"/>
        <w:numPr>
          <w:ilvl w:val="0"/>
          <w:numId w:val="22"/>
        </w:numPr>
        <w:spacing w:after="12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Значимость риск-факторов в сценарии </w:t>
      </w:r>
      <w:r w:rsidRPr="00DE66C3">
        <w:rPr>
          <w:rFonts w:ascii="Times New Roman" w:hAnsi="Times New Roman"/>
          <w:sz w:val="24"/>
          <w:szCs w:val="24"/>
        </w:rPr>
        <w:t>SSP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126 возрастает по временным горизонтам, за исключением снегопадов и индекса </w:t>
      </w:r>
      <w:r w:rsidRPr="00DE66C3">
        <w:rPr>
          <w:rFonts w:ascii="Times New Roman" w:hAnsi="Times New Roman"/>
          <w:sz w:val="24"/>
          <w:szCs w:val="24"/>
        </w:rPr>
        <w:t>SPI</w:t>
      </w:r>
      <w:r w:rsidRPr="00DE66C3">
        <w:rPr>
          <w:rFonts w:ascii="Times New Roman" w:hAnsi="Times New Roman"/>
          <w:sz w:val="24"/>
          <w:szCs w:val="24"/>
          <w:lang w:val="ru-RU"/>
        </w:rPr>
        <w:t>-6;</w:t>
      </w:r>
    </w:p>
    <w:p w14:paraId="6765095B" w14:textId="77777777" w:rsidR="00342094" w:rsidRPr="00DE66C3" w:rsidRDefault="00342094" w:rsidP="00216F0D">
      <w:pPr>
        <w:pStyle w:val="ae"/>
        <w:numPr>
          <w:ilvl w:val="0"/>
          <w:numId w:val="22"/>
        </w:numPr>
        <w:spacing w:after="12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Значимость риск-факторов снегопад и </w:t>
      </w:r>
      <w:r w:rsidRPr="00DE66C3">
        <w:rPr>
          <w:rFonts w:ascii="Times New Roman" w:hAnsi="Times New Roman"/>
          <w:sz w:val="24"/>
          <w:szCs w:val="24"/>
        </w:rPr>
        <w:t>SPI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-6 выше в </w:t>
      </w:r>
      <w:r w:rsidRPr="00DE66C3">
        <w:rPr>
          <w:rFonts w:ascii="Times New Roman" w:hAnsi="Times New Roman"/>
          <w:sz w:val="24"/>
          <w:szCs w:val="24"/>
        </w:rPr>
        <w:t>near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>, так как по результатам моделирования данные риск-факторы имеет отрицательную динамику;</w:t>
      </w:r>
    </w:p>
    <w:p w14:paraId="2A24E44B" w14:textId="77777777" w:rsidR="00342094" w:rsidRPr="00DE66C3" w:rsidRDefault="00342094" w:rsidP="00216F0D">
      <w:pPr>
        <w:pStyle w:val="ae"/>
        <w:numPr>
          <w:ilvl w:val="0"/>
          <w:numId w:val="22"/>
        </w:numPr>
        <w:spacing w:after="12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 xml:space="preserve">Значимость хронических риск-факторов, таких как рост средней температуры воздуха, рост максимальной температуры воздуха возрастает и набирает большую значимость в </w:t>
      </w:r>
      <w:r w:rsidRPr="00DE66C3">
        <w:rPr>
          <w:rFonts w:ascii="Times New Roman" w:hAnsi="Times New Roman"/>
          <w:sz w:val="24"/>
          <w:szCs w:val="24"/>
        </w:rPr>
        <w:t>long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, поскольку данные риск-факторы имеют накопительный эффект, который будет ощутим только в долгосрочный период. </w:t>
      </w:r>
    </w:p>
    <w:p w14:paraId="6456CADD" w14:textId="77777777" w:rsidR="00342094" w:rsidRPr="00DE66C3" w:rsidRDefault="00342094" w:rsidP="00216F0D">
      <w:pPr>
        <w:spacing w:after="120" w:line="240" w:lineRule="auto"/>
        <w:ind w:firstLine="630"/>
        <w:jc w:val="both"/>
        <w:rPr>
          <w:rFonts w:ascii="Times New Roman" w:eastAsia="Calibri Light" w:hAnsi="Times New Roman"/>
          <w:i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i/>
          <w:sz w:val="24"/>
          <w:szCs w:val="24"/>
          <w:lang w:val="ru-RU"/>
        </w:rPr>
        <w:t xml:space="preserve">1. ДЗО ИЦА </w:t>
      </w:r>
    </w:p>
    <w:p w14:paraId="70B17446" w14:textId="77777777" w:rsidR="00342094" w:rsidRPr="00DE66C3" w:rsidRDefault="00342094" w:rsidP="00216F0D">
      <w:pPr>
        <w:spacing w:after="120" w:line="240" w:lineRule="auto"/>
        <w:ind w:firstLine="63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Для АО «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Интеграз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Центральная Азия» наибольшую значимость в сценарии SSP 126 представляют риск-факторы (более 15 баллов значимости):</w:t>
      </w:r>
    </w:p>
    <w:p w14:paraId="62C68229" w14:textId="77777777" w:rsidR="00342094" w:rsidRPr="00DE66C3" w:rsidRDefault="00342094" w:rsidP="00216F0D">
      <w:pPr>
        <w:numPr>
          <w:ilvl w:val="0"/>
          <w:numId w:val="25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Снегопад;</w:t>
      </w:r>
    </w:p>
    <w:p w14:paraId="747C4BEA" w14:textId="77777777" w:rsidR="00342094" w:rsidRPr="00DE66C3" w:rsidRDefault="00342094" w:rsidP="00216F0D">
      <w:pPr>
        <w:numPr>
          <w:ilvl w:val="0"/>
          <w:numId w:val="25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Рост средней температуры;</w:t>
      </w:r>
    </w:p>
    <w:p w14:paraId="5F7934DC" w14:textId="77777777" w:rsidR="00342094" w:rsidRPr="00DE66C3" w:rsidRDefault="00342094" w:rsidP="00216F0D">
      <w:pPr>
        <w:numPr>
          <w:ilvl w:val="0"/>
          <w:numId w:val="25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Аномальная жара;</w:t>
      </w:r>
    </w:p>
    <w:p w14:paraId="47EDC8A5" w14:textId="77777777" w:rsidR="00342094" w:rsidRPr="00DE66C3" w:rsidRDefault="00342094" w:rsidP="00216F0D">
      <w:pPr>
        <w:numPr>
          <w:ilvl w:val="0"/>
          <w:numId w:val="25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Рост максимальной температуры;</w:t>
      </w:r>
    </w:p>
    <w:p w14:paraId="08372AED" w14:textId="77777777" w:rsidR="00342094" w:rsidRPr="00DE66C3" w:rsidRDefault="00342094" w:rsidP="00216F0D">
      <w:pPr>
        <w:numPr>
          <w:ilvl w:val="0"/>
          <w:numId w:val="25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Изменение индекса SPI-6.</w:t>
      </w:r>
    </w:p>
    <w:p w14:paraId="4776766D" w14:textId="77777777" w:rsidR="00342094" w:rsidRPr="00DE66C3" w:rsidRDefault="00342094" w:rsidP="00216F0D">
      <w:pPr>
        <w:spacing w:after="120" w:line="240" w:lineRule="auto"/>
        <w:ind w:firstLine="63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</w:rPr>
        <w:t xml:space="preserve">Near term: </w:t>
      </w:r>
    </w:p>
    <w:p w14:paraId="26AA1382" w14:textId="77777777" w:rsidR="00342094" w:rsidRPr="00DE66C3" w:rsidRDefault="00342094" w:rsidP="00216F0D">
      <w:pPr>
        <w:spacing w:after="120" w:line="240" w:lineRule="auto"/>
        <w:ind w:firstLine="63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6 из 7 значимых</w:t>
      </w:r>
      <w:r w:rsidRPr="00DE66C3" w:rsidDel="001D3936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риска в </w:t>
      </w:r>
      <w:r w:rsidRPr="00DE66C3">
        <w:rPr>
          <w:rFonts w:ascii="Times New Roman" w:hAnsi="Times New Roman"/>
          <w:sz w:val="24"/>
          <w:szCs w:val="24"/>
        </w:rPr>
        <w:t>near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связано с реализацией риск-фактора “Снегопад”, который может привести к прерыванию процессов: </w:t>
      </w:r>
    </w:p>
    <w:p w14:paraId="65BB28E2" w14:textId="77777777" w:rsidR="00342094" w:rsidRPr="00DE66C3" w:rsidRDefault="00342094" w:rsidP="00216F0D">
      <w:pPr>
        <w:pStyle w:val="ae"/>
        <w:numPr>
          <w:ilvl w:val="0"/>
          <w:numId w:val="26"/>
        </w:numPr>
        <w:spacing w:after="12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компримирования газа, охлаждения газа, очистки и осушки газа (в особенности в ЗКО и Актюбинской области), так как очистное оборудование забивается снегом и невозможно в короткий срок освободить оборудования от снега; </w:t>
      </w:r>
    </w:p>
    <w:p w14:paraId="581C4AF4" w14:textId="77777777" w:rsidR="00342094" w:rsidRPr="00DE66C3" w:rsidRDefault="00342094" w:rsidP="00216F0D">
      <w:pPr>
        <w:pStyle w:val="ae"/>
        <w:numPr>
          <w:ilvl w:val="0"/>
          <w:numId w:val="26"/>
        </w:numPr>
        <w:spacing w:after="12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энергоснабжения из-за обрыва ЛЭП. </w:t>
      </w:r>
    </w:p>
    <w:p w14:paraId="50745F36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Один риск в краткосрочном горизонте связан с прерыванием энергоснабжения по причине природных пожаров, связанных с засушливыми периодами, так как для Западно-Казахстанской, Костанайской и Актюбинской областей характерно относительно низкое значение индекса </w:t>
      </w:r>
      <w:r w:rsidRPr="00DE66C3">
        <w:rPr>
          <w:rFonts w:ascii="Times New Roman" w:hAnsi="Times New Roman"/>
          <w:sz w:val="24"/>
          <w:szCs w:val="24"/>
        </w:rPr>
        <w:t>SPI</w:t>
      </w:r>
      <w:r w:rsidRPr="00DE66C3">
        <w:rPr>
          <w:rFonts w:ascii="Times New Roman" w:hAnsi="Times New Roman"/>
          <w:sz w:val="24"/>
          <w:szCs w:val="24"/>
          <w:lang w:val="ru-RU"/>
        </w:rPr>
        <w:t>-6.</w:t>
      </w:r>
    </w:p>
    <w:p w14:paraId="1B757C07" w14:textId="77777777" w:rsidR="00342094" w:rsidRPr="00DE66C3" w:rsidRDefault="00342094" w:rsidP="00216F0D">
      <w:pPr>
        <w:spacing w:after="120" w:line="240" w:lineRule="auto"/>
        <w:ind w:firstLine="63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Значимость рисков, связанных с воздействием снегопада, сокращается в долгосрочном периоде, поскольку согласно моделированию климатических факторов ежегодное количество снега будет сокращаться. </w:t>
      </w:r>
    </w:p>
    <w:p w14:paraId="0523D11E" w14:textId="77777777" w:rsidR="00342094" w:rsidRPr="00DE66C3" w:rsidRDefault="00342094" w:rsidP="00216F0D">
      <w:pPr>
        <w:spacing w:after="120" w:line="240" w:lineRule="auto"/>
        <w:ind w:firstLine="63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</w:rPr>
        <w:t>Medium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14:paraId="4A1A24B2" w14:textId="77777777" w:rsidR="00342094" w:rsidRPr="00DE66C3" w:rsidRDefault="00342094" w:rsidP="00216F0D">
      <w:pPr>
        <w:spacing w:after="120" w:line="240" w:lineRule="auto"/>
        <w:ind w:firstLine="63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5 из 8 значимых</w:t>
      </w:r>
      <w:r w:rsidRPr="00DE66C3" w:rsidDel="6A8A840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рисков в </w:t>
      </w:r>
      <w:r w:rsidRPr="00DE66C3">
        <w:rPr>
          <w:rFonts w:ascii="Times New Roman" w:hAnsi="Times New Roman"/>
          <w:sz w:val="24"/>
          <w:szCs w:val="24"/>
        </w:rPr>
        <w:t>medium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term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связано с реализацией риск-фактора “Снегопад”, который может привести к прерыванию процессов: </w:t>
      </w:r>
    </w:p>
    <w:p w14:paraId="67FE8E5D" w14:textId="77777777" w:rsidR="00342094" w:rsidRPr="00DE66C3" w:rsidRDefault="00342094" w:rsidP="00216F0D">
      <w:pPr>
        <w:numPr>
          <w:ilvl w:val="0"/>
          <w:numId w:val="20"/>
        </w:numPr>
        <w:tabs>
          <w:tab w:val="clear" w:pos="340"/>
        </w:tabs>
        <w:spacing w:after="120" w:line="240" w:lineRule="auto"/>
        <w:ind w:left="720" w:hanging="36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очистки и осушки газа;</w:t>
      </w:r>
    </w:p>
    <w:p w14:paraId="2BA86D7D" w14:textId="77777777" w:rsidR="00342094" w:rsidRPr="00DE66C3" w:rsidRDefault="00342094" w:rsidP="00216F0D">
      <w:pPr>
        <w:numPr>
          <w:ilvl w:val="0"/>
          <w:numId w:val="20"/>
        </w:numPr>
        <w:tabs>
          <w:tab w:val="clear" w:pos="340"/>
          <w:tab w:val="num" w:pos="1260"/>
        </w:tabs>
        <w:spacing w:after="120" w:line="240" w:lineRule="auto"/>
        <w:ind w:left="720" w:hanging="36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компримирования и охлаждения газа;</w:t>
      </w:r>
    </w:p>
    <w:p w14:paraId="777D16DE" w14:textId="77777777" w:rsidR="00342094" w:rsidRPr="00DE66C3" w:rsidRDefault="00342094" w:rsidP="00216F0D">
      <w:pPr>
        <w:numPr>
          <w:ilvl w:val="0"/>
          <w:numId w:val="20"/>
        </w:numPr>
        <w:tabs>
          <w:tab w:val="clear" w:pos="340"/>
          <w:tab w:val="num" w:pos="1260"/>
        </w:tabs>
        <w:spacing w:after="120" w:line="240" w:lineRule="auto"/>
        <w:ind w:left="720" w:hanging="36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энергоснабжения.</w:t>
      </w:r>
    </w:p>
    <w:p w14:paraId="14E34746" w14:textId="77777777" w:rsidR="00342094" w:rsidRPr="00DE66C3" w:rsidRDefault="00342094" w:rsidP="00216F0D">
      <w:pPr>
        <w:spacing w:after="120" w:line="240" w:lineRule="auto"/>
        <w:ind w:firstLine="63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Три риска в среднесрочном горизонте связаны со снижением эффективности компримирования и охлаждения газа: из-за роста максимальной температуры и аномальной жары снижается эффективность оборудования и увеличивается его износ, что приводит к снижению КПД оборудования (ГПС, ГПА).</w:t>
      </w:r>
    </w:p>
    <w:p w14:paraId="6E320F62" w14:textId="77777777" w:rsidR="00342094" w:rsidRPr="00DE66C3" w:rsidRDefault="00342094" w:rsidP="00216F0D">
      <w:pPr>
        <w:spacing w:after="120" w:line="240" w:lineRule="auto"/>
        <w:ind w:firstLine="63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Значимость в сравнении с </w:t>
      </w:r>
      <w:r w:rsidRPr="00DE66C3">
        <w:rPr>
          <w:rFonts w:ascii="Times New Roman" w:hAnsi="Times New Roman"/>
          <w:sz w:val="24"/>
          <w:szCs w:val="24"/>
        </w:rPr>
        <w:t>near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term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снизилась для рисков, связанных с прерыванием энергоснабжения, по причине сокращения вероятности возникновения природных пожаров для Актюбинской области и снегопадов для Западно-Казахстанской области. </w:t>
      </w:r>
    </w:p>
    <w:p w14:paraId="11852355" w14:textId="77777777" w:rsidR="00342094" w:rsidRPr="00DE66C3" w:rsidRDefault="00342094" w:rsidP="00430FEC">
      <w:pPr>
        <w:spacing w:after="120" w:line="240" w:lineRule="auto"/>
        <w:ind w:firstLine="63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</w:rPr>
        <w:t>Long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14:paraId="3BA929C1" w14:textId="77777777" w:rsidR="00342094" w:rsidRPr="00DE66C3" w:rsidRDefault="00342094" w:rsidP="00216F0D">
      <w:pPr>
        <w:spacing w:after="120" w:line="240" w:lineRule="auto"/>
        <w:ind w:firstLine="63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>5 из 12 значимых</w:t>
      </w:r>
      <w:r w:rsidRPr="00DE66C3" w:rsidDel="6A8A840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рисков в </w:t>
      </w:r>
      <w:r w:rsidRPr="00DE66C3">
        <w:rPr>
          <w:rFonts w:ascii="Times New Roman" w:hAnsi="Times New Roman"/>
          <w:sz w:val="24"/>
          <w:szCs w:val="24"/>
        </w:rPr>
        <w:t>long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term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связаны с реализацией риск-фактора “Снегопад”, который может привести к прерыванию процессов: </w:t>
      </w:r>
    </w:p>
    <w:p w14:paraId="63B39B97" w14:textId="77777777" w:rsidR="00342094" w:rsidRPr="00DE66C3" w:rsidRDefault="00342094" w:rsidP="00216F0D">
      <w:pPr>
        <w:numPr>
          <w:ilvl w:val="0"/>
          <w:numId w:val="24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очистки и осушки газа;</w:t>
      </w:r>
    </w:p>
    <w:p w14:paraId="7C64DED2" w14:textId="77777777" w:rsidR="00342094" w:rsidRPr="00DE66C3" w:rsidRDefault="00342094" w:rsidP="00216F0D">
      <w:pPr>
        <w:numPr>
          <w:ilvl w:val="0"/>
          <w:numId w:val="24"/>
        </w:numPr>
        <w:tabs>
          <w:tab w:val="left" w:pos="900"/>
        </w:tabs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компримирования и охлаждения газа;</w:t>
      </w:r>
    </w:p>
    <w:p w14:paraId="44C51EDE" w14:textId="77777777" w:rsidR="00342094" w:rsidRPr="00DE66C3" w:rsidRDefault="00342094" w:rsidP="00216F0D">
      <w:pPr>
        <w:numPr>
          <w:ilvl w:val="0"/>
          <w:numId w:val="24"/>
        </w:numPr>
        <w:tabs>
          <w:tab w:val="left" w:pos="900"/>
        </w:tabs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энергоснабжения.</w:t>
      </w:r>
    </w:p>
    <w:p w14:paraId="593DF8CC" w14:textId="77777777" w:rsidR="00342094" w:rsidRPr="00DE66C3" w:rsidRDefault="00342094" w:rsidP="00216F0D">
      <w:pPr>
        <w:spacing w:after="120" w:line="240" w:lineRule="auto"/>
        <w:ind w:firstLine="63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7 из 12 значимых</w:t>
      </w:r>
      <w:r w:rsidRPr="00DE66C3" w:rsidDel="6A8A840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рисков в </w:t>
      </w:r>
      <w:r w:rsidRPr="00DE66C3">
        <w:rPr>
          <w:rFonts w:ascii="Times New Roman" w:hAnsi="Times New Roman"/>
          <w:sz w:val="24"/>
          <w:szCs w:val="24"/>
        </w:rPr>
        <w:t>long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вызваны риск-факторами, связанными с температурой (рост средней температуры, рост максимальной температуры, аномальная жара), которые приводят к снижению эффективности процессов: </w:t>
      </w:r>
    </w:p>
    <w:p w14:paraId="397E9542" w14:textId="77777777" w:rsidR="00342094" w:rsidRPr="00DE66C3" w:rsidRDefault="00342094" w:rsidP="00216F0D">
      <w:pPr>
        <w:numPr>
          <w:ilvl w:val="0"/>
          <w:numId w:val="23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компримирование и охлаждение газа;</w:t>
      </w:r>
    </w:p>
    <w:p w14:paraId="4830D513" w14:textId="77777777" w:rsidR="00342094" w:rsidRPr="00DE66C3" w:rsidRDefault="00342094" w:rsidP="00216F0D">
      <w:pPr>
        <w:numPr>
          <w:ilvl w:val="0"/>
          <w:numId w:val="23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очистка и осушка газа.</w:t>
      </w:r>
    </w:p>
    <w:p w14:paraId="146B1A6A" w14:textId="77777777" w:rsidR="00342094" w:rsidRPr="00DE66C3" w:rsidRDefault="00342094" w:rsidP="00216F0D">
      <w:pPr>
        <w:spacing w:after="120" w:line="240" w:lineRule="auto"/>
        <w:ind w:firstLine="63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Для выделенных рисков значимость возрастает именно на долгосрочном горизонте, поскольку именно в этот период наблюдаются значимые изменения средней температуры воздуха. Повышение температуры ведет к прерыванию обозначенных выше процессов и снижает КПД оборудования. </w:t>
      </w:r>
    </w:p>
    <w:p w14:paraId="6BE1062F" w14:textId="7285A704" w:rsidR="00342094" w:rsidRPr="00DE66C3" w:rsidRDefault="00342094" w:rsidP="00216F0D">
      <w:pPr>
        <w:pStyle w:val="aff0"/>
        <w:keepNext/>
        <w:spacing w:after="12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Таблица 1</w:t>
      </w:r>
      <w:r w:rsidR="00103157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7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. Количественное распределение рисков по степени значимости для ДЗО ИЦА в 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</w:rPr>
        <w:t>SSP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126 по временным горизонтам</w:t>
      </w:r>
    </w:p>
    <w:tbl>
      <w:tblPr>
        <w:tblStyle w:val="TableGrid3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2340"/>
        <w:gridCol w:w="2340"/>
        <w:gridCol w:w="2340"/>
        <w:gridCol w:w="2340"/>
      </w:tblGrid>
      <w:tr w:rsidR="00342094" w:rsidRPr="00DE66C3" w14:paraId="24D7C3F4" w14:textId="77777777">
        <w:trPr>
          <w:trHeight w:val="300"/>
          <w:jc w:val="center"/>
        </w:trPr>
        <w:tc>
          <w:tcPr>
            <w:tcW w:w="2340" w:type="dxa"/>
            <w:shd w:val="clear" w:color="auto" w:fill="00338D"/>
            <w:vAlign w:val="center"/>
          </w:tcPr>
          <w:p w14:paraId="32B72353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Количество</w:t>
            </w:r>
            <w:proofErr w:type="spellEnd"/>
            <w:r w:rsidRPr="00DE66C3">
              <w:rPr>
                <w:rFonts w:ascii="Times New Roman" w:eastAsia="Calibri Light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Рисков</w:t>
            </w:r>
            <w:proofErr w:type="spellEnd"/>
          </w:p>
        </w:tc>
        <w:tc>
          <w:tcPr>
            <w:tcW w:w="2340" w:type="dxa"/>
            <w:shd w:val="clear" w:color="auto" w:fill="00338D"/>
            <w:vAlign w:val="center"/>
          </w:tcPr>
          <w:p w14:paraId="36D2F082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Near term</w:t>
            </w:r>
          </w:p>
        </w:tc>
        <w:tc>
          <w:tcPr>
            <w:tcW w:w="2340" w:type="dxa"/>
            <w:shd w:val="clear" w:color="auto" w:fill="00338D"/>
            <w:vAlign w:val="center"/>
          </w:tcPr>
          <w:p w14:paraId="55617E65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Medium term</w:t>
            </w:r>
          </w:p>
        </w:tc>
        <w:tc>
          <w:tcPr>
            <w:tcW w:w="2340" w:type="dxa"/>
            <w:shd w:val="clear" w:color="auto" w:fill="00338D"/>
            <w:vAlign w:val="center"/>
          </w:tcPr>
          <w:p w14:paraId="183ADA5C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Long term</w:t>
            </w:r>
          </w:p>
        </w:tc>
      </w:tr>
      <w:tr w:rsidR="00342094" w:rsidRPr="00DE66C3" w14:paraId="1C0D38A6" w14:textId="77777777">
        <w:trPr>
          <w:trHeight w:val="300"/>
          <w:jc w:val="center"/>
        </w:trPr>
        <w:tc>
          <w:tcPr>
            <w:tcW w:w="2340" w:type="dxa"/>
            <w:shd w:val="clear" w:color="auto" w:fill="92D050"/>
            <w:vAlign w:val="center"/>
          </w:tcPr>
          <w:p w14:paraId="04853AE4" w14:textId="77777777" w:rsidR="00342094" w:rsidRPr="00DE66C3" w:rsidRDefault="00342094" w:rsidP="00430FEC">
            <w:pPr>
              <w:spacing w:after="120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Низкий</w:t>
            </w:r>
            <w:proofErr w:type="spellEnd"/>
          </w:p>
        </w:tc>
        <w:tc>
          <w:tcPr>
            <w:tcW w:w="2340" w:type="dxa"/>
            <w:vAlign w:val="center"/>
          </w:tcPr>
          <w:p w14:paraId="0630E8BD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27</w:t>
            </w:r>
          </w:p>
        </w:tc>
        <w:tc>
          <w:tcPr>
            <w:tcW w:w="2340" w:type="dxa"/>
            <w:vAlign w:val="center"/>
          </w:tcPr>
          <w:p w14:paraId="1D5D5F12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25</w:t>
            </w:r>
          </w:p>
        </w:tc>
        <w:tc>
          <w:tcPr>
            <w:tcW w:w="2340" w:type="dxa"/>
            <w:vAlign w:val="center"/>
          </w:tcPr>
          <w:p w14:paraId="22150929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23</w:t>
            </w:r>
          </w:p>
        </w:tc>
      </w:tr>
      <w:tr w:rsidR="00342094" w:rsidRPr="00DE66C3" w14:paraId="7E0B0BF8" w14:textId="77777777">
        <w:trPr>
          <w:trHeight w:val="300"/>
          <w:jc w:val="center"/>
        </w:trPr>
        <w:tc>
          <w:tcPr>
            <w:tcW w:w="2340" w:type="dxa"/>
            <w:shd w:val="clear" w:color="auto" w:fill="FFFF00"/>
            <w:vAlign w:val="center"/>
          </w:tcPr>
          <w:p w14:paraId="4242E81C" w14:textId="77777777" w:rsidR="00342094" w:rsidRPr="00DE66C3" w:rsidRDefault="00342094" w:rsidP="00430FEC">
            <w:pPr>
              <w:spacing w:after="120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Средний</w:t>
            </w:r>
            <w:proofErr w:type="spellEnd"/>
          </w:p>
        </w:tc>
        <w:tc>
          <w:tcPr>
            <w:tcW w:w="2340" w:type="dxa"/>
            <w:vAlign w:val="center"/>
          </w:tcPr>
          <w:p w14:paraId="1BCF4FAB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12</w:t>
            </w:r>
          </w:p>
        </w:tc>
        <w:tc>
          <w:tcPr>
            <w:tcW w:w="2340" w:type="dxa"/>
            <w:vAlign w:val="center"/>
          </w:tcPr>
          <w:p w14:paraId="7B301042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13</w:t>
            </w:r>
          </w:p>
        </w:tc>
        <w:tc>
          <w:tcPr>
            <w:tcW w:w="2340" w:type="dxa"/>
            <w:vAlign w:val="center"/>
          </w:tcPr>
          <w:p w14:paraId="7DECBC91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11</w:t>
            </w:r>
          </w:p>
        </w:tc>
      </w:tr>
      <w:tr w:rsidR="00342094" w:rsidRPr="00DE66C3" w14:paraId="39A37C97" w14:textId="77777777">
        <w:trPr>
          <w:trHeight w:val="300"/>
          <w:jc w:val="center"/>
        </w:trPr>
        <w:tc>
          <w:tcPr>
            <w:tcW w:w="2340" w:type="dxa"/>
            <w:shd w:val="clear" w:color="auto" w:fill="FF0000"/>
            <w:vAlign w:val="center"/>
          </w:tcPr>
          <w:p w14:paraId="08D72EB2" w14:textId="77777777" w:rsidR="00342094" w:rsidRPr="00DE66C3" w:rsidRDefault="00342094" w:rsidP="00430FEC">
            <w:pPr>
              <w:spacing w:after="120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Высокий</w:t>
            </w:r>
            <w:proofErr w:type="spellEnd"/>
          </w:p>
        </w:tc>
        <w:tc>
          <w:tcPr>
            <w:tcW w:w="2340" w:type="dxa"/>
            <w:vAlign w:val="center"/>
          </w:tcPr>
          <w:p w14:paraId="4227110B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7</w:t>
            </w:r>
          </w:p>
        </w:tc>
        <w:tc>
          <w:tcPr>
            <w:tcW w:w="2340" w:type="dxa"/>
            <w:vAlign w:val="center"/>
          </w:tcPr>
          <w:p w14:paraId="6FC5BD8B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8</w:t>
            </w:r>
          </w:p>
        </w:tc>
        <w:tc>
          <w:tcPr>
            <w:tcW w:w="2340" w:type="dxa"/>
            <w:vAlign w:val="center"/>
          </w:tcPr>
          <w:p w14:paraId="10056294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12</w:t>
            </w:r>
          </w:p>
        </w:tc>
      </w:tr>
    </w:tbl>
    <w:p w14:paraId="4FEF88DE" w14:textId="77777777" w:rsidR="00342094" w:rsidRPr="00DE66C3" w:rsidRDefault="00342094" w:rsidP="00430FEC">
      <w:pPr>
        <w:spacing w:after="120" w:line="240" w:lineRule="auto"/>
        <w:rPr>
          <w:rFonts w:ascii="Times New Roman" w:eastAsia="Calibri Light" w:hAnsi="Times New Roman"/>
          <w:sz w:val="24"/>
          <w:szCs w:val="24"/>
          <w:lang w:val="ru-RU"/>
        </w:rPr>
      </w:pPr>
    </w:p>
    <w:p w14:paraId="33628896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eastAsia="Calibri Light" w:hAnsi="Times New Roman"/>
          <w:i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i/>
          <w:sz w:val="24"/>
          <w:szCs w:val="24"/>
          <w:lang w:val="ru-RU"/>
        </w:rPr>
        <w:t>2. ДЗО ГБШ</w:t>
      </w:r>
    </w:p>
    <w:p w14:paraId="661EB775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Для ТОО «Газопровод Бейнеу-Шымкент» наибольшую значимость в сценарии SSP 126 представляют следующие риск-факторы (более 15 баллов значимости):</w:t>
      </w:r>
    </w:p>
    <w:p w14:paraId="437102F5" w14:textId="77777777" w:rsidR="00342094" w:rsidRPr="00DE66C3" w:rsidRDefault="00342094" w:rsidP="00216F0D">
      <w:pPr>
        <w:numPr>
          <w:ilvl w:val="0"/>
          <w:numId w:val="21"/>
        </w:numPr>
        <w:tabs>
          <w:tab w:val="clear" w:pos="340"/>
        </w:tabs>
        <w:spacing w:after="120" w:line="240" w:lineRule="auto"/>
        <w:ind w:left="720" w:hanging="36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Аномальная жара;</w:t>
      </w:r>
    </w:p>
    <w:p w14:paraId="618B49B8" w14:textId="77777777" w:rsidR="00342094" w:rsidRPr="00DE66C3" w:rsidRDefault="00342094" w:rsidP="00216F0D">
      <w:pPr>
        <w:numPr>
          <w:ilvl w:val="0"/>
          <w:numId w:val="21"/>
        </w:numPr>
        <w:tabs>
          <w:tab w:val="clear" w:pos="340"/>
        </w:tabs>
        <w:spacing w:after="120" w:line="240" w:lineRule="auto"/>
        <w:ind w:left="720" w:hanging="36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Рост максимальной температуры.</w:t>
      </w:r>
    </w:p>
    <w:p w14:paraId="3797F415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E66C3">
        <w:rPr>
          <w:rFonts w:ascii="Times New Roman" w:hAnsi="Times New Roman"/>
          <w:sz w:val="24"/>
          <w:szCs w:val="24"/>
        </w:rPr>
        <w:t xml:space="preserve">Near term: </w:t>
      </w:r>
    </w:p>
    <w:p w14:paraId="5B7B941B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Два риска в краткосрочном горизонте связаны со снижением эффективности компримирования и охлаждения газа из-за аномальной жары, которая влияет на эффективность оборудования и увеличивает износ, что приводит к снижению КПД оборудования (ГПС, ГПА)</w:t>
      </w:r>
    </w:p>
    <w:p w14:paraId="2EEDBEC7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</w:rPr>
        <w:t>Medium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14:paraId="71BCB281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Описанные в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near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term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риски остаются актуальными для среднесрочного горизонта.</w:t>
      </w:r>
    </w:p>
    <w:p w14:paraId="6F18F360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</w:rPr>
        <w:t>Long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14:paraId="2B3D9519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Описанные в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near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term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риски остаются актуальными для долгосрочного горизонта.</w:t>
      </w:r>
    </w:p>
    <w:p w14:paraId="748DB739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eastAsia="Calibri Light" w:hAnsi="Times New Roman"/>
          <w:color w:val="000000" w:themeColor="text1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Отличительной особенностью Long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term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является увеличение значимости рисков, связанных с ростом максимальной температуры, который актуален для процессов </w:t>
      </w:r>
      <w:r w:rsidRPr="00DE66C3">
        <w:rPr>
          <w:rFonts w:ascii="Times New Roman" w:hAnsi="Times New Roman"/>
          <w:sz w:val="24"/>
          <w:szCs w:val="24"/>
          <w:lang w:val="ru-RU"/>
        </w:rPr>
        <w:t>компримирования и охлаждения газа</w:t>
      </w: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. Воздействие проявляется в снижении КПД </w:t>
      </w:r>
      <w:r w:rsidRPr="00DE66C3">
        <w:rPr>
          <w:rFonts w:ascii="Times New Roman" w:eastAsia="Calibri Light" w:hAnsi="Times New Roman"/>
          <w:sz w:val="24"/>
          <w:szCs w:val="24"/>
          <w:lang w:val="ru-RU"/>
        </w:rPr>
        <w:lastRenderedPageBreak/>
        <w:t>оборудования, так как наружная температура влияет на его эффективность и увеличивает износ.</w:t>
      </w:r>
    </w:p>
    <w:p w14:paraId="7BBAE90F" w14:textId="2016CBA3" w:rsidR="00342094" w:rsidRPr="00DE66C3" w:rsidRDefault="00342094" w:rsidP="00430FEC">
      <w:pPr>
        <w:pStyle w:val="aff0"/>
        <w:keepNext/>
        <w:spacing w:after="120" w:line="24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-RU"/>
        </w:rPr>
        <w:t>Таблица 1</w:t>
      </w:r>
      <w:r w:rsidR="00103157" w:rsidRPr="00DE66C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-RU"/>
        </w:rPr>
        <w:t>8</w:t>
      </w:r>
      <w:r w:rsidRPr="00DE66C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-RU"/>
        </w:rPr>
        <w:t xml:space="preserve">. Количественное распределение рисков по степени значимости для ДЗО ГБШ в </w:t>
      </w:r>
      <w:r w:rsidRPr="00DE66C3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SSP</w:t>
      </w:r>
      <w:r w:rsidRPr="00DE66C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-RU"/>
        </w:rPr>
        <w:t>126 по временным горизонтам</w:t>
      </w:r>
    </w:p>
    <w:tbl>
      <w:tblPr>
        <w:tblStyle w:val="TableGrid3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2340"/>
        <w:gridCol w:w="2340"/>
        <w:gridCol w:w="2340"/>
        <w:gridCol w:w="2340"/>
      </w:tblGrid>
      <w:tr w:rsidR="00342094" w:rsidRPr="00DE66C3" w14:paraId="1DF8E9AD" w14:textId="77777777">
        <w:trPr>
          <w:trHeight w:val="300"/>
          <w:jc w:val="center"/>
        </w:trPr>
        <w:tc>
          <w:tcPr>
            <w:tcW w:w="2340" w:type="dxa"/>
            <w:shd w:val="clear" w:color="auto" w:fill="00338D"/>
            <w:vAlign w:val="center"/>
          </w:tcPr>
          <w:p w14:paraId="4C8BDF42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Количество</w:t>
            </w:r>
            <w:proofErr w:type="spellEnd"/>
            <w:r w:rsidRPr="00DE66C3">
              <w:rPr>
                <w:rFonts w:ascii="Times New Roman" w:eastAsia="Calibri Light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Рисков</w:t>
            </w:r>
            <w:proofErr w:type="spellEnd"/>
          </w:p>
        </w:tc>
        <w:tc>
          <w:tcPr>
            <w:tcW w:w="2340" w:type="dxa"/>
            <w:shd w:val="clear" w:color="auto" w:fill="00338D"/>
            <w:vAlign w:val="center"/>
          </w:tcPr>
          <w:p w14:paraId="2D00B5BA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Near term</w:t>
            </w:r>
          </w:p>
        </w:tc>
        <w:tc>
          <w:tcPr>
            <w:tcW w:w="2340" w:type="dxa"/>
            <w:shd w:val="clear" w:color="auto" w:fill="00338D"/>
            <w:vAlign w:val="center"/>
          </w:tcPr>
          <w:p w14:paraId="0F4876BE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Medium term</w:t>
            </w:r>
          </w:p>
        </w:tc>
        <w:tc>
          <w:tcPr>
            <w:tcW w:w="2340" w:type="dxa"/>
            <w:shd w:val="clear" w:color="auto" w:fill="00338D"/>
            <w:vAlign w:val="center"/>
          </w:tcPr>
          <w:p w14:paraId="6A000627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Long term</w:t>
            </w:r>
          </w:p>
        </w:tc>
      </w:tr>
      <w:tr w:rsidR="00342094" w:rsidRPr="00DE66C3" w14:paraId="7CB55991" w14:textId="77777777">
        <w:trPr>
          <w:trHeight w:val="300"/>
          <w:jc w:val="center"/>
        </w:trPr>
        <w:tc>
          <w:tcPr>
            <w:tcW w:w="2340" w:type="dxa"/>
            <w:shd w:val="clear" w:color="auto" w:fill="92D050"/>
            <w:vAlign w:val="center"/>
          </w:tcPr>
          <w:p w14:paraId="71294DB6" w14:textId="77777777" w:rsidR="00342094" w:rsidRPr="00DE66C3" w:rsidRDefault="00342094" w:rsidP="00430FEC">
            <w:pPr>
              <w:spacing w:after="120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Низкий</w:t>
            </w:r>
            <w:proofErr w:type="spellEnd"/>
          </w:p>
        </w:tc>
        <w:tc>
          <w:tcPr>
            <w:tcW w:w="2340" w:type="dxa"/>
            <w:vAlign w:val="center"/>
          </w:tcPr>
          <w:p w14:paraId="58974457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18</w:t>
            </w:r>
          </w:p>
        </w:tc>
        <w:tc>
          <w:tcPr>
            <w:tcW w:w="2340" w:type="dxa"/>
            <w:vAlign w:val="center"/>
          </w:tcPr>
          <w:p w14:paraId="3E2595F2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19</w:t>
            </w:r>
          </w:p>
        </w:tc>
        <w:tc>
          <w:tcPr>
            <w:tcW w:w="2340" w:type="dxa"/>
            <w:vAlign w:val="center"/>
          </w:tcPr>
          <w:p w14:paraId="42F644AC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18</w:t>
            </w:r>
          </w:p>
        </w:tc>
      </w:tr>
      <w:tr w:rsidR="00342094" w:rsidRPr="00DE66C3" w14:paraId="2A88454C" w14:textId="77777777">
        <w:trPr>
          <w:trHeight w:val="300"/>
          <w:jc w:val="center"/>
        </w:trPr>
        <w:tc>
          <w:tcPr>
            <w:tcW w:w="2340" w:type="dxa"/>
            <w:shd w:val="clear" w:color="auto" w:fill="FFFF00"/>
            <w:vAlign w:val="center"/>
          </w:tcPr>
          <w:p w14:paraId="5439FCC5" w14:textId="77777777" w:rsidR="00342094" w:rsidRPr="00DE66C3" w:rsidRDefault="00342094" w:rsidP="00430FEC">
            <w:pPr>
              <w:spacing w:after="120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Средний</w:t>
            </w:r>
            <w:proofErr w:type="spellEnd"/>
          </w:p>
        </w:tc>
        <w:tc>
          <w:tcPr>
            <w:tcW w:w="2340" w:type="dxa"/>
            <w:vAlign w:val="center"/>
          </w:tcPr>
          <w:p w14:paraId="4FA2FD63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5</w:t>
            </w:r>
          </w:p>
        </w:tc>
        <w:tc>
          <w:tcPr>
            <w:tcW w:w="2340" w:type="dxa"/>
            <w:vAlign w:val="center"/>
          </w:tcPr>
          <w:p w14:paraId="3ADFA76A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4</w:t>
            </w:r>
          </w:p>
        </w:tc>
        <w:tc>
          <w:tcPr>
            <w:tcW w:w="2340" w:type="dxa"/>
            <w:vAlign w:val="center"/>
          </w:tcPr>
          <w:p w14:paraId="31266F4A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3</w:t>
            </w:r>
          </w:p>
        </w:tc>
      </w:tr>
      <w:tr w:rsidR="00342094" w:rsidRPr="00DE66C3" w14:paraId="4060004F" w14:textId="77777777">
        <w:trPr>
          <w:trHeight w:val="300"/>
          <w:jc w:val="center"/>
        </w:trPr>
        <w:tc>
          <w:tcPr>
            <w:tcW w:w="2340" w:type="dxa"/>
            <w:shd w:val="clear" w:color="auto" w:fill="FF0000"/>
            <w:vAlign w:val="center"/>
          </w:tcPr>
          <w:p w14:paraId="48D73F2A" w14:textId="77777777" w:rsidR="00342094" w:rsidRPr="00DE66C3" w:rsidRDefault="00342094" w:rsidP="00430FEC">
            <w:pPr>
              <w:spacing w:after="120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Высокий</w:t>
            </w:r>
            <w:proofErr w:type="spellEnd"/>
          </w:p>
        </w:tc>
        <w:tc>
          <w:tcPr>
            <w:tcW w:w="2340" w:type="dxa"/>
            <w:vAlign w:val="center"/>
          </w:tcPr>
          <w:p w14:paraId="049EFDD6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2</w:t>
            </w:r>
          </w:p>
        </w:tc>
        <w:tc>
          <w:tcPr>
            <w:tcW w:w="2340" w:type="dxa"/>
            <w:vAlign w:val="center"/>
          </w:tcPr>
          <w:p w14:paraId="627CAA78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2</w:t>
            </w:r>
          </w:p>
        </w:tc>
        <w:tc>
          <w:tcPr>
            <w:tcW w:w="2340" w:type="dxa"/>
            <w:vAlign w:val="center"/>
          </w:tcPr>
          <w:p w14:paraId="63A4B27B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4</w:t>
            </w:r>
          </w:p>
        </w:tc>
      </w:tr>
    </w:tbl>
    <w:p w14:paraId="3DF8B88E" w14:textId="77777777" w:rsidR="00342094" w:rsidRPr="00DE66C3" w:rsidRDefault="00342094" w:rsidP="00430FEC">
      <w:pPr>
        <w:spacing w:after="120" w:line="240" w:lineRule="auto"/>
        <w:jc w:val="right"/>
        <w:rPr>
          <w:rFonts w:ascii="Times New Roman" w:eastAsia="Calibri Light" w:hAnsi="Times New Roman"/>
          <w:sz w:val="24"/>
          <w:szCs w:val="24"/>
          <w:lang w:val="ru-RU"/>
        </w:rPr>
      </w:pPr>
    </w:p>
    <w:p w14:paraId="09CD01F8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eastAsia="Calibri Light" w:hAnsi="Times New Roman"/>
          <w:i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i/>
          <w:sz w:val="24"/>
          <w:szCs w:val="24"/>
          <w:lang w:val="ru-RU"/>
        </w:rPr>
        <w:t>3. ДЗО АГП</w:t>
      </w:r>
    </w:p>
    <w:p w14:paraId="18D14D87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Для ТОО «Азиатский Газопровод» наибольшую значимость в сценарии SSP 126 представляют риск-факторы (более 15 баллов значимости):</w:t>
      </w:r>
    </w:p>
    <w:p w14:paraId="309803FE" w14:textId="77777777" w:rsidR="00342094" w:rsidRPr="00DE66C3" w:rsidRDefault="00342094" w:rsidP="00216F0D">
      <w:pPr>
        <w:numPr>
          <w:ilvl w:val="0"/>
          <w:numId w:val="27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Аномальная жара.</w:t>
      </w:r>
    </w:p>
    <w:p w14:paraId="52DDF9D8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</w:rPr>
        <w:t xml:space="preserve">Near term: </w:t>
      </w:r>
    </w:p>
    <w:p w14:paraId="28C6B3C1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Один риск в краткосрочном горизонте связан со снижением эффективности компримирования и охлаждения газа по причине аномальной жары, так как температура окружающей среды оборудования влияет на его эффективность и увеличивает износ, что приводит к снижению КПД оборудования (ГПС, ГПА).</w:t>
      </w:r>
    </w:p>
    <w:p w14:paraId="69EAB63F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</w:rPr>
        <w:t>Medium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14:paraId="6C5E857F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Описанный в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near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term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риск остаётся актуальным для среднесрочного горизонта. </w:t>
      </w:r>
    </w:p>
    <w:p w14:paraId="01344796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</w:rPr>
        <w:t>Long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14:paraId="4DAAEF14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Описанный в </w:t>
      </w:r>
      <w:r w:rsidRPr="00DE66C3">
        <w:rPr>
          <w:rFonts w:ascii="Times New Roman" w:eastAsia="Calibri Light" w:hAnsi="Times New Roman"/>
          <w:sz w:val="24"/>
          <w:szCs w:val="24"/>
        </w:rPr>
        <w:t>near</w:t>
      </w: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eastAsia="Calibri Light" w:hAnsi="Times New Roman"/>
          <w:sz w:val="24"/>
          <w:szCs w:val="24"/>
        </w:rPr>
        <w:t>term</w:t>
      </w: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риск остаётся актуальным для долгосрочного горизонта. </w:t>
      </w:r>
    </w:p>
    <w:p w14:paraId="31A2A4D7" w14:textId="78FC8EDF" w:rsidR="00342094" w:rsidRPr="00DE66C3" w:rsidRDefault="00342094" w:rsidP="00216F0D">
      <w:pPr>
        <w:pStyle w:val="aff0"/>
        <w:keepNext/>
        <w:spacing w:after="1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Таблица 1</w:t>
      </w:r>
      <w:r w:rsidR="00103157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9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. Количественное распределение рисков по степени значимости для ДЗО АГП в 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</w:rPr>
        <w:t>SSP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126 по временным горизонтам</w:t>
      </w:r>
    </w:p>
    <w:tbl>
      <w:tblPr>
        <w:tblStyle w:val="TableGrid3"/>
        <w:tblW w:w="0" w:type="auto"/>
        <w:jc w:val="center"/>
        <w:tblLook w:val="06A0" w:firstRow="1" w:lastRow="0" w:firstColumn="1" w:lastColumn="0" w:noHBand="1" w:noVBand="1"/>
      </w:tblPr>
      <w:tblGrid>
        <w:gridCol w:w="2340"/>
        <w:gridCol w:w="2340"/>
        <w:gridCol w:w="2340"/>
        <w:gridCol w:w="2340"/>
      </w:tblGrid>
      <w:tr w:rsidR="00342094" w:rsidRPr="00DE66C3" w14:paraId="24147B89" w14:textId="77777777">
        <w:trPr>
          <w:trHeight w:val="300"/>
          <w:jc w:val="center"/>
        </w:trPr>
        <w:tc>
          <w:tcPr>
            <w:tcW w:w="2340" w:type="dxa"/>
            <w:shd w:val="clear" w:color="auto" w:fill="00338D"/>
            <w:vAlign w:val="center"/>
          </w:tcPr>
          <w:p w14:paraId="479A917D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Количество</w:t>
            </w:r>
            <w:proofErr w:type="spellEnd"/>
            <w:r w:rsidRPr="00DE66C3">
              <w:rPr>
                <w:rFonts w:ascii="Times New Roman" w:eastAsia="Calibri Light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Рисков</w:t>
            </w:r>
            <w:proofErr w:type="spellEnd"/>
          </w:p>
        </w:tc>
        <w:tc>
          <w:tcPr>
            <w:tcW w:w="2340" w:type="dxa"/>
            <w:shd w:val="clear" w:color="auto" w:fill="00338D"/>
            <w:vAlign w:val="center"/>
          </w:tcPr>
          <w:p w14:paraId="0FCC49E5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Near term</w:t>
            </w:r>
          </w:p>
        </w:tc>
        <w:tc>
          <w:tcPr>
            <w:tcW w:w="2340" w:type="dxa"/>
            <w:shd w:val="clear" w:color="auto" w:fill="00338D"/>
            <w:vAlign w:val="center"/>
          </w:tcPr>
          <w:p w14:paraId="2B3B95BB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Medium term</w:t>
            </w:r>
          </w:p>
        </w:tc>
        <w:tc>
          <w:tcPr>
            <w:tcW w:w="2340" w:type="dxa"/>
            <w:shd w:val="clear" w:color="auto" w:fill="00338D"/>
            <w:vAlign w:val="center"/>
          </w:tcPr>
          <w:p w14:paraId="27EC01F9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Long term</w:t>
            </w:r>
          </w:p>
        </w:tc>
      </w:tr>
      <w:tr w:rsidR="00342094" w:rsidRPr="00DE66C3" w14:paraId="32A9FE0E" w14:textId="77777777">
        <w:trPr>
          <w:trHeight w:val="300"/>
          <w:jc w:val="center"/>
        </w:trPr>
        <w:tc>
          <w:tcPr>
            <w:tcW w:w="2340" w:type="dxa"/>
            <w:shd w:val="clear" w:color="auto" w:fill="92D050"/>
            <w:vAlign w:val="center"/>
          </w:tcPr>
          <w:p w14:paraId="40D3F496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Низкий</w:t>
            </w:r>
            <w:proofErr w:type="spellEnd"/>
          </w:p>
        </w:tc>
        <w:tc>
          <w:tcPr>
            <w:tcW w:w="2340" w:type="dxa"/>
            <w:vAlign w:val="center"/>
          </w:tcPr>
          <w:p w14:paraId="1E5AF2B7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17</w:t>
            </w:r>
          </w:p>
        </w:tc>
        <w:tc>
          <w:tcPr>
            <w:tcW w:w="2340" w:type="dxa"/>
            <w:vAlign w:val="center"/>
          </w:tcPr>
          <w:p w14:paraId="221E1041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15</w:t>
            </w:r>
          </w:p>
        </w:tc>
        <w:tc>
          <w:tcPr>
            <w:tcW w:w="2340" w:type="dxa"/>
            <w:vAlign w:val="center"/>
          </w:tcPr>
          <w:p w14:paraId="766242CF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15</w:t>
            </w:r>
          </w:p>
        </w:tc>
      </w:tr>
      <w:tr w:rsidR="00342094" w:rsidRPr="00DE66C3" w14:paraId="4AC20E49" w14:textId="77777777">
        <w:trPr>
          <w:trHeight w:val="300"/>
          <w:jc w:val="center"/>
        </w:trPr>
        <w:tc>
          <w:tcPr>
            <w:tcW w:w="2340" w:type="dxa"/>
            <w:shd w:val="clear" w:color="auto" w:fill="FFFF00"/>
            <w:vAlign w:val="center"/>
          </w:tcPr>
          <w:p w14:paraId="3E84267E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Средний</w:t>
            </w:r>
            <w:proofErr w:type="spellEnd"/>
          </w:p>
        </w:tc>
        <w:tc>
          <w:tcPr>
            <w:tcW w:w="2340" w:type="dxa"/>
            <w:vAlign w:val="center"/>
          </w:tcPr>
          <w:p w14:paraId="6EC58D95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7</w:t>
            </w:r>
          </w:p>
        </w:tc>
        <w:tc>
          <w:tcPr>
            <w:tcW w:w="2340" w:type="dxa"/>
            <w:vAlign w:val="center"/>
          </w:tcPr>
          <w:p w14:paraId="2BD576DB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9</w:t>
            </w:r>
          </w:p>
        </w:tc>
        <w:tc>
          <w:tcPr>
            <w:tcW w:w="2340" w:type="dxa"/>
            <w:vAlign w:val="center"/>
          </w:tcPr>
          <w:p w14:paraId="373D6E6D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9</w:t>
            </w:r>
          </w:p>
        </w:tc>
      </w:tr>
      <w:tr w:rsidR="00342094" w:rsidRPr="00DE66C3" w14:paraId="25481B9B" w14:textId="77777777">
        <w:trPr>
          <w:trHeight w:val="300"/>
          <w:jc w:val="center"/>
        </w:trPr>
        <w:tc>
          <w:tcPr>
            <w:tcW w:w="2340" w:type="dxa"/>
            <w:shd w:val="clear" w:color="auto" w:fill="FF0000"/>
            <w:vAlign w:val="center"/>
          </w:tcPr>
          <w:p w14:paraId="11AAD353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Высокий</w:t>
            </w:r>
            <w:proofErr w:type="spellEnd"/>
          </w:p>
        </w:tc>
        <w:tc>
          <w:tcPr>
            <w:tcW w:w="2340" w:type="dxa"/>
            <w:vAlign w:val="center"/>
          </w:tcPr>
          <w:p w14:paraId="6179D198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</w:t>
            </w:r>
          </w:p>
        </w:tc>
        <w:tc>
          <w:tcPr>
            <w:tcW w:w="2340" w:type="dxa"/>
            <w:vAlign w:val="center"/>
          </w:tcPr>
          <w:p w14:paraId="196AA823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</w:t>
            </w:r>
          </w:p>
        </w:tc>
        <w:tc>
          <w:tcPr>
            <w:tcW w:w="2340" w:type="dxa"/>
            <w:vAlign w:val="center"/>
          </w:tcPr>
          <w:p w14:paraId="2BC0FA1E" w14:textId="77777777" w:rsidR="00342094" w:rsidRPr="00DE66C3" w:rsidRDefault="00342094" w:rsidP="00216F0D">
            <w:pPr>
              <w:jc w:val="both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</w:t>
            </w:r>
          </w:p>
        </w:tc>
      </w:tr>
    </w:tbl>
    <w:p w14:paraId="5A57C074" w14:textId="77777777" w:rsidR="00342094" w:rsidRPr="00DE66C3" w:rsidRDefault="00342094" w:rsidP="00216F0D">
      <w:pPr>
        <w:spacing w:line="240" w:lineRule="auto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</w:p>
    <w:p w14:paraId="737F165A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eastAsia="Calibri Light" w:hAnsi="Times New Roman"/>
          <w:i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i/>
          <w:sz w:val="24"/>
          <w:szCs w:val="24"/>
          <w:lang w:val="ru-RU"/>
        </w:rPr>
        <w:t>4. ДЗО КТГА</w:t>
      </w:r>
    </w:p>
    <w:p w14:paraId="6D897055" w14:textId="138E732E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Для АО «</w:t>
      </w:r>
      <w:proofErr w:type="spellStart"/>
      <w:r w:rsidR="00306385" w:rsidRPr="00DE66C3">
        <w:rPr>
          <w:rFonts w:ascii="Times New Roman" w:eastAsia="Calibri Light" w:hAnsi="Times New Roman"/>
          <w:sz w:val="24"/>
          <w:szCs w:val="24"/>
          <w:lang w:val="en-US"/>
        </w:rPr>
        <w:t>QazaqGaz</w:t>
      </w:r>
      <w:proofErr w:type="spellEnd"/>
      <w:r w:rsidR="00306385"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</w:t>
      </w:r>
      <w:proofErr w:type="spellStart"/>
      <w:r w:rsidR="00306385" w:rsidRPr="00DE66C3">
        <w:rPr>
          <w:rFonts w:ascii="Times New Roman" w:eastAsia="Calibri Light" w:hAnsi="Times New Roman"/>
          <w:sz w:val="24"/>
          <w:szCs w:val="24"/>
          <w:lang w:val="en-US"/>
        </w:rPr>
        <w:t>Aimaq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>» наибольшую значимость в сценарии SSP 126 представляют риск-факторы (более 15 баллов значимости):</w:t>
      </w:r>
    </w:p>
    <w:p w14:paraId="4CA74D9C" w14:textId="77777777" w:rsidR="00342094" w:rsidRPr="00DE66C3" w:rsidRDefault="00342094" w:rsidP="00216F0D">
      <w:pPr>
        <w:numPr>
          <w:ilvl w:val="0"/>
          <w:numId w:val="28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Аномальный ветер.</w:t>
      </w:r>
    </w:p>
    <w:p w14:paraId="495946B1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</w:rPr>
        <w:t xml:space="preserve">Near term: </w:t>
      </w:r>
    </w:p>
    <w:p w14:paraId="00F9D929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Два риска в краткосрочном горизонте связано с реализацией риск-фактора аномальный ветер, который приводит к прерыванию процесса из-за повреждения/ уничтожения </w:t>
      </w: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>оборудования (так как аномальный ветер может стать причиной падения деревьев и других объектов):</w:t>
      </w:r>
    </w:p>
    <w:p w14:paraId="0C0C99BE" w14:textId="77777777" w:rsidR="00342094" w:rsidRPr="00DE66C3" w:rsidRDefault="00342094" w:rsidP="00430FEC">
      <w:pPr>
        <w:numPr>
          <w:ilvl w:val="0"/>
          <w:numId w:val="29"/>
        </w:numPr>
        <w:spacing w:after="120" w:line="240" w:lineRule="auto"/>
        <w:ind w:left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регулирования давления газа;</w:t>
      </w:r>
    </w:p>
    <w:p w14:paraId="5A72C911" w14:textId="77777777" w:rsidR="00342094" w:rsidRPr="00DE66C3" w:rsidRDefault="00342094" w:rsidP="00430FEC">
      <w:pPr>
        <w:numPr>
          <w:ilvl w:val="0"/>
          <w:numId w:val="29"/>
        </w:numPr>
        <w:spacing w:after="120" w:line="240" w:lineRule="auto"/>
        <w:ind w:left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транспортировки по распределительным газопроводам.</w:t>
      </w:r>
    </w:p>
    <w:p w14:paraId="00987B9E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</w:rPr>
        <w:t xml:space="preserve">Medium term: </w:t>
      </w:r>
    </w:p>
    <w:p w14:paraId="74CAFD84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Описанные в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near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term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риски остаются актуальными для среднесрочного горизонта, </w:t>
      </w:r>
      <w:r w:rsidRPr="00DE66C3">
        <w:rPr>
          <w:rFonts w:ascii="Times New Roman" w:hAnsi="Times New Roman"/>
          <w:sz w:val="24"/>
          <w:szCs w:val="24"/>
          <w:lang w:val="ru-RU"/>
        </w:rPr>
        <w:t>но их значимость падает.</w:t>
      </w:r>
    </w:p>
    <w:p w14:paraId="2A6C95BC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</w:rPr>
        <w:t>Long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14:paraId="22B91827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Описанные в </w:t>
      </w:r>
      <w:r w:rsidRPr="00DE66C3">
        <w:rPr>
          <w:rFonts w:ascii="Times New Roman" w:eastAsia="Calibri Light" w:hAnsi="Times New Roman"/>
          <w:sz w:val="24"/>
          <w:szCs w:val="24"/>
        </w:rPr>
        <w:t>medium</w:t>
      </w: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eastAsia="Calibri Light" w:hAnsi="Times New Roman"/>
          <w:sz w:val="24"/>
          <w:szCs w:val="24"/>
        </w:rPr>
        <w:t>term</w:t>
      </w: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риски остаются актуальными для долгосрочного горизонта</w:t>
      </w:r>
    </w:p>
    <w:p w14:paraId="31E05541" w14:textId="56F8FABF" w:rsidR="00342094" w:rsidRPr="00DE66C3" w:rsidRDefault="00342094" w:rsidP="00430FEC">
      <w:pPr>
        <w:pStyle w:val="aff0"/>
        <w:keepNext/>
        <w:spacing w:after="12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Таблица </w:t>
      </w:r>
      <w:r w:rsidR="00103157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20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. Количественное распределение рисков по степени значимости для ДЗО КТГА в 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</w:rPr>
        <w:t>SSP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126 по временным горизонтам</w:t>
      </w:r>
    </w:p>
    <w:tbl>
      <w:tblPr>
        <w:tblStyle w:val="TableGrid3"/>
        <w:tblW w:w="0" w:type="auto"/>
        <w:jc w:val="center"/>
        <w:tblLook w:val="06A0" w:firstRow="1" w:lastRow="0" w:firstColumn="1" w:lastColumn="0" w:noHBand="1" w:noVBand="1"/>
      </w:tblPr>
      <w:tblGrid>
        <w:gridCol w:w="2340"/>
        <w:gridCol w:w="2340"/>
        <w:gridCol w:w="2340"/>
        <w:gridCol w:w="2340"/>
      </w:tblGrid>
      <w:tr w:rsidR="00342094" w:rsidRPr="00DE66C3" w14:paraId="10B00BA5" w14:textId="77777777">
        <w:trPr>
          <w:trHeight w:val="283"/>
          <w:jc w:val="center"/>
        </w:trPr>
        <w:tc>
          <w:tcPr>
            <w:tcW w:w="2340" w:type="dxa"/>
            <w:shd w:val="clear" w:color="auto" w:fill="00338D"/>
            <w:vAlign w:val="center"/>
          </w:tcPr>
          <w:p w14:paraId="0633643A" w14:textId="77777777" w:rsidR="00342094" w:rsidRPr="00DE66C3" w:rsidRDefault="00342094" w:rsidP="00430FEC">
            <w:pPr>
              <w:keepNext/>
              <w:jc w:val="center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Количество</w:t>
            </w:r>
            <w:proofErr w:type="spellEnd"/>
            <w:r w:rsidRPr="00DE66C3">
              <w:rPr>
                <w:rFonts w:ascii="Times New Roman" w:eastAsia="Calibri Light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Рисков</w:t>
            </w:r>
            <w:proofErr w:type="spellEnd"/>
          </w:p>
        </w:tc>
        <w:tc>
          <w:tcPr>
            <w:tcW w:w="2340" w:type="dxa"/>
            <w:shd w:val="clear" w:color="auto" w:fill="00338D"/>
            <w:vAlign w:val="center"/>
          </w:tcPr>
          <w:p w14:paraId="7C98AEBA" w14:textId="77777777" w:rsidR="00342094" w:rsidRPr="00DE66C3" w:rsidRDefault="00342094" w:rsidP="00430FEC">
            <w:pPr>
              <w:keepNext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Near term</w:t>
            </w:r>
          </w:p>
        </w:tc>
        <w:tc>
          <w:tcPr>
            <w:tcW w:w="2340" w:type="dxa"/>
            <w:shd w:val="clear" w:color="auto" w:fill="00338D"/>
            <w:vAlign w:val="center"/>
          </w:tcPr>
          <w:p w14:paraId="0874157A" w14:textId="77777777" w:rsidR="00342094" w:rsidRPr="00DE66C3" w:rsidRDefault="00342094" w:rsidP="00430FEC">
            <w:pPr>
              <w:keepNext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Medium term</w:t>
            </w:r>
          </w:p>
        </w:tc>
        <w:tc>
          <w:tcPr>
            <w:tcW w:w="2340" w:type="dxa"/>
            <w:shd w:val="clear" w:color="auto" w:fill="00338D"/>
            <w:vAlign w:val="center"/>
          </w:tcPr>
          <w:p w14:paraId="68689F31" w14:textId="77777777" w:rsidR="00342094" w:rsidRPr="00DE66C3" w:rsidRDefault="00342094" w:rsidP="00430FEC">
            <w:pPr>
              <w:keepNext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Long term</w:t>
            </w:r>
          </w:p>
        </w:tc>
      </w:tr>
      <w:tr w:rsidR="00342094" w:rsidRPr="00DE66C3" w14:paraId="46041D1C" w14:textId="77777777">
        <w:trPr>
          <w:trHeight w:val="300"/>
          <w:jc w:val="center"/>
        </w:trPr>
        <w:tc>
          <w:tcPr>
            <w:tcW w:w="2340" w:type="dxa"/>
            <w:shd w:val="clear" w:color="auto" w:fill="92D050"/>
            <w:vAlign w:val="center"/>
          </w:tcPr>
          <w:p w14:paraId="4CBB818C" w14:textId="77777777" w:rsidR="00342094" w:rsidRPr="00DE66C3" w:rsidRDefault="00342094" w:rsidP="00430FEC">
            <w:pPr>
              <w:keepNext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Низкий</w:t>
            </w:r>
            <w:proofErr w:type="spellEnd"/>
          </w:p>
        </w:tc>
        <w:tc>
          <w:tcPr>
            <w:tcW w:w="2340" w:type="dxa"/>
            <w:vAlign w:val="center"/>
          </w:tcPr>
          <w:p w14:paraId="5065B213" w14:textId="77777777" w:rsidR="00342094" w:rsidRPr="00DE66C3" w:rsidRDefault="00342094" w:rsidP="00430FEC">
            <w:pPr>
              <w:keepNext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6</w:t>
            </w:r>
          </w:p>
        </w:tc>
        <w:tc>
          <w:tcPr>
            <w:tcW w:w="2340" w:type="dxa"/>
            <w:vAlign w:val="center"/>
          </w:tcPr>
          <w:p w14:paraId="686D510D" w14:textId="77777777" w:rsidR="00342094" w:rsidRPr="00DE66C3" w:rsidRDefault="00342094" w:rsidP="00430FEC">
            <w:pPr>
              <w:keepNext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6</w:t>
            </w:r>
          </w:p>
        </w:tc>
        <w:tc>
          <w:tcPr>
            <w:tcW w:w="2340" w:type="dxa"/>
            <w:vAlign w:val="center"/>
          </w:tcPr>
          <w:p w14:paraId="44CB4ADF" w14:textId="77777777" w:rsidR="00342094" w:rsidRPr="00DE66C3" w:rsidRDefault="00342094" w:rsidP="00430FEC">
            <w:pPr>
              <w:keepNext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6</w:t>
            </w:r>
          </w:p>
        </w:tc>
      </w:tr>
      <w:tr w:rsidR="00342094" w:rsidRPr="00DE66C3" w14:paraId="39FA0AFD" w14:textId="77777777">
        <w:trPr>
          <w:trHeight w:val="300"/>
          <w:jc w:val="center"/>
        </w:trPr>
        <w:tc>
          <w:tcPr>
            <w:tcW w:w="2340" w:type="dxa"/>
            <w:shd w:val="clear" w:color="auto" w:fill="FFFF00"/>
            <w:vAlign w:val="center"/>
          </w:tcPr>
          <w:p w14:paraId="26DD9BAE" w14:textId="77777777" w:rsidR="00342094" w:rsidRPr="00DE66C3" w:rsidRDefault="00342094" w:rsidP="00430FEC">
            <w:pPr>
              <w:keepNext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Средний</w:t>
            </w:r>
            <w:proofErr w:type="spellEnd"/>
          </w:p>
        </w:tc>
        <w:tc>
          <w:tcPr>
            <w:tcW w:w="2340" w:type="dxa"/>
            <w:vAlign w:val="center"/>
          </w:tcPr>
          <w:p w14:paraId="1EAA3A41" w14:textId="77777777" w:rsidR="00342094" w:rsidRPr="00DE66C3" w:rsidRDefault="00342094" w:rsidP="00430FEC">
            <w:pPr>
              <w:keepNext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8</w:t>
            </w:r>
          </w:p>
        </w:tc>
        <w:tc>
          <w:tcPr>
            <w:tcW w:w="2340" w:type="dxa"/>
            <w:vAlign w:val="center"/>
          </w:tcPr>
          <w:p w14:paraId="03899381" w14:textId="77777777" w:rsidR="00342094" w:rsidRPr="00DE66C3" w:rsidRDefault="00342094" w:rsidP="00430FEC">
            <w:pPr>
              <w:keepNext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8</w:t>
            </w:r>
          </w:p>
        </w:tc>
        <w:tc>
          <w:tcPr>
            <w:tcW w:w="2340" w:type="dxa"/>
            <w:vAlign w:val="center"/>
          </w:tcPr>
          <w:p w14:paraId="4FEC5EB4" w14:textId="77777777" w:rsidR="00342094" w:rsidRPr="00DE66C3" w:rsidRDefault="00342094" w:rsidP="00430FEC">
            <w:pPr>
              <w:keepNext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8</w:t>
            </w:r>
          </w:p>
        </w:tc>
      </w:tr>
      <w:tr w:rsidR="00342094" w:rsidRPr="00DE66C3" w14:paraId="0494F575" w14:textId="77777777">
        <w:trPr>
          <w:trHeight w:val="300"/>
          <w:jc w:val="center"/>
        </w:trPr>
        <w:tc>
          <w:tcPr>
            <w:tcW w:w="2340" w:type="dxa"/>
            <w:shd w:val="clear" w:color="auto" w:fill="FF0000"/>
            <w:vAlign w:val="center"/>
          </w:tcPr>
          <w:p w14:paraId="48845F74" w14:textId="77777777" w:rsidR="00342094" w:rsidRPr="00DE66C3" w:rsidRDefault="00342094" w:rsidP="00430FEC">
            <w:pPr>
              <w:keepNext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Высокий</w:t>
            </w:r>
            <w:proofErr w:type="spellEnd"/>
          </w:p>
        </w:tc>
        <w:tc>
          <w:tcPr>
            <w:tcW w:w="2340" w:type="dxa"/>
            <w:vAlign w:val="center"/>
          </w:tcPr>
          <w:p w14:paraId="194ED34A" w14:textId="77777777" w:rsidR="00342094" w:rsidRPr="00DE66C3" w:rsidRDefault="00342094" w:rsidP="00430FEC">
            <w:pPr>
              <w:keepNext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2</w:t>
            </w:r>
          </w:p>
        </w:tc>
        <w:tc>
          <w:tcPr>
            <w:tcW w:w="2340" w:type="dxa"/>
            <w:vAlign w:val="center"/>
          </w:tcPr>
          <w:p w14:paraId="000C71D0" w14:textId="77777777" w:rsidR="00342094" w:rsidRPr="00DE66C3" w:rsidRDefault="00342094" w:rsidP="00430FEC">
            <w:pPr>
              <w:keepNext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2</w:t>
            </w:r>
          </w:p>
        </w:tc>
        <w:tc>
          <w:tcPr>
            <w:tcW w:w="2340" w:type="dxa"/>
            <w:vAlign w:val="center"/>
          </w:tcPr>
          <w:p w14:paraId="7876E751" w14:textId="77777777" w:rsidR="00342094" w:rsidRPr="00DE66C3" w:rsidRDefault="00342094" w:rsidP="00430FEC">
            <w:pPr>
              <w:keepNext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2</w:t>
            </w:r>
          </w:p>
        </w:tc>
      </w:tr>
    </w:tbl>
    <w:p w14:paraId="61994153" w14:textId="77777777" w:rsidR="00342094" w:rsidRPr="00DE66C3" w:rsidRDefault="00342094" w:rsidP="00430FEC">
      <w:pPr>
        <w:spacing w:line="240" w:lineRule="auto"/>
        <w:rPr>
          <w:rFonts w:ascii="Times New Roman" w:eastAsia="Calibri Light" w:hAnsi="Times New Roman"/>
          <w:sz w:val="24"/>
          <w:szCs w:val="24"/>
          <w:lang w:val="ru-RU"/>
        </w:rPr>
      </w:pPr>
    </w:p>
    <w:p w14:paraId="4F6BF35B" w14:textId="77777777" w:rsidR="00342094" w:rsidRPr="00DE66C3" w:rsidRDefault="00342094" w:rsidP="00430FEC">
      <w:pPr>
        <w:spacing w:line="240" w:lineRule="auto"/>
        <w:ind w:firstLine="720"/>
        <w:rPr>
          <w:rFonts w:ascii="Times New Roman" w:eastAsia="Calibri Light" w:hAnsi="Times New Roman"/>
          <w:i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i/>
          <w:sz w:val="24"/>
          <w:szCs w:val="24"/>
          <w:lang w:val="ru-RU"/>
        </w:rPr>
        <w:t xml:space="preserve">5. ДЗО </w:t>
      </w:r>
      <w:proofErr w:type="spellStart"/>
      <w:r w:rsidRPr="00DE66C3">
        <w:rPr>
          <w:rFonts w:ascii="Times New Roman" w:eastAsia="Calibri Light" w:hAnsi="Times New Roman"/>
          <w:i/>
          <w:sz w:val="24"/>
          <w:szCs w:val="24"/>
          <w:lang w:val="ru-RU"/>
        </w:rPr>
        <w:t>РиД</w:t>
      </w:r>
      <w:proofErr w:type="spellEnd"/>
    </w:p>
    <w:p w14:paraId="7B63BA9A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Для ТОО «Разведка и добыча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>» наибольшую значимость в сценарии SSP 126 представляют риск-факторы (более 15 баллов значимости):</w:t>
      </w:r>
    </w:p>
    <w:p w14:paraId="3BFAB043" w14:textId="77777777" w:rsidR="00342094" w:rsidRPr="00DE66C3" w:rsidRDefault="00342094" w:rsidP="00216F0D">
      <w:pPr>
        <w:numPr>
          <w:ilvl w:val="0"/>
          <w:numId w:val="30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Аномальные осадки;</w:t>
      </w:r>
    </w:p>
    <w:p w14:paraId="1B48E02C" w14:textId="77777777" w:rsidR="00342094" w:rsidRPr="00DE66C3" w:rsidRDefault="00342094" w:rsidP="00216F0D">
      <w:pPr>
        <w:numPr>
          <w:ilvl w:val="0"/>
          <w:numId w:val="30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Изменение среднегодового количества осадков;</w:t>
      </w:r>
    </w:p>
    <w:p w14:paraId="55CCA5B1" w14:textId="77777777" w:rsidR="00342094" w:rsidRPr="00DE66C3" w:rsidRDefault="00342094" w:rsidP="00216F0D">
      <w:pPr>
        <w:numPr>
          <w:ilvl w:val="0"/>
          <w:numId w:val="30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Изменение индекса SPI-6.</w:t>
      </w:r>
    </w:p>
    <w:p w14:paraId="26FD4980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</w:rPr>
        <w:t xml:space="preserve">Near term: </w:t>
      </w:r>
    </w:p>
    <w:p w14:paraId="5DF970F1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2 из 3 значимых рисков в краткосрочной перспективе связаны с прерыванием процесса энергоснабжения, по двум причинам:</w:t>
      </w:r>
    </w:p>
    <w:p w14:paraId="456EA54B" w14:textId="77777777" w:rsidR="00342094" w:rsidRPr="00DE66C3" w:rsidRDefault="00342094" w:rsidP="00216F0D">
      <w:pPr>
        <w:numPr>
          <w:ilvl w:val="0"/>
          <w:numId w:val="31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по причине ледяных дождей, вызванных аномальным количеством жидких осадков в зимнее время (так как количество твердых осадков зимой в виде снега снижается); </w:t>
      </w:r>
    </w:p>
    <w:p w14:paraId="40C7FC9F" w14:textId="77777777" w:rsidR="00342094" w:rsidRPr="00DE66C3" w:rsidRDefault="00342094" w:rsidP="00216F0D">
      <w:pPr>
        <w:numPr>
          <w:ilvl w:val="0"/>
          <w:numId w:val="31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по причине ледяных дождей падения опор, так как с увеличением среднегодового количества осадков процессы коррозии будут с большей силой воздействовать на опоры ЛЭП.</w:t>
      </w:r>
    </w:p>
    <w:p w14:paraId="53333973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Один риск в краткосрочном горизонте связан с прерыванием добычи газа по причине природных пожаров, связанных с засушливыми периодами, так как для южных областей характерно относительно низкое значение индекса </w:t>
      </w:r>
      <w:r w:rsidRPr="00DE66C3">
        <w:rPr>
          <w:rFonts w:ascii="Times New Roman" w:hAnsi="Times New Roman"/>
          <w:sz w:val="24"/>
          <w:szCs w:val="24"/>
        </w:rPr>
        <w:t>SPI</w:t>
      </w:r>
      <w:r w:rsidRPr="00DE66C3">
        <w:rPr>
          <w:rFonts w:ascii="Times New Roman" w:hAnsi="Times New Roman"/>
          <w:sz w:val="24"/>
          <w:szCs w:val="24"/>
          <w:lang w:val="ru-RU"/>
        </w:rPr>
        <w:t>-6.</w:t>
      </w:r>
    </w:p>
    <w:p w14:paraId="6F2FDAE0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</w:rPr>
        <w:t>Medium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14:paraId="19ECA502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Описанные в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near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term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риски остаются актуальными для среднесрочного горизонта, но в отдельных случаях их значимость падает (снижение значимости риска прерывания процесса добычи газа из-за природных пожаров сокращается).</w:t>
      </w:r>
    </w:p>
    <w:p w14:paraId="26830B47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</w:rPr>
        <w:t>Long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14:paraId="0C547C8F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lastRenderedPageBreak/>
        <w:t xml:space="preserve">Описанные в </w:t>
      </w:r>
      <w:r w:rsidRPr="00DE66C3">
        <w:rPr>
          <w:rFonts w:ascii="Times New Roman" w:eastAsia="Calibri Light" w:hAnsi="Times New Roman"/>
          <w:sz w:val="24"/>
          <w:szCs w:val="24"/>
        </w:rPr>
        <w:t>medium</w:t>
      </w: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term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риски остаются актуальными для долгосрочного горизонта. 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Возрастает значимость рисков, связанных с прерыванием процесса энергоснабжения (по причине аномальных осадков к Жамбылской области, добавляется Туркестанская область). </w:t>
      </w:r>
    </w:p>
    <w:p w14:paraId="203B44A8" w14:textId="405336E8" w:rsidR="00342094" w:rsidRPr="00DE66C3" w:rsidRDefault="00342094" w:rsidP="00430FEC">
      <w:pPr>
        <w:pStyle w:val="aff0"/>
        <w:keepNext/>
        <w:spacing w:after="12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Таблица 2</w:t>
      </w:r>
      <w:r w:rsidR="00103157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1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. Количественное распределение рисков по степени значимости для ДЗО </w:t>
      </w:r>
      <w:proofErr w:type="spellStart"/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РиД</w:t>
      </w:r>
      <w:proofErr w:type="spellEnd"/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в 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</w:rPr>
        <w:t>SSP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126 по временным горизонтам</w:t>
      </w:r>
    </w:p>
    <w:tbl>
      <w:tblPr>
        <w:tblStyle w:val="TableGrid3"/>
        <w:tblW w:w="0" w:type="auto"/>
        <w:jc w:val="center"/>
        <w:tblLook w:val="06A0" w:firstRow="1" w:lastRow="0" w:firstColumn="1" w:lastColumn="0" w:noHBand="1" w:noVBand="1"/>
      </w:tblPr>
      <w:tblGrid>
        <w:gridCol w:w="2340"/>
        <w:gridCol w:w="2340"/>
        <w:gridCol w:w="2340"/>
        <w:gridCol w:w="2340"/>
      </w:tblGrid>
      <w:tr w:rsidR="00342094" w:rsidRPr="00DE66C3" w14:paraId="626C13E9" w14:textId="77777777">
        <w:trPr>
          <w:trHeight w:val="300"/>
          <w:jc w:val="center"/>
        </w:trPr>
        <w:tc>
          <w:tcPr>
            <w:tcW w:w="2340" w:type="dxa"/>
            <w:shd w:val="clear" w:color="auto" w:fill="00338D"/>
            <w:vAlign w:val="center"/>
          </w:tcPr>
          <w:p w14:paraId="1CC5982E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Количество</w:t>
            </w:r>
            <w:proofErr w:type="spellEnd"/>
            <w:r w:rsidRPr="00DE66C3">
              <w:rPr>
                <w:rFonts w:ascii="Times New Roman" w:eastAsia="Calibri Light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Рисков</w:t>
            </w:r>
            <w:proofErr w:type="spellEnd"/>
          </w:p>
        </w:tc>
        <w:tc>
          <w:tcPr>
            <w:tcW w:w="2340" w:type="dxa"/>
            <w:shd w:val="clear" w:color="auto" w:fill="00338D"/>
            <w:vAlign w:val="center"/>
          </w:tcPr>
          <w:p w14:paraId="636BEA8F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Near term</w:t>
            </w:r>
          </w:p>
        </w:tc>
        <w:tc>
          <w:tcPr>
            <w:tcW w:w="2340" w:type="dxa"/>
            <w:shd w:val="clear" w:color="auto" w:fill="00338D"/>
            <w:vAlign w:val="center"/>
          </w:tcPr>
          <w:p w14:paraId="3E126596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Medium term</w:t>
            </w:r>
          </w:p>
        </w:tc>
        <w:tc>
          <w:tcPr>
            <w:tcW w:w="2340" w:type="dxa"/>
            <w:shd w:val="clear" w:color="auto" w:fill="00338D"/>
            <w:vAlign w:val="center"/>
          </w:tcPr>
          <w:p w14:paraId="62D00C13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Long term</w:t>
            </w:r>
          </w:p>
        </w:tc>
      </w:tr>
      <w:tr w:rsidR="00342094" w:rsidRPr="00DE66C3" w14:paraId="1CED2B73" w14:textId="77777777">
        <w:trPr>
          <w:trHeight w:val="300"/>
          <w:jc w:val="center"/>
        </w:trPr>
        <w:tc>
          <w:tcPr>
            <w:tcW w:w="2340" w:type="dxa"/>
            <w:shd w:val="clear" w:color="auto" w:fill="92D050"/>
            <w:vAlign w:val="center"/>
          </w:tcPr>
          <w:p w14:paraId="6744B7C5" w14:textId="77777777" w:rsidR="00342094" w:rsidRPr="00DE66C3" w:rsidRDefault="00342094" w:rsidP="00430FEC">
            <w:pPr>
              <w:spacing w:after="120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Низкий</w:t>
            </w:r>
            <w:proofErr w:type="spellEnd"/>
          </w:p>
        </w:tc>
        <w:tc>
          <w:tcPr>
            <w:tcW w:w="2340" w:type="dxa"/>
            <w:vAlign w:val="center"/>
          </w:tcPr>
          <w:p w14:paraId="524AF082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16</w:t>
            </w:r>
          </w:p>
        </w:tc>
        <w:tc>
          <w:tcPr>
            <w:tcW w:w="2340" w:type="dxa"/>
            <w:vAlign w:val="center"/>
          </w:tcPr>
          <w:p w14:paraId="1FF9934E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16</w:t>
            </w:r>
          </w:p>
        </w:tc>
        <w:tc>
          <w:tcPr>
            <w:tcW w:w="2340" w:type="dxa"/>
            <w:vAlign w:val="center"/>
          </w:tcPr>
          <w:p w14:paraId="4494D647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14</w:t>
            </w:r>
          </w:p>
        </w:tc>
      </w:tr>
      <w:tr w:rsidR="00342094" w:rsidRPr="00DE66C3" w14:paraId="709AAE30" w14:textId="77777777">
        <w:trPr>
          <w:trHeight w:val="300"/>
          <w:jc w:val="center"/>
        </w:trPr>
        <w:tc>
          <w:tcPr>
            <w:tcW w:w="2340" w:type="dxa"/>
            <w:shd w:val="clear" w:color="auto" w:fill="FFFF00"/>
            <w:vAlign w:val="center"/>
          </w:tcPr>
          <w:p w14:paraId="51A8A375" w14:textId="77777777" w:rsidR="00342094" w:rsidRPr="00DE66C3" w:rsidRDefault="00342094" w:rsidP="00430FEC">
            <w:pPr>
              <w:spacing w:after="120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Средний</w:t>
            </w:r>
            <w:proofErr w:type="spellEnd"/>
          </w:p>
        </w:tc>
        <w:tc>
          <w:tcPr>
            <w:tcW w:w="2340" w:type="dxa"/>
            <w:vAlign w:val="center"/>
          </w:tcPr>
          <w:p w14:paraId="4D93A0AF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6</w:t>
            </w:r>
          </w:p>
        </w:tc>
        <w:tc>
          <w:tcPr>
            <w:tcW w:w="2340" w:type="dxa"/>
            <w:vAlign w:val="center"/>
          </w:tcPr>
          <w:p w14:paraId="338849F8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6</w:t>
            </w:r>
          </w:p>
        </w:tc>
        <w:tc>
          <w:tcPr>
            <w:tcW w:w="2340" w:type="dxa"/>
            <w:vAlign w:val="center"/>
          </w:tcPr>
          <w:p w14:paraId="0E8A7442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7</w:t>
            </w:r>
          </w:p>
        </w:tc>
      </w:tr>
      <w:tr w:rsidR="00342094" w:rsidRPr="00DE66C3" w14:paraId="7DFB270C" w14:textId="77777777">
        <w:trPr>
          <w:trHeight w:val="300"/>
          <w:jc w:val="center"/>
        </w:trPr>
        <w:tc>
          <w:tcPr>
            <w:tcW w:w="2340" w:type="dxa"/>
            <w:shd w:val="clear" w:color="auto" w:fill="FF0000"/>
            <w:vAlign w:val="center"/>
          </w:tcPr>
          <w:p w14:paraId="791959B3" w14:textId="77777777" w:rsidR="00342094" w:rsidRPr="00DE66C3" w:rsidRDefault="00342094" w:rsidP="00430FEC">
            <w:pPr>
              <w:spacing w:after="120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Высокий</w:t>
            </w:r>
            <w:proofErr w:type="spellEnd"/>
          </w:p>
        </w:tc>
        <w:tc>
          <w:tcPr>
            <w:tcW w:w="2340" w:type="dxa"/>
            <w:vAlign w:val="center"/>
          </w:tcPr>
          <w:p w14:paraId="5C932861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3</w:t>
            </w:r>
          </w:p>
        </w:tc>
        <w:tc>
          <w:tcPr>
            <w:tcW w:w="2340" w:type="dxa"/>
            <w:vAlign w:val="center"/>
          </w:tcPr>
          <w:p w14:paraId="1480F0ED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3</w:t>
            </w:r>
          </w:p>
        </w:tc>
        <w:tc>
          <w:tcPr>
            <w:tcW w:w="2340" w:type="dxa"/>
            <w:vAlign w:val="center"/>
          </w:tcPr>
          <w:p w14:paraId="31A765DA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4</w:t>
            </w:r>
          </w:p>
        </w:tc>
      </w:tr>
    </w:tbl>
    <w:p w14:paraId="0DAAE4F6" w14:textId="7AC5DE14" w:rsidR="00342094" w:rsidRPr="00DE66C3" w:rsidRDefault="00342094" w:rsidP="00430FEC">
      <w:pPr>
        <w:pStyle w:val="6"/>
        <w:spacing w:line="240" w:lineRule="auto"/>
        <w:ind w:left="0" w:firstLine="562"/>
        <w:rPr>
          <w:rFonts w:eastAsia="Calibri Light"/>
          <w:i w:val="0"/>
          <w:szCs w:val="18"/>
        </w:rPr>
      </w:pPr>
      <w:bookmarkStart w:id="56" w:name="_Toc156905614"/>
      <w:r w:rsidRPr="00DE66C3">
        <w:rPr>
          <w:rFonts w:eastAsia="Calibri Light"/>
          <w:i w:val="0"/>
          <w:sz w:val="24"/>
          <w:szCs w:val="18"/>
        </w:rPr>
        <w:t xml:space="preserve"> Переходный сценарий SSP 245 (рост глобальной температуры воздуха на +2,8°С к 2100 году)</w:t>
      </w:r>
      <w:bookmarkEnd w:id="56"/>
    </w:p>
    <w:p w14:paraId="701E68F6" w14:textId="09147911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color w:val="000000" w:themeColor="text1"/>
          <w:sz w:val="24"/>
          <w:szCs w:val="24"/>
          <w:lang w:val="ru-RU"/>
        </w:rPr>
        <w:t xml:space="preserve">В данном разделе рассмотрены матрицы для каждого ДЗО в разрезе сценария SSP245 по временным срезам и описаны наиболее значимые риски по временным срезам. </w:t>
      </w: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Полный перечень матриц по всем релевантным рискам для всех рассмотренных ДЗО смотрите в приложении 4 (таблицы </w:t>
      </w:r>
      <w:r w:rsidR="00103157" w:rsidRPr="00DE66C3">
        <w:rPr>
          <w:rFonts w:ascii="Times New Roman" w:eastAsia="Calibri Light" w:hAnsi="Times New Roman"/>
          <w:sz w:val="24"/>
          <w:szCs w:val="24"/>
          <w:lang w:val="ru-RU"/>
        </w:rPr>
        <w:t>60</w:t>
      </w:r>
      <w:r w:rsidRPr="00DE66C3">
        <w:rPr>
          <w:rFonts w:ascii="Times New Roman" w:eastAsia="Calibri Light" w:hAnsi="Times New Roman"/>
          <w:sz w:val="24"/>
          <w:szCs w:val="24"/>
          <w:lang w:val="ru-RU"/>
        </w:rPr>
        <w:t>–7</w:t>
      </w:r>
      <w:r w:rsidR="00103157" w:rsidRPr="00DE66C3">
        <w:rPr>
          <w:rFonts w:ascii="Times New Roman" w:eastAsia="Calibri Light" w:hAnsi="Times New Roman"/>
          <w:sz w:val="24"/>
          <w:szCs w:val="24"/>
          <w:lang w:val="ru-RU"/>
        </w:rPr>
        <w:t>4</w:t>
      </w:r>
      <w:r w:rsidRPr="00DE66C3">
        <w:rPr>
          <w:rFonts w:ascii="Times New Roman" w:eastAsia="Calibri Light" w:hAnsi="Times New Roman"/>
          <w:sz w:val="24"/>
          <w:szCs w:val="24"/>
          <w:lang w:val="ru-RU"/>
        </w:rPr>
        <w:t>).</w:t>
      </w:r>
    </w:p>
    <w:p w14:paraId="59AD9D07" w14:textId="77777777" w:rsidR="00342094" w:rsidRPr="00DE66C3" w:rsidDel="0025731E" w:rsidRDefault="00342094" w:rsidP="00216F0D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Для большей части выделенных климатических рисков характерны следующие особенности:</w:t>
      </w:r>
    </w:p>
    <w:p w14:paraId="746DF287" w14:textId="77777777" w:rsidR="00342094" w:rsidRPr="00DE66C3" w:rsidRDefault="00342094" w:rsidP="00216F0D">
      <w:pPr>
        <w:pStyle w:val="ae"/>
        <w:numPr>
          <w:ilvl w:val="0"/>
          <w:numId w:val="32"/>
        </w:numPr>
        <w:spacing w:after="12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Значимость рисков в сценарии </w:t>
      </w:r>
      <w:r w:rsidRPr="00DE66C3">
        <w:rPr>
          <w:rFonts w:ascii="Times New Roman" w:hAnsi="Times New Roman"/>
          <w:sz w:val="24"/>
          <w:szCs w:val="24"/>
        </w:rPr>
        <w:t>SSP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245 выше, чем в сценарии </w:t>
      </w:r>
      <w:r w:rsidRPr="00DE66C3">
        <w:rPr>
          <w:rFonts w:ascii="Times New Roman" w:hAnsi="Times New Roman"/>
          <w:sz w:val="24"/>
          <w:szCs w:val="24"/>
        </w:rPr>
        <w:t>SSP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126;</w:t>
      </w:r>
    </w:p>
    <w:p w14:paraId="38FE0ED8" w14:textId="77777777" w:rsidR="00342094" w:rsidRPr="00DE66C3" w:rsidRDefault="00342094" w:rsidP="00216F0D">
      <w:pPr>
        <w:pStyle w:val="ae"/>
        <w:numPr>
          <w:ilvl w:val="0"/>
          <w:numId w:val="32"/>
        </w:numPr>
        <w:spacing w:after="12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Значимость риск-факторов в сценарии </w:t>
      </w:r>
      <w:r w:rsidRPr="00DE66C3">
        <w:rPr>
          <w:rFonts w:ascii="Times New Roman" w:hAnsi="Times New Roman"/>
          <w:sz w:val="24"/>
          <w:szCs w:val="24"/>
        </w:rPr>
        <w:t>SSP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245 возрастает по временным горизонтам, за исключением снегопадов и индекса </w:t>
      </w:r>
      <w:r w:rsidRPr="00DE66C3">
        <w:rPr>
          <w:rFonts w:ascii="Times New Roman" w:hAnsi="Times New Roman"/>
          <w:sz w:val="24"/>
          <w:szCs w:val="24"/>
        </w:rPr>
        <w:t>SPI</w:t>
      </w:r>
      <w:r w:rsidRPr="00DE66C3">
        <w:rPr>
          <w:rFonts w:ascii="Times New Roman" w:hAnsi="Times New Roman"/>
          <w:sz w:val="24"/>
          <w:szCs w:val="24"/>
          <w:lang w:val="ru-RU"/>
        </w:rPr>
        <w:t>-6</w:t>
      </w:r>
    </w:p>
    <w:p w14:paraId="058C3A3B" w14:textId="77777777" w:rsidR="00342094" w:rsidRPr="00DE66C3" w:rsidRDefault="00342094" w:rsidP="00216F0D">
      <w:pPr>
        <w:pStyle w:val="ae"/>
        <w:numPr>
          <w:ilvl w:val="0"/>
          <w:numId w:val="32"/>
        </w:numPr>
        <w:spacing w:after="12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Значимость риск-факторов снегопад и </w:t>
      </w:r>
      <w:r w:rsidRPr="00DE66C3">
        <w:rPr>
          <w:rFonts w:ascii="Times New Roman" w:hAnsi="Times New Roman"/>
          <w:sz w:val="24"/>
          <w:szCs w:val="24"/>
        </w:rPr>
        <w:t>SPI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-6 выше в </w:t>
      </w:r>
      <w:r w:rsidRPr="00DE66C3">
        <w:rPr>
          <w:rFonts w:ascii="Times New Roman" w:hAnsi="Times New Roman"/>
          <w:sz w:val="24"/>
          <w:szCs w:val="24"/>
        </w:rPr>
        <w:t>near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>, так как по результатам моделирования данные риск-факторы имеет отрицательную динамику;</w:t>
      </w:r>
    </w:p>
    <w:p w14:paraId="6FA2A107" w14:textId="77777777" w:rsidR="00342094" w:rsidRPr="00DE66C3" w:rsidRDefault="00342094" w:rsidP="00216F0D">
      <w:pPr>
        <w:pStyle w:val="ae"/>
        <w:numPr>
          <w:ilvl w:val="0"/>
          <w:numId w:val="32"/>
        </w:numPr>
        <w:spacing w:after="12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Значимость хронических риск-факторов, таких как рост средней температуры воздуха, рост максимальной температуры воздуха, возрастает и набирает большую значимость в </w:t>
      </w:r>
      <w:r w:rsidRPr="00DE66C3">
        <w:rPr>
          <w:rFonts w:ascii="Times New Roman" w:hAnsi="Times New Roman"/>
          <w:sz w:val="24"/>
          <w:szCs w:val="24"/>
        </w:rPr>
        <w:t>long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>, поскольку данные риск-факторы имеют накопительный эффект, который будет ощутим только в долгосрочный период.</w:t>
      </w:r>
    </w:p>
    <w:p w14:paraId="4D088134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eastAsia="Calibri Light" w:hAnsi="Times New Roman"/>
          <w:i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i/>
          <w:sz w:val="24"/>
          <w:szCs w:val="24"/>
          <w:lang w:val="ru-RU"/>
        </w:rPr>
        <w:t>1. ДЗО ИЦА</w:t>
      </w:r>
    </w:p>
    <w:p w14:paraId="5A5184E0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Для АО «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Интеграз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Центральная Азия» наибольшую значимость в сценарии SSP 245 представляют риск-факторы (более 15 баллов значимости):</w:t>
      </w:r>
    </w:p>
    <w:p w14:paraId="04636F2D" w14:textId="77777777" w:rsidR="00342094" w:rsidRPr="00DE66C3" w:rsidRDefault="00342094" w:rsidP="00216F0D">
      <w:pPr>
        <w:numPr>
          <w:ilvl w:val="0"/>
          <w:numId w:val="34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Снегопад;</w:t>
      </w:r>
    </w:p>
    <w:p w14:paraId="75ACD71A" w14:textId="77777777" w:rsidR="00342094" w:rsidRPr="00DE66C3" w:rsidRDefault="00342094" w:rsidP="00216F0D">
      <w:pPr>
        <w:numPr>
          <w:ilvl w:val="0"/>
          <w:numId w:val="34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Рост средней температуры;</w:t>
      </w:r>
    </w:p>
    <w:p w14:paraId="02C504C6" w14:textId="77777777" w:rsidR="00342094" w:rsidRPr="00DE66C3" w:rsidRDefault="00342094" w:rsidP="00216F0D">
      <w:pPr>
        <w:numPr>
          <w:ilvl w:val="0"/>
          <w:numId w:val="34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Аномальная жара;</w:t>
      </w:r>
    </w:p>
    <w:p w14:paraId="5B54CB03" w14:textId="77777777" w:rsidR="00342094" w:rsidRPr="00DE66C3" w:rsidRDefault="00342094" w:rsidP="00216F0D">
      <w:pPr>
        <w:numPr>
          <w:ilvl w:val="0"/>
          <w:numId w:val="34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Рост максимальной температуры;</w:t>
      </w:r>
    </w:p>
    <w:p w14:paraId="5EFD1CF0" w14:textId="77777777" w:rsidR="00342094" w:rsidRPr="00DE66C3" w:rsidRDefault="00342094" w:rsidP="00216F0D">
      <w:pPr>
        <w:numPr>
          <w:ilvl w:val="0"/>
          <w:numId w:val="34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Понижение уровня Каспийского моря.</w:t>
      </w:r>
    </w:p>
    <w:p w14:paraId="2F4C14C8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</w:rPr>
        <w:t xml:space="preserve">Near term: </w:t>
      </w:r>
    </w:p>
    <w:p w14:paraId="14C5FE39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6 из 6 значимых</w:t>
      </w:r>
      <w:r w:rsidRPr="00DE66C3" w:rsidDel="00CE207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риска в </w:t>
      </w:r>
      <w:r w:rsidRPr="00DE66C3">
        <w:rPr>
          <w:rFonts w:ascii="Times New Roman" w:hAnsi="Times New Roman"/>
          <w:sz w:val="24"/>
          <w:szCs w:val="24"/>
        </w:rPr>
        <w:t>near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связано с реализацией риск-фактора “Снегопад”, который может привести к прерыванию процессов: </w:t>
      </w:r>
    </w:p>
    <w:p w14:paraId="0AB681B7" w14:textId="77777777" w:rsidR="00342094" w:rsidRPr="00DE66C3" w:rsidRDefault="00342094" w:rsidP="00216F0D">
      <w:pPr>
        <w:pStyle w:val="ae"/>
        <w:numPr>
          <w:ilvl w:val="0"/>
          <w:numId w:val="33"/>
        </w:numPr>
        <w:spacing w:after="12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компримирования газа, охлаждения газа, очистки и осушки газа (в особенности в ЗКО и Актюбинской области), так как очистное оборудование забивается снегом и невозможно в короткий срок освободить оборудования от снега;</w:t>
      </w:r>
    </w:p>
    <w:p w14:paraId="169AF504" w14:textId="77777777" w:rsidR="00342094" w:rsidRPr="00DE66C3" w:rsidDel="00F75DDA" w:rsidRDefault="00342094" w:rsidP="00216F0D">
      <w:pPr>
        <w:pStyle w:val="ae"/>
        <w:numPr>
          <w:ilvl w:val="0"/>
          <w:numId w:val="33"/>
        </w:numPr>
        <w:spacing w:after="12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энергоснабжения из-за обрыва ЛЭП. </w:t>
      </w:r>
    </w:p>
    <w:p w14:paraId="51B66262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 xml:space="preserve">Значимость рисков, связанных с воздействием снегопада, сокращается в долгосрочном периоде, поскольку согласно моделированию климатических факторов ежегодное количество снега будет сокращаться. </w:t>
      </w:r>
    </w:p>
    <w:p w14:paraId="5CE931D3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</w:rPr>
        <w:t>Medium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14:paraId="79295EE4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7 из 12 значимых</w:t>
      </w:r>
      <w:r w:rsidRPr="00DE66C3" w:rsidDel="6A8A840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  <w:lang w:val="ru-RU"/>
        </w:rPr>
        <w:t>рисков в среднесрочном горизонте связано со снижением эффективности компримирования и охлаждения газа по причине роста температур (средней температуры, максимальной температуры и аномальной жары), так как температура окружающей среды оборудования влияет на его эффективность и увеличивает износ оборудования, что приводит к снижению КПД оборудования (ГПС, ГПА)</w:t>
      </w:r>
    </w:p>
    <w:p w14:paraId="432A389B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Описанные в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near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term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риски, связанные со снегопадом, остаются актуальными для среднесрочного горизонта, но в отдельных случаях их значимость падает (снижение значимости риска прерывания процесса энергоснабжения для Западно-Казахстанской области)</w:t>
      </w:r>
    </w:p>
    <w:p w14:paraId="45CA5BD0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</w:rPr>
        <w:t>Long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14:paraId="7F311BAB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Описанные в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medium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term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риски, связанные с ростом температур (средней температуры, максимальной температуры и аномальной жары), остаются актуальными для долгосрочного горизонта и их значимость только растёт. </w:t>
      </w:r>
    </w:p>
    <w:p w14:paraId="19FF588C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Описанные в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near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term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риски прерывание процессов компримирования, охлаждения, осушки и очистки газа, связанные со снегопадом, не актуальны для Западно-Казахстанской области в долгосрочном горизонте, но случае Актюбинской области риск сохраняется, но с меньшей значимостью.</w:t>
      </w:r>
    </w:p>
    <w:p w14:paraId="73F4BC36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Отличительной особенностью Long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term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является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увелечение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значимости рисков, связанных с ростом температуры (средней и максимальной), которые актуальны для процесса энергоснабжения. Воздействие проявляется в снижении эффективности энергоснабжения, поскольку при росте температуры свыше +30 градусов цельсия КПД микротурбин, ГПЭС и ГПЭА значительно снижается, так как плотность воздуха становится заметно меньше.</w:t>
      </w:r>
    </w:p>
    <w:p w14:paraId="0EE55D27" w14:textId="37AB6544" w:rsidR="00342094" w:rsidRPr="00DE66C3" w:rsidRDefault="00342094" w:rsidP="00430FEC">
      <w:pPr>
        <w:pStyle w:val="aff0"/>
        <w:keepNext/>
        <w:spacing w:after="12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Таблица 2</w:t>
      </w:r>
      <w:r w:rsidR="00103157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2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. Количественное распределение рисков по степени значимости для ДЗО ИЦА в 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</w:rPr>
        <w:t>SSP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245 по временным горизонтам</w:t>
      </w:r>
    </w:p>
    <w:tbl>
      <w:tblPr>
        <w:tblStyle w:val="TableGrid3"/>
        <w:tblW w:w="0" w:type="auto"/>
        <w:jc w:val="center"/>
        <w:tblLook w:val="06A0" w:firstRow="1" w:lastRow="0" w:firstColumn="1" w:lastColumn="0" w:noHBand="1" w:noVBand="1"/>
      </w:tblPr>
      <w:tblGrid>
        <w:gridCol w:w="2340"/>
        <w:gridCol w:w="2340"/>
        <w:gridCol w:w="2340"/>
        <w:gridCol w:w="2340"/>
      </w:tblGrid>
      <w:tr w:rsidR="00342094" w:rsidRPr="00DE66C3" w14:paraId="2978027C" w14:textId="77777777">
        <w:trPr>
          <w:trHeight w:val="300"/>
          <w:jc w:val="center"/>
        </w:trPr>
        <w:tc>
          <w:tcPr>
            <w:tcW w:w="2340" w:type="dxa"/>
            <w:shd w:val="clear" w:color="auto" w:fill="00338D"/>
            <w:vAlign w:val="center"/>
          </w:tcPr>
          <w:p w14:paraId="10336CA0" w14:textId="77777777" w:rsidR="00342094" w:rsidRPr="00DE66C3" w:rsidRDefault="00342094" w:rsidP="00430FEC">
            <w:pPr>
              <w:jc w:val="center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Количество</w:t>
            </w:r>
            <w:proofErr w:type="spellEnd"/>
            <w:r w:rsidRPr="00DE66C3">
              <w:rPr>
                <w:rFonts w:ascii="Times New Roman" w:eastAsia="Calibri Light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Рисков</w:t>
            </w:r>
            <w:proofErr w:type="spellEnd"/>
          </w:p>
        </w:tc>
        <w:tc>
          <w:tcPr>
            <w:tcW w:w="2340" w:type="dxa"/>
            <w:shd w:val="clear" w:color="auto" w:fill="00338D"/>
            <w:vAlign w:val="center"/>
          </w:tcPr>
          <w:p w14:paraId="1FDAE63B" w14:textId="77777777" w:rsidR="00342094" w:rsidRPr="00DE66C3" w:rsidRDefault="00342094" w:rsidP="00430FEC">
            <w:pPr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Near term</w:t>
            </w:r>
          </w:p>
        </w:tc>
        <w:tc>
          <w:tcPr>
            <w:tcW w:w="2340" w:type="dxa"/>
            <w:shd w:val="clear" w:color="auto" w:fill="00338D"/>
            <w:vAlign w:val="center"/>
          </w:tcPr>
          <w:p w14:paraId="2BBF3070" w14:textId="77777777" w:rsidR="00342094" w:rsidRPr="00DE66C3" w:rsidRDefault="00342094" w:rsidP="00430FEC">
            <w:pPr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Medium term</w:t>
            </w:r>
          </w:p>
        </w:tc>
        <w:tc>
          <w:tcPr>
            <w:tcW w:w="2340" w:type="dxa"/>
            <w:shd w:val="clear" w:color="auto" w:fill="00338D"/>
            <w:vAlign w:val="center"/>
          </w:tcPr>
          <w:p w14:paraId="60B20BB5" w14:textId="77777777" w:rsidR="00342094" w:rsidRPr="00DE66C3" w:rsidRDefault="00342094" w:rsidP="00430FEC">
            <w:pPr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Long term</w:t>
            </w:r>
          </w:p>
        </w:tc>
      </w:tr>
      <w:tr w:rsidR="00342094" w:rsidRPr="00DE66C3" w14:paraId="2E4DA344" w14:textId="77777777">
        <w:trPr>
          <w:trHeight w:val="300"/>
          <w:jc w:val="center"/>
        </w:trPr>
        <w:tc>
          <w:tcPr>
            <w:tcW w:w="2340" w:type="dxa"/>
            <w:shd w:val="clear" w:color="auto" w:fill="92D050"/>
            <w:vAlign w:val="center"/>
          </w:tcPr>
          <w:p w14:paraId="7C041FD1" w14:textId="77777777" w:rsidR="00342094" w:rsidRPr="00DE66C3" w:rsidRDefault="00342094" w:rsidP="00430FEC">
            <w:pPr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Низкий</w:t>
            </w:r>
            <w:proofErr w:type="spellEnd"/>
          </w:p>
        </w:tc>
        <w:tc>
          <w:tcPr>
            <w:tcW w:w="2340" w:type="dxa"/>
            <w:vAlign w:val="center"/>
          </w:tcPr>
          <w:p w14:paraId="45458DC9" w14:textId="77777777" w:rsidR="00342094" w:rsidRPr="00DE66C3" w:rsidRDefault="00342094" w:rsidP="00430FEC">
            <w:pPr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27</w:t>
            </w:r>
          </w:p>
        </w:tc>
        <w:tc>
          <w:tcPr>
            <w:tcW w:w="2340" w:type="dxa"/>
            <w:vAlign w:val="center"/>
          </w:tcPr>
          <w:p w14:paraId="185D3169" w14:textId="77777777" w:rsidR="00342094" w:rsidRPr="00DE66C3" w:rsidRDefault="00342094" w:rsidP="00430FEC">
            <w:pPr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23</w:t>
            </w:r>
          </w:p>
        </w:tc>
        <w:tc>
          <w:tcPr>
            <w:tcW w:w="2340" w:type="dxa"/>
            <w:vAlign w:val="center"/>
          </w:tcPr>
          <w:p w14:paraId="4A3D575F" w14:textId="77777777" w:rsidR="00342094" w:rsidRPr="00DE66C3" w:rsidRDefault="00342094" w:rsidP="00430FEC">
            <w:pPr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17</w:t>
            </w:r>
          </w:p>
        </w:tc>
      </w:tr>
      <w:tr w:rsidR="00342094" w:rsidRPr="00DE66C3" w14:paraId="71E084CD" w14:textId="77777777">
        <w:trPr>
          <w:trHeight w:val="300"/>
          <w:jc w:val="center"/>
        </w:trPr>
        <w:tc>
          <w:tcPr>
            <w:tcW w:w="2340" w:type="dxa"/>
            <w:shd w:val="clear" w:color="auto" w:fill="FFFF00"/>
            <w:vAlign w:val="center"/>
          </w:tcPr>
          <w:p w14:paraId="737D33AD" w14:textId="77777777" w:rsidR="00342094" w:rsidRPr="00DE66C3" w:rsidRDefault="00342094" w:rsidP="00430FEC">
            <w:pPr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Средний</w:t>
            </w:r>
            <w:proofErr w:type="spellEnd"/>
          </w:p>
        </w:tc>
        <w:tc>
          <w:tcPr>
            <w:tcW w:w="2340" w:type="dxa"/>
            <w:vAlign w:val="center"/>
          </w:tcPr>
          <w:p w14:paraId="25347B18" w14:textId="77777777" w:rsidR="00342094" w:rsidRPr="00DE66C3" w:rsidRDefault="00342094" w:rsidP="00430FEC">
            <w:pPr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13</w:t>
            </w:r>
          </w:p>
        </w:tc>
        <w:tc>
          <w:tcPr>
            <w:tcW w:w="2340" w:type="dxa"/>
            <w:vAlign w:val="center"/>
          </w:tcPr>
          <w:p w14:paraId="69631C50" w14:textId="77777777" w:rsidR="00342094" w:rsidRPr="00DE66C3" w:rsidRDefault="00342094" w:rsidP="00430FEC">
            <w:pPr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11</w:t>
            </w:r>
          </w:p>
        </w:tc>
        <w:tc>
          <w:tcPr>
            <w:tcW w:w="2340" w:type="dxa"/>
            <w:vAlign w:val="center"/>
          </w:tcPr>
          <w:p w14:paraId="1A4205AD" w14:textId="77777777" w:rsidR="00342094" w:rsidRPr="00DE66C3" w:rsidRDefault="00342094" w:rsidP="00430FEC">
            <w:pPr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16</w:t>
            </w:r>
          </w:p>
        </w:tc>
      </w:tr>
      <w:tr w:rsidR="00342094" w:rsidRPr="00DE66C3" w14:paraId="453C66ED" w14:textId="77777777">
        <w:trPr>
          <w:trHeight w:val="300"/>
          <w:jc w:val="center"/>
        </w:trPr>
        <w:tc>
          <w:tcPr>
            <w:tcW w:w="2340" w:type="dxa"/>
            <w:shd w:val="clear" w:color="auto" w:fill="FF0000"/>
            <w:vAlign w:val="center"/>
          </w:tcPr>
          <w:p w14:paraId="4D53AD33" w14:textId="77777777" w:rsidR="00342094" w:rsidRPr="00DE66C3" w:rsidRDefault="00342094" w:rsidP="00430FEC">
            <w:pPr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Высокий</w:t>
            </w:r>
            <w:proofErr w:type="spellEnd"/>
          </w:p>
        </w:tc>
        <w:tc>
          <w:tcPr>
            <w:tcW w:w="2340" w:type="dxa"/>
            <w:vAlign w:val="center"/>
          </w:tcPr>
          <w:p w14:paraId="1E2859C4" w14:textId="77777777" w:rsidR="00342094" w:rsidRPr="00DE66C3" w:rsidRDefault="00342094" w:rsidP="00430FEC">
            <w:pPr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6</w:t>
            </w:r>
          </w:p>
        </w:tc>
        <w:tc>
          <w:tcPr>
            <w:tcW w:w="2340" w:type="dxa"/>
            <w:vAlign w:val="center"/>
          </w:tcPr>
          <w:p w14:paraId="0D087EAF" w14:textId="77777777" w:rsidR="00342094" w:rsidRPr="00DE66C3" w:rsidRDefault="00342094" w:rsidP="00430FEC">
            <w:pPr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12</w:t>
            </w:r>
          </w:p>
        </w:tc>
        <w:tc>
          <w:tcPr>
            <w:tcW w:w="2340" w:type="dxa"/>
            <w:vAlign w:val="center"/>
          </w:tcPr>
          <w:p w14:paraId="19F0C82F" w14:textId="77777777" w:rsidR="00342094" w:rsidRPr="00DE66C3" w:rsidRDefault="00342094" w:rsidP="00430FEC">
            <w:pPr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13</w:t>
            </w:r>
          </w:p>
        </w:tc>
      </w:tr>
    </w:tbl>
    <w:p w14:paraId="39456040" w14:textId="77777777" w:rsidR="00342094" w:rsidRPr="00DE66C3" w:rsidRDefault="00342094" w:rsidP="00430FEC">
      <w:pPr>
        <w:spacing w:line="240" w:lineRule="auto"/>
        <w:rPr>
          <w:rFonts w:ascii="Times New Roman" w:eastAsia="Calibri Light" w:hAnsi="Times New Roman"/>
          <w:sz w:val="24"/>
          <w:szCs w:val="24"/>
          <w:lang w:val="ru-RU"/>
        </w:rPr>
      </w:pPr>
    </w:p>
    <w:p w14:paraId="358A3C09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eastAsia="Calibri Light" w:hAnsi="Times New Roman"/>
          <w:i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i/>
          <w:sz w:val="24"/>
          <w:szCs w:val="24"/>
          <w:lang w:val="ru-RU"/>
        </w:rPr>
        <w:t>2. ДЗО ГБШ</w:t>
      </w:r>
    </w:p>
    <w:p w14:paraId="132DF55F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Для ТОО «Газопровод Бейнеу-Шымкент» наибольшую значимость в сценарии SSP 245 представляют риск-факторы (более 15 баллов значимости):</w:t>
      </w:r>
    </w:p>
    <w:p w14:paraId="652AF7A7" w14:textId="77777777" w:rsidR="00342094" w:rsidRPr="00DE66C3" w:rsidRDefault="00342094" w:rsidP="00430FEC">
      <w:pPr>
        <w:numPr>
          <w:ilvl w:val="0"/>
          <w:numId w:val="35"/>
        </w:numPr>
        <w:spacing w:after="120" w:line="240" w:lineRule="auto"/>
        <w:ind w:left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Аномальная жара;</w:t>
      </w:r>
    </w:p>
    <w:p w14:paraId="3C6BC013" w14:textId="77777777" w:rsidR="00342094" w:rsidRPr="00DE66C3" w:rsidRDefault="00342094" w:rsidP="00430FEC">
      <w:pPr>
        <w:numPr>
          <w:ilvl w:val="0"/>
          <w:numId w:val="35"/>
        </w:numPr>
        <w:spacing w:after="120" w:line="240" w:lineRule="auto"/>
        <w:ind w:left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Рост средней температуры;</w:t>
      </w:r>
    </w:p>
    <w:p w14:paraId="0CB45CCA" w14:textId="77777777" w:rsidR="00342094" w:rsidRPr="00DE66C3" w:rsidRDefault="00342094" w:rsidP="00430FEC">
      <w:pPr>
        <w:numPr>
          <w:ilvl w:val="0"/>
          <w:numId w:val="35"/>
        </w:numPr>
        <w:spacing w:after="120" w:line="240" w:lineRule="auto"/>
        <w:ind w:left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Рост максимальной температуры.</w:t>
      </w:r>
    </w:p>
    <w:p w14:paraId="7E587A96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</w:rPr>
        <w:t>Near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14:paraId="2363B817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>Два риска в краткосрочном горизонте связаны со снижением эффективности компримирования и охлаждения газа по причине аномальной жары, так как температура окружающей среды оборудования влияет на его эффективность и увеличивает износ оборудования, что приводит к снижению КПД оборудования (ГПС, ГПА)</w:t>
      </w:r>
    </w:p>
    <w:p w14:paraId="439A1DE7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</w:rPr>
        <w:t>Medium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14:paraId="0A79EEB4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Описанные в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near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term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риски остаются актуальными для среднесрочного горизонта.</w:t>
      </w:r>
    </w:p>
    <w:p w14:paraId="02C72352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Отличием от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near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term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является возросшая значимость рисков снижения эффективности компримирования и охлаждения газа, связанных с ростом средней и максимальной температуры, так как температура окружающей среды оборудования влияет на его эффективность и увеличивает износ.</w:t>
      </w:r>
    </w:p>
    <w:p w14:paraId="2CA2AF8C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</w:rPr>
        <w:t>Long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14:paraId="78354E86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Описанные в </w:t>
      </w:r>
      <w:r w:rsidRPr="00DE66C3">
        <w:rPr>
          <w:rFonts w:ascii="Times New Roman" w:hAnsi="Times New Roman"/>
          <w:sz w:val="24"/>
          <w:szCs w:val="24"/>
        </w:rPr>
        <w:t>medium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риски остаются актуальными для долгосрочного горизонта, но их значимость этих рисков увеличилась до 25 баллов (максимальный балл градации). </w:t>
      </w:r>
    </w:p>
    <w:p w14:paraId="30125228" w14:textId="74AFFCBD" w:rsidR="00342094" w:rsidRPr="00DE66C3" w:rsidRDefault="00342094" w:rsidP="00430FEC">
      <w:pPr>
        <w:pStyle w:val="aff0"/>
        <w:keepNext/>
        <w:spacing w:after="12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Таблица 2</w:t>
      </w:r>
      <w:r w:rsidR="00103157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3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. Количественное распределение рисков по степени значимости для ДЗО ГБШ в 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</w:rPr>
        <w:t>SSP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245 по временным горизонтам</w:t>
      </w:r>
    </w:p>
    <w:tbl>
      <w:tblPr>
        <w:tblStyle w:val="TableGrid3"/>
        <w:tblW w:w="0" w:type="auto"/>
        <w:jc w:val="center"/>
        <w:tblLook w:val="06A0" w:firstRow="1" w:lastRow="0" w:firstColumn="1" w:lastColumn="0" w:noHBand="1" w:noVBand="1"/>
      </w:tblPr>
      <w:tblGrid>
        <w:gridCol w:w="2340"/>
        <w:gridCol w:w="2340"/>
        <w:gridCol w:w="2340"/>
        <w:gridCol w:w="2340"/>
      </w:tblGrid>
      <w:tr w:rsidR="00342094" w:rsidRPr="00DE66C3" w14:paraId="1F51787A" w14:textId="77777777">
        <w:trPr>
          <w:trHeight w:val="300"/>
          <w:jc w:val="center"/>
        </w:trPr>
        <w:tc>
          <w:tcPr>
            <w:tcW w:w="2340" w:type="dxa"/>
            <w:shd w:val="clear" w:color="auto" w:fill="00338D"/>
            <w:vAlign w:val="center"/>
          </w:tcPr>
          <w:p w14:paraId="49E69C87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Количество</w:t>
            </w:r>
            <w:proofErr w:type="spellEnd"/>
            <w:r w:rsidRPr="00DE66C3">
              <w:rPr>
                <w:rFonts w:ascii="Times New Roman" w:eastAsia="Calibri Light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Рисков</w:t>
            </w:r>
            <w:proofErr w:type="spellEnd"/>
          </w:p>
        </w:tc>
        <w:tc>
          <w:tcPr>
            <w:tcW w:w="2340" w:type="dxa"/>
            <w:shd w:val="clear" w:color="auto" w:fill="00338D"/>
            <w:vAlign w:val="center"/>
          </w:tcPr>
          <w:p w14:paraId="2F0FB246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Near term</w:t>
            </w:r>
          </w:p>
        </w:tc>
        <w:tc>
          <w:tcPr>
            <w:tcW w:w="2340" w:type="dxa"/>
            <w:shd w:val="clear" w:color="auto" w:fill="00338D"/>
            <w:vAlign w:val="center"/>
          </w:tcPr>
          <w:p w14:paraId="0836E8FF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Medium term</w:t>
            </w:r>
          </w:p>
        </w:tc>
        <w:tc>
          <w:tcPr>
            <w:tcW w:w="2340" w:type="dxa"/>
            <w:shd w:val="clear" w:color="auto" w:fill="00338D"/>
            <w:vAlign w:val="center"/>
          </w:tcPr>
          <w:p w14:paraId="3D952FA4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Long term</w:t>
            </w:r>
          </w:p>
        </w:tc>
      </w:tr>
      <w:tr w:rsidR="00342094" w:rsidRPr="00DE66C3" w14:paraId="2F80B7FB" w14:textId="77777777">
        <w:trPr>
          <w:trHeight w:val="300"/>
          <w:jc w:val="center"/>
        </w:trPr>
        <w:tc>
          <w:tcPr>
            <w:tcW w:w="2340" w:type="dxa"/>
            <w:shd w:val="clear" w:color="auto" w:fill="92D050"/>
            <w:vAlign w:val="center"/>
          </w:tcPr>
          <w:p w14:paraId="1387A841" w14:textId="77777777" w:rsidR="00342094" w:rsidRPr="00DE66C3" w:rsidRDefault="00342094" w:rsidP="00430FEC">
            <w:pPr>
              <w:spacing w:after="120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Низкий</w:t>
            </w:r>
            <w:proofErr w:type="spellEnd"/>
          </w:p>
        </w:tc>
        <w:tc>
          <w:tcPr>
            <w:tcW w:w="2340" w:type="dxa"/>
            <w:vAlign w:val="center"/>
          </w:tcPr>
          <w:p w14:paraId="564E8779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18</w:t>
            </w:r>
          </w:p>
        </w:tc>
        <w:tc>
          <w:tcPr>
            <w:tcW w:w="2340" w:type="dxa"/>
            <w:vAlign w:val="center"/>
          </w:tcPr>
          <w:p w14:paraId="1DB02033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16</w:t>
            </w:r>
          </w:p>
        </w:tc>
        <w:tc>
          <w:tcPr>
            <w:tcW w:w="2340" w:type="dxa"/>
            <w:vAlign w:val="center"/>
          </w:tcPr>
          <w:p w14:paraId="08D005F2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10</w:t>
            </w:r>
          </w:p>
        </w:tc>
      </w:tr>
      <w:tr w:rsidR="00342094" w:rsidRPr="00DE66C3" w14:paraId="6FC880DA" w14:textId="77777777">
        <w:trPr>
          <w:trHeight w:val="300"/>
          <w:jc w:val="center"/>
        </w:trPr>
        <w:tc>
          <w:tcPr>
            <w:tcW w:w="2340" w:type="dxa"/>
            <w:shd w:val="clear" w:color="auto" w:fill="FFFF00"/>
            <w:vAlign w:val="center"/>
          </w:tcPr>
          <w:p w14:paraId="781EF252" w14:textId="77777777" w:rsidR="00342094" w:rsidRPr="00DE66C3" w:rsidRDefault="00342094" w:rsidP="00430FEC">
            <w:pPr>
              <w:spacing w:after="120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Средний</w:t>
            </w:r>
            <w:proofErr w:type="spellEnd"/>
          </w:p>
        </w:tc>
        <w:tc>
          <w:tcPr>
            <w:tcW w:w="2340" w:type="dxa"/>
            <w:vAlign w:val="center"/>
          </w:tcPr>
          <w:p w14:paraId="56432155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5</w:t>
            </w:r>
          </w:p>
        </w:tc>
        <w:tc>
          <w:tcPr>
            <w:tcW w:w="2340" w:type="dxa"/>
            <w:vAlign w:val="center"/>
          </w:tcPr>
          <w:p w14:paraId="6862A94C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4</w:t>
            </w:r>
          </w:p>
        </w:tc>
        <w:tc>
          <w:tcPr>
            <w:tcW w:w="2340" w:type="dxa"/>
            <w:vAlign w:val="center"/>
          </w:tcPr>
          <w:p w14:paraId="2C05A645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10</w:t>
            </w:r>
          </w:p>
        </w:tc>
      </w:tr>
      <w:tr w:rsidR="00342094" w:rsidRPr="00DE66C3" w14:paraId="09850766" w14:textId="77777777">
        <w:trPr>
          <w:trHeight w:val="300"/>
          <w:jc w:val="center"/>
        </w:trPr>
        <w:tc>
          <w:tcPr>
            <w:tcW w:w="2340" w:type="dxa"/>
            <w:shd w:val="clear" w:color="auto" w:fill="FF0000"/>
            <w:vAlign w:val="center"/>
          </w:tcPr>
          <w:p w14:paraId="7A041896" w14:textId="77777777" w:rsidR="00342094" w:rsidRPr="00DE66C3" w:rsidRDefault="00342094" w:rsidP="00430FEC">
            <w:pPr>
              <w:spacing w:after="120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Высокий</w:t>
            </w:r>
            <w:proofErr w:type="spellEnd"/>
          </w:p>
        </w:tc>
        <w:tc>
          <w:tcPr>
            <w:tcW w:w="2340" w:type="dxa"/>
            <w:vAlign w:val="center"/>
          </w:tcPr>
          <w:p w14:paraId="0A303A31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2</w:t>
            </w:r>
          </w:p>
        </w:tc>
        <w:tc>
          <w:tcPr>
            <w:tcW w:w="2340" w:type="dxa"/>
            <w:vAlign w:val="center"/>
          </w:tcPr>
          <w:p w14:paraId="77351B7A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5</w:t>
            </w:r>
          </w:p>
        </w:tc>
        <w:tc>
          <w:tcPr>
            <w:tcW w:w="2340" w:type="dxa"/>
            <w:vAlign w:val="center"/>
          </w:tcPr>
          <w:p w14:paraId="4B6C0191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5</w:t>
            </w:r>
          </w:p>
        </w:tc>
      </w:tr>
    </w:tbl>
    <w:p w14:paraId="4F7980DC" w14:textId="77777777" w:rsidR="00342094" w:rsidRPr="00DE66C3" w:rsidRDefault="00342094" w:rsidP="00430FEC">
      <w:pPr>
        <w:spacing w:after="120" w:line="240" w:lineRule="auto"/>
        <w:rPr>
          <w:rFonts w:ascii="Times New Roman" w:eastAsia="Calibri Light" w:hAnsi="Times New Roman"/>
          <w:sz w:val="24"/>
          <w:szCs w:val="24"/>
          <w:lang w:val="ru-RU"/>
        </w:rPr>
      </w:pPr>
    </w:p>
    <w:p w14:paraId="03516998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eastAsia="Calibri Light" w:hAnsi="Times New Roman"/>
          <w:i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i/>
          <w:sz w:val="24"/>
          <w:szCs w:val="24"/>
          <w:lang w:val="ru-RU"/>
        </w:rPr>
        <w:t>3. ДЗО АГП</w:t>
      </w:r>
    </w:p>
    <w:p w14:paraId="654C8E62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Для ТОО «Азиатский Газопровод» наибольшую значимость в сценарии SSP 245 представляют риск-факторы (более 15 баллов значимости):</w:t>
      </w:r>
    </w:p>
    <w:p w14:paraId="44FF3F36" w14:textId="77777777" w:rsidR="00342094" w:rsidRPr="00DE66C3" w:rsidRDefault="00342094" w:rsidP="00430FEC">
      <w:pPr>
        <w:numPr>
          <w:ilvl w:val="0"/>
          <w:numId w:val="36"/>
        </w:numPr>
        <w:spacing w:after="120" w:line="240" w:lineRule="auto"/>
        <w:ind w:left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Аномальная жара;</w:t>
      </w:r>
    </w:p>
    <w:p w14:paraId="0F28E3E5" w14:textId="77777777" w:rsidR="00342094" w:rsidRPr="00DE66C3" w:rsidRDefault="00342094" w:rsidP="00430FEC">
      <w:pPr>
        <w:numPr>
          <w:ilvl w:val="0"/>
          <w:numId w:val="36"/>
        </w:numPr>
        <w:spacing w:after="120" w:line="240" w:lineRule="auto"/>
        <w:ind w:left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Рост максимальной температуры;</w:t>
      </w:r>
    </w:p>
    <w:p w14:paraId="2EBB8389" w14:textId="77777777" w:rsidR="00342094" w:rsidRPr="00DE66C3" w:rsidRDefault="00342094" w:rsidP="00430FEC">
      <w:pPr>
        <w:numPr>
          <w:ilvl w:val="0"/>
          <w:numId w:val="36"/>
        </w:numPr>
        <w:spacing w:after="120" w:line="240" w:lineRule="auto"/>
        <w:ind w:left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Рост средней температуры;</w:t>
      </w:r>
    </w:p>
    <w:p w14:paraId="6AB1F336" w14:textId="77777777" w:rsidR="00342094" w:rsidRPr="00DE66C3" w:rsidRDefault="00342094" w:rsidP="00430FEC">
      <w:pPr>
        <w:numPr>
          <w:ilvl w:val="0"/>
          <w:numId w:val="36"/>
        </w:numPr>
        <w:spacing w:after="120" w:line="240" w:lineRule="auto"/>
        <w:ind w:left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Изменение среднегодового количества осадков.</w:t>
      </w:r>
    </w:p>
    <w:p w14:paraId="47CC53A8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</w:rPr>
        <w:t>Near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14:paraId="04B2233C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Один риск в краткосрочном горизонте связан со снижением эффективности компримирования и охлаждения газа по причине аномальной жары, так как температура окружающей среды оборудования влияет на его эффективность и увеличивает износ, что приводит к снижению КПД оборудования (ГПС, ГПА)</w:t>
      </w:r>
    </w:p>
    <w:p w14:paraId="40FE680C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</w:rPr>
        <w:t>Medium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14:paraId="7AEA777C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Описанный в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near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term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риск остаётся актуальным для среднесрочного горизонта. </w:t>
      </w:r>
    </w:p>
    <w:p w14:paraId="0FF6DC2B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Отличием от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near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term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является возросшая значимость рисков снижения эффективности компримирования и охлаждения газа, связанных с ростом максимальной температуры, так как температура окружающей среды оборудования влияет на его эффективность и увеличивает износ, что снижает КПД. </w:t>
      </w:r>
    </w:p>
    <w:p w14:paraId="0C690483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</w:rPr>
        <w:lastRenderedPageBreak/>
        <w:t>Long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14:paraId="33DED37B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Описанные в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near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term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риски остаются актуальными для долгосрочного горизонта. </w:t>
      </w:r>
    </w:p>
    <w:p w14:paraId="0663F0E0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Значимость в сравнении с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medium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term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возросла для рисков, связанных с ростом среднегодового количества осадков, которые могут привести к прерыванию (что вызвано размягчением грунта) следующих процессов:</w:t>
      </w:r>
    </w:p>
    <w:p w14:paraId="431C7706" w14:textId="77777777" w:rsidR="00342094" w:rsidRPr="00DE66C3" w:rsidRDefault="00342094" w:rsidP="00430FEC">
      <w:pPr>
        <w:numPr>
          <w:ilvl w:val="0"/>
          <w:numId w:val="37"/>
        </w:numPr>
        <w:spacing w:after="120" w:line="240" w:lineRule="auto"/>
        <w:ind w:left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транспортировки газа из-за просадки грунта в местах пролегания трубопровода;</w:t>
      </w:r>
    </w:p>
    <w:p w14:paraId="360EFD1E" w14:textId="77777777" w:rsidR="00342094" w:rsidRPr="00DE66C3" w:rsidRDefault="00342094" w:rsidP="00430FEC">
      <w:pPr>
        <w:numPr>
          <w:ilvl w:val="0"/>
          <w:numId w:val="37"/>
        </w:numPr>
        <w:spacing w:after="120" w:line="240" w:lineRule="auto"/>
        <w:ind w:left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очистки газа из-за просадки грунта в местах расположения оборудования и агрегатов;</w:t>
      </w:r>
    </w:p>
    <w:p w14:paraId="78113CDD" w14:textId="77777777" w:rsidR="00342094" w:rsidRPr="00DE66C3" w:rsidRDefault="00342094" w:rsidP="00430FEC">
      <w:pPr>
        <w:numPr>
          <w:ilvl w:val="0"/>
          <w:numId w:val="37"/>
        </w:numPr>
        <w:spacing w:after="120" w:line="240" w:lineRule="auto"/>
        <w:ind w:left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компримирования и охлаждения газа из-за просадки грунта в местах расположения оборудования и агрегатов;</w:t>
      </w:r>
    </w:p>
    <w:p w14:paraId="4858E9BD" w14:textId="77777777" w:rsidR="00342094" w:rsidRPr="00DE66C3" w:rsidRDefault="00342094" w:rsidP="00430FEC">
      <w:pPr>
        <w:numPr>
          <w:ilvl w:val="0"/>
          <w:numId w:val="37"/>
        </w:numPr>
        <w:spacing w:after="120" w:line="240" w:lineRule="auto"/>
        <w:ind w:left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энергоснабжения из-за просадки грунта в местах пролегания ЛЭП.</w:t>
      </w:r>
    </w:p>
    <w:p w14:paraId="160BD074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Отличительной особенностью Long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term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является увеличение значимости риска, связанного с ростом средней температуры, который актуален для процесса компримирования и охлаждение газа. Воздействие проявляется в снижении эффективности, так как температура окружающей среды оборудования влияет на его эффективность и увеличивает износ, что снижает КПД. </w:t>
      </w:r>
    </w:p>
    <w:p w14:paraId="5E48AEFB" w14:textId="29C69F58" w:rsidR="00342094" w:rsidRPr="00DE66C3" w:rsidRDefault="00342094" w:rsidP="00430FEC">
      <w:pPr>
        <w:pStyle w:val="aff0"/>
        <w:keepNext/>
        <w:spacing w:after="12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Таблица 2</w:t>
      </w:r>
      <w:r w:rsidR="00103157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4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. Количественное распределение рисков по степени значимости для ДЗО АГП в 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</w:rPr>
        <w:t>SSP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245 по временным горизонтам</w:t>
      </w:r>
    </w:p>
    <w:tbl>
      <w:tblPr>
        <w:tblStyle w:val="TableGrid3"/>
        <w:tblW w:w="0" w:type="auto"/>
        <w:jc w:val="center"/>
        <w:tblLook w:val="06A0" w:firstRow="1" w:lastRow="0" w:firstColumn="1" w:lastColumn="0" w:noHBand="1" w:noVBand="1"/>
      </w:tblPr>
      <w:tblGrid>
        <w:gridCol w:w="2245"/>
        <w:gridCol w:w="2430"/>
        <w:gridCol w:w="2338"/>
        <w:gridCol w:w="2337"/>
      </w:tblGrid>
      <w:tr w:rsidR="00342094" w:rsidRPr="00DE66C3" w14:paraId="0992DB88" w14:textId="77777777">
        <w:trPr>
          <w:trHeight w:val="300"/>
          <w:jc w:val="center"/>
        </w:trPr>
        <w:tc>
          <w:tcPr>
            <w:tcW w:w="2245" w:type="dxa"/>
            <w:shd w:val="clear" w:color="auto" w:fill="00338D"/>
            <w:vAlign w:val="center"/>
          </w:tcPr>
          <w:p w14:paraId="256DBFE8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Количество</w:t>
            </w:r>
            <w:proofErr w:type="spellEnd"/>
            <w:r w:rsidRPr="00DE66C3">
              <w:rPr>
                <w:rFonts w:ascii="Times New Roman" w:eastAsia="Calibri Light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Рисков</w:t>
            </w:r>
            <w:proofErr w:type="spellEnd"/>
          </w:p>
        </w:tc>
        <w:tc>
          <w:tcPr>
            <w:tcW w:w="2430" w:type="dxa"/>
            <w:shd w:val="clear" w:color="auto" w:fill="00338D"/>
            <w:vAlign w:val="center"/>
          </w:tcPr>
          <w:p w14:paraId="7E67F042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Near term</w:t>
            </w:r>
          </w:p>
        </w:tc>
        <w:tc>
          <w:tcPr>
            <w:tcW w:w="2338" w:type="dxa"/>
            <w:shd w:val="clear" w:color="auto" w:fill="00338D"/>
            <w:vAlign w:val="center"/>
          </w:tcPr>
          <w:p w14:paraId="74791107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Medium term</w:t>
            </w:r>
          </w:p>
        </w:tc>
        <w:tc>
          <w:tcPr>
            <w:tcW w:w="2337" w:type="dxa"/>
            <w:shd w:val="clear" w:color="auto" w:fill="00338D"/>
            <w:vAlign w:val="center"/>
          </w:tcPr>
          <w:p w14:paraId="638F3FE3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Long term</w:t>
            </w:r>
          </w:p>
        </w:tc>
      </w:tr>
      <w:tr w:rsidR="00342094" w:rsidRPr="00DE66C3" w14:paraId="2D01AB79" w14:textId="77777777">
        <w:trPr>
          <w:trHeight w:val="300"/>
          <w:jc w:val="center"/>
        </w:trPr>
        <w:tc>
          <w:tcPr>
            <w:tcW w:w="2245" w:type="dxa"/>
            <w:shd w:val="clear" w:color="auto" w:fill="92D050"/>
            <w:vAlign w:val="center"/>
          </w:tcPr>
          <w:p w14:paraId="61FCB1BE" w14:textId="77777777" w:rsidR="00342094" w:rsidRPr="00DE66C3" w:rsidRDefault="00342094" w:rsidP="00430FEC">
            <w:pPr>
              <w:spacing w:after="120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Низкий</w:t>
            </w:r>
            <w:proofErr w:type="spellEnd"/>
          </w:p>
        </w:tc>
        <w:tc>
          <w:tcPr>
            <w:tcW w:w="2430" w:type="dxa"/>
            <w:vAlign w:val="center"/>
          </w:tcPr>
          <w:p w14:paraId="363BAED9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17</w:t>
            </w:r>
          </w:p>
        </w:tc>
        <w:tc>
          <w:tcPr>
            <w:tcW w:w="2338" w:type="dxa"/>
            <w:vAlign w:val="center"/>
          </w:tcPr>
          <w:p w14:paraId="2AAF9918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14</w:t>
            </w:r>
          </w:p>
        </w:tc>
        <w:tc>
          <w:tcPr>
            <w:tcW w:w="2337" w:type="dxa"/>
            <w:vAlign w:val="center"/>
          </w:tcPr>
          <w:p w14:paraId="2D90F487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14</w:t>
            </w:r>
          </w:p>
        </w:tc>
      </w:tr>
      <w:tr w:rsidR="00342094" w:rsidRPr="00DE66C3" w14:paraId="37D54DFB" w14:textId="77777777">
        <w:trPr>
          <w:trHeight w:val="300"/>
          <w:jc w:val="center"/>
        </w:trPr>
        <w:tc>
          <w:tcPr>
            <w:tcW w:w="2245" w:type="dxa"/>
            <w:shd w:val="clear" w:color="auto" w:fill="FFFF00"/>
            <w:vAlign w:val="center"/>
          </w:tcPr>
          <w:p w14:paraId="341BFEEC" w14:textId="77777777" w:rsidR="00342094" w:rsidRPr="00DE66C3" w:rsidRDefault="00342094" w:rsidP="00430FEC">
            <w:pPr>
              <w:spacing w:after="120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Средний</w:t>
            </w:r>
            <w:proofErr w:type="spellEnd"/>
          </w:p>
        </w:tc>
        <w:tc>
          <w:tcPr>
            <w:tcW w:w="2430" w:type="dxa"/>
            <w:vAlign w:val="center"/>
          </w:tcPr>
          <w:p w14:paraId="310F85E4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7</w:t>
            </w:r>
          </w:p>
        </w:tc>
        <w:tc>
          <w:tcPr>
            <w:tcW w:w="2338" w:type="dxa"/>
            <w:vAlign w:val="center"/>
          </w:tcPr>
          <w:p w14:paraId="3B9053B8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9</w:t>
            </w:r>
          </w:p>
        </w:tc>
        <w:tc>
          <w:tcPr>
            <w:tcW w:w="2337" w:type="dxa"/>
            <w:vAlign w:val="center"/>
          </w:tcPr>
          <w:p w14:paraId="2AE89628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4</w:t>
            </w:r>
          </w:p>
        </w:tc>
      </w:tr>
      <w:tr w:rsidR="00342094" w:rsidRPr="00DE66C3" w14:paraId="601F696E" w14:textId="77777777">
        <w:trPr>
          <w:trHeight w:val="300"/>
          <w:jc w:val="center"/>
        </w:trPr>
        <w:tc>
          <w:tcPr>
            <w:tcW w:w="2245" w:type="dxa"/>
            <w:shd w:val="clear" w:color="auto" w:fill="FF0000"/>
            <w:vAlign w:val="center"/>
          </w:tcPr>
          <w:p w14:paraId="0D1D5AAC" w14:textId="77777777" w:rsidR="00342094" w:rsidRPr="00DE66C3" w:rsidRDefault="00342094" w:rsidP="00430FEC">
            <w:pPr>
              <w:spacing w:after="120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Высокий</w:t>
            </w:r>
            <w:proofErr w:type="spellEnd"/>
          </w:p>
        </w:tc>
        <w:tc>
          <w:tcPr>
            <w:tcW w:w="2430" w:type="dxa"/>
            <w:vAlign w:val="center"/>
          </w:tcPr>
          <w:p w14:paraId="3A2C2CB6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</w:t>
            </w:r>
          </w:p>
        </w:tc>
        <w:tc>
          <w:tcPr>
            <w:tcW w:w="2338" w:type="dxa"/>
            <w:vAlign w:val="center"/>
          </w:tcPr>
          <w:p w14:paraId="4BBC0CBF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2</w:t>
            </w:r>
          </w:p>
        </w:tc>
        <w:tc>
          <w:tcPr>
            <w:tcW w:w="2337" w:type="dxa"/>
            <w:vAlign w:val="center"/>
          </w:tcPr>
          <w:p w14:paraId="0841D1EF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7</w:t>
            </w:r>
          </w:p>
        </w:tc>
      </w:tr>
    </w:tbl>
    <w:p w14:paraId="301C963A" w14:textId="77777777" w:rsidR="00342094" w:rsidRPr="00DE66C3" w:rsidRDefault="00342094" w:rsidP="00430FEC">
      <w:pPr>
        <w:spacing w:after="120" w:line="240" w:lineRule="auto"/>
        <w:rPr>
          <w:rFonts w:ascii="Times New Roman" w:eastAsia="Calibri Light" w:hAnsi="Times New Roman"/>
          <w:sz w:val="24"/>
          <w:szCs w:val="24"/>
          <w:lang w:val="ru-RU"/>
        </w:rPr>
      </w:pPr>
    </w:p>
    <w:p w14:paraId="53BBECCF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eastAsia="Calibri Light" w:hAnsi="Times New Roman"/>
          <w:i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i/>
          <w:sz w:val="24"/>
          <w:szCs w:val="24"/>
          <w:lang w:val="ru-RU"/>
        </w:rPr>
        <w:t>4. ДЗО КТГА</w:t>
      </w:r>
    </w:p>
    <w:p w14:paraId="6B78B4D0" w14:textId="13E5A326" w:rsidR="00342094" w:rsidRPr="00DE66C3" w:rsidRDefault="00342094" w:rsidP="00430FEC">
      <w:pPr>
        <w:spacing w:after="120" w:line="240" w:lineRule="auto"/>
        <w:ind w:firstLine="720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Для АО «</w:t>
      </w:r>
      <w:proofErr w:type="spellStart"/>
      <w:r w:rsidR="00306385" w:rsidRPr="00DE66C3">
        <w:rPr>
          <w:rFonts w:ascii="Times New Roman" w:eastAsia="Calibri Light" w:hAnsi="Times New Roman"/>
          <w:sz w:val="24"/>
          <w:szCs w:val="24"/>
          <w:lang w:val="en-US"/>
        </w:rPr>
        <w:t>QazaqGaz</w:t>
      </w:r>
      <w:proofErr w:type="spellEnd"/>
      <w:r w:rsidR="00306385"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</w:t>
      </w:r>
      <w:proofErr w:type="spellStart"/>
      <w:r w:rsidR="00306385" w:rsidRPr="00DE66C3">
        <w:rPr>
          <w:rFonts w:ascii="Times New Roman" w:eastAsia="Calibri Light" w:hAnsi="Times New Roman"/>
          <w:sz w:val="24"/>
          <w:szCs w:val="24"/>
          <w:lang w:val="en-US"/>
        </w:rPr>
        <w:t>Aimaq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>» наибольшую значимость в сценарии SSP 245 представляют риск-факторы (более 15 баллов значимости):</w:t>
      </w:r>
    </w:p>
    <w:p w14:paraId="10BD73D2" w14:textId="77777777" w:rsidR="00342094" w:rsidRPr="00DE66C3" w:rsidRDefault="00342094" w:rsidP="00430FEC">
      <w:pPr>
        <w:numPr>
          <w:ilvl w:val="0"/>
          <w:numId w:val="38"/>
        </w:numPr>
        <w:spacing w:after="120" w:line="240" w:lineRule="auto"/>
        <w:ind w:left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Аномальный ветер;</w:t>
      </w:r>
    </w:p>
    <w:p w14:paraId="4F10F443" w14:textId="77777777" w:rsidR="00342094" w:rsidRPr="00DE66C3" w:rsidRDefault="00342094" w:rsidP="00430FEC">
      <w:pPr>
        <w:numPr>
          <w:ilvl w:val="0"/>
          <w:numId w:val="38"/>
        </w:numPr>
        <w:spacing w:after="120" w:line="240" w:lineRule="auto"/>
        <w:ind w:left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Аномальные осадки;</w:t>
      </w:r>
    </w:p>
    <w:p w14:paraId="5877984A" w14:textId="77777777" w:rsidR="00342094" w:rsidRPr="00DE66C3" w:rsidRDefault="00342094" w:rsidP="00430FEC">
      <w:pPr>
        <w:numPr>
          <w:ilvl w:val="0"/>
          <w:numId w:val="38"/>
        </w:numPr>
        <w:spacing w:after="120" w:line="240" w:lineRule="auto"/>
        <w:ind w:left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Аномальная жара;</w:t>
      </w:r>
    </w:p>
    <w:p w14:paraId="7F1A2293" w14:textId="77777777" w:rsidR="00342094" w:rsidRPr="00DE66C3" w:rsidRDefault="00342094" w:rsidP="00430FEC">
      <w:pPr>
        <w:numPr>
          <w:ilvl w:val="0"/>
          <w:numId w:val="38"/>
        </w:numPr>
        <w:spacing w:after="120" w:line="240" w:lineRule="auto"/>
        <w:ind w:left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Изменение среднегодового количества осадков.</w:t>
      </w:r>
    </w:p>
    <w:p w14:paraId="28AD5D7C" w14:textId="375C5AFF" w:rsidR="00342094" w:rsidRPr="00DE66C3" w:rsidRDefault="00342094" w:rsidP="00430FEC">
      <w:pPr>
        <w:spacing w:after="12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           </w:t>
      </w:r>
      <w:r w:rsidRPr="00DE66C3">
        <w:rPr>
          <w:rFonts w:ascii="Times New Roman" w:hAnsi="Times New Roman"/>
          <w:sz w:val="24"/>
          <w:szCs w:val="24"/>
        </w:rPr>
        <w:t>Near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14:paraId="1DE83019" w14:textId="77777777" w:rsidR="00342094" w:rsidRPr="00DE66C3" w:rsidRDefault="00342094" w:rsidP="00430FEC">
      <w:pPr>
        <w:spacing w:after="12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14:paraId="6F89DE96" w14:textId="77777777" w:rsidR="00342094" w:rsidRPr="00DE66C3" w:rsidRDefault="00342094" w:rsidP="00430FEC">
      <w:pPr>
        <w:spacing w:after="12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2 из 4 рисков в краткосрочном горизонте связано с реализацией риск-фактора аномальный ветер, который приводит к прерыванию процесса из-за повреждения/ уничтожения оборудования (так как аномальный ветер может стать причиной падения деревьев и других объектов):</w:t>
      </w:r>
    </w:p>
    <w:p w14:paraId="172D007A" w14:textId="77777777" w:rsidR="00342094" w:rsidRPr="00DE66C3" w:rsidRDefault="00342094" w:rsidP="00430FEC">
      <w:pPr>
        <w:spacing w:after="12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14:paraId="34781606" w14:textId="77777777" w:rsidR="00342094" w:rsidRPr="00DE66C3" w:rsidRDefault="00342094" w:rsidP="00430FEC">
      <w:pPr>
        <w:numPr>
          <w:ilvl w:val="0"/>
          <w:numId w:val="39"/>
        </w:numPr>
        <w:tabs>
          <w:tab w:val="left" w:pos="900"/>
        </w:tabs>
        <w:spacing w:after="120" w:line="240" w:lineRule="auto"/>
        <w:ind w:left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регулирования давления газа;</w:t>
      </w:r>
    </w:p>
    <w:p w14:paraId="7DF1A584" w14:textId="77777777" w:rsidR="00342094" w:rsidRPr="00DE66C3" w:rsidRDefault="00342094" w:rsidP="00430FEC">
      <w:pPr>
        <w:numPr>
          <w:ilvl w:val="0"/>
          <w:numId w:val="39"/>
        </w:numPr>
        <w:tabs>
          <w:tab w:val="left" w:pos="900"/>
        </w:tabs>
        <w:spacing w:after="120" w:line="240" w:lineRule="auto"/>
        <w:ind w:left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транспортировки по распределительным газопроводам.</w:t>
      </w:r>
    </w:p>
    <w:p w14:paraId="3A67A1C7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2 из 4 рисков в краткосрочном горизонте связано с реализацией риск-фактора аномальные осадки, который приводит к прерыванию процесса из-за повреждения/ </w:t>
      </w: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>уничтожения оборудования (так как аномальные осадки могут стать причиной паводков и развития селевых и оползневых процессов):</w:t>
      </w:r>
    </w:p>
    <w:p w14:paraId="34B62DA1" w14:textId="77777777" w:rsidR="00342094" w:rsidRPr="00DE66C3" w:rsidRDefault="00342094" w:rsidP="00430FEC">
      <w:pPr>
        <w:numPr>
          <w:ilvl w:val="0"/>
          <w:numId w:val="40"/>
        </w:numPr>
        <w:spacing w:after="120" w:line="240" w:lineRule="auto"/>
        <w:ind w:left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регулирования давления газа;</w:t>
      </w:r>
    </w:p>
    <w:p w14:paraId="4C014743" w14:textId="77777777" w:rsidR="00342094" w:rsidRPr="00DE66C3" w:rsidRDefault="00342094" w:rsidP="00430FEC">
      <w:pPr>
        <w:numPr>
          <w:ilvl w:val="0"/>
          <w:numId w:val="40"/>
        </w:numPr>
        <w:spacing w:after="120" w:line="240" w:lineRule="auto"/>
        <w:ind w:left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транспортировки по распределительным газопроводам.</w:t>
      </w:r>
    </w:p>
    <w:p w14:paraId="6817C402" w14:textId="77777777" w:rsidR="00342094" w:rsidRPr="00DE66C3" w:rsidRDefault="00342094" w:rsidP="00430FEC">
      <w:pPr>
        <w:spacing w:after="120"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14:paraId="72C7656D" w14:textId="77777777" w:rsidR="00342094" w:rsidRPr="00DE66C3" w:rsidRDefault="00342094" w:rsidP="00430FEC">
      <w:pPr>
        <w:spacing w:after="120" w:line="240" w:lineRule="auto"/>
        <w:ind w:left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</w:rPr>
        <w:t>Medium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14:paraId="668B0B98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Описанные в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near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term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риски остаются актуальными для среднесрочного горизонта.</w:t>
      </w:r>
    </w:p>
    <w:p w14:paraId="7F48AFF0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</w:rPr>
        <w:t>Long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14:paraId="229295B5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Описанные в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near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term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риски остаются актуальными для долгосрочного горизонта. Если в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near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term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аномальные осадки актуальны для г. Шымкент, то в долгосрочной перспективе значимость возрастает и для г. Алматы.</w:t>
      </w:r>
    </w:p>
    <w:p w14:paraId="6C85FC9F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В долгосрочной перспективе возрастает значимость роста среднегодового количества осадков, </w:t>
      </w:r>
      <w:r w:rsidRPr="00DE66C3">
        <w:rPr>
          <w:rFonts w:ascii="Times New Roman" w:hAnsi="Times New Roman"/>
          <w:sz w:val="24"/>
          <w:szCs w:val="24"/>
          <w:lang w:val="ru-RU"/>
        </w:rPr>
        <w:t>у которого механизм воздействия схож с аномальными осадками, то есть приводит к прерыванию процессов регулирования и транспортировки газа из-за повреждения/ уничтожения оборудования по причине паводков и развития селевых и оползневых процессов. Но отличие заключается в том, что рост среднегодового количества увеличивает частоту возникновения данных процессов, а аномальные осадки силу воздействия.</w:t>
      </w:r>
    </w:p>
    <w:p w14:paraId="6B393E9E" w14:textId="77777777" w:rsidR="00342094" w:rsidRPr="00DE66C3" w:rsidRDefault="00342094" w:rsidP="00FD186F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Помимо этого, возрастает значимость рисков снижения эффективности транспортировки по распределительным газопроводам и регулирования давления газа из-за преждевременного износа оборудования, вызванного деформации деталей под воздействием аномальной жары.</w:t>
      </w:r>
    </w:p>
    <w:p w14:paraId="0E24321B" w14:textId="61C01935" w:rsidR="00342094" w:rsidRPr="00DE66C3" w:rsidRDefault="00342094" w:rsidP="00430FEC">
      <w:pPr>
        <w:pStyle w:val="aff0"/>
        <w:keepNext/>
        <w:spacing w:after="12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Таблица 2</w:t>
      </w:r>
      <w:r w:rsidR="00103157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5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. Количественное распределение рисков по степени значимости для ДЗО КТГА в 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</w:rPr>
        <w:t>SSP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245 по временным горизонтам </w:t>
      </w:r>
    </w:p>
    <w:tbl>
      <w:tblPr>
        <w:tblStyle w:val="TableGrid3"/>
        <w:tblW w:w="0" w:type="auto"/>
        <w:jc w:val="center"/>
        <w:tblLook w:val="06A0" w:firstRow="1" w:lastRow="0" w:firstColumn="1" w:lastColumn="0" w:noHBand="1" w:noVBand="1"/>
      </w:tblPr>
      <w:tblGrid>
        <w:gridCol w:w="2338"/>
        <w:gridCol w:w="2337"/>
        <w:gridCol w:w="2338"/>
        <w:gridCol w:w="2337"/>
      </w:tblGrid>
      <w:tr w:rsidR="00342094" w:rsidRPr="00DE66C3" w14:paraId="16146FD1" w14:textId="77777777">
        <w:trPr>
          <w:trHeight w:val="300"/>
          <w:jc w:val="center"/>
        </w:trPr>
        <w:tc>
          <w:tcPr>
            <w:tcW w:w="2338" w:type="dxa"/>
            <w:shd w:val="clear" w:color="auto" w:fill="00338D"/>
            <w:vAlign w:val="center"/>
          </w:tcPr>
          <w:p w14:paraId="1DA2EF48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Количество</w:t>
            </w:r>
            <w:proofErr w:type="spellEnd"/>
            <w:r w:rsidRPr="00DE66C3">
              <w:rPr>
                <w:rFonts w:ascii="Times New Roman" w:eastAsia="Calibri Light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Рисков</w:t>
            </w:r>
            <w:proofErr w:type="spellEnd"/>
          </w:p>
        </w:tc>
        <w:tc>
          <w:tcPr>
            <w:tcW w:w="2337" w:type="dxa"/>
            <w:shd w:val="clear" w:color="auto" w:fill="00338D"/>
            <w:vAlign w:val="center"/>
          </w:tcPr>
          <w:p w14:paraId="0EC25CD9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Near term</w:t>
            </w:r>
          </w:p>
        </w:tc>
        <w:tc>
          <w:tcPr>
            <w:tcW w:w="2338" w:type="dxa"/>
            <w:shd w:val="clear" w:color="auto" w:fill="00338D"/>
            <w:vAlign w:val="center"/>
          </w:tcPr>
          <w:p w14:paraId="5170B371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Medium term</w:t>
            </w:r>
          </w:p>
        </w:tc>
        <w:tc>
          <w:tcPr>
            <w:tcW w:w="2337" w:type="dxa"/>
            <w:shd w:val="clear" w:color="auto" w:fill="00338D"/>
            <w:vAlign w:val="center"/>
          </w:tcPr>
          <w:p w14:paraId="6BA0E23F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Long term</w:t>
            </w:r>
          </w:p>
        </w:tc>
      </w:tr>
      <w:tr w:rsidR="00342094" w:rsidRPr="00DE66C3" w14:paraId="5A6152B9" w14:textId="77777777">
        <w:trPr>
          <w:trHeight w:val="300"/>
          <w:jc w:val="center"/>
        </w:trPr>
        <w:tc>
          <w:tcPr>
            <w:tcW w:w="2338" w:type="dxa"/>
            <w:shd w:val="clear" w:color="auto" w:fill="92D050"/>
            <w:vAlign w:val="center"/>
          </w:tcPr>
          <w:p w14:paraId="2912722E" w14:textId="77777777" w:rsidR="00342094" w:rsidRPr="00DE66C3" w:rsidRDefault="00342094" w:rsidP="00430FEC">
            <w:pPr>
              <w:spacing w:after="120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Низкий</w:t>
            </w:r>
            <w:proofErr w:type="spellEnd"/>
          </w:p>
        </w:tc>
        <w:tc>
          <w:tcPr>
            <w:tcW w:w="2337" w:type="dxa"/>
            <w:vAlign w:val="center"/>
          </w:tcPr>
          <w:p w14:paraId="43B30C9A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6</w:t>
            </w:r>
          </w:p>
        </w:tc>
        <w:tc>
          <w:tcPr>
            <w:tcW w:w="2338" w:type="dxa"/>
            <w:vAlign w:val="center"/>
          </w:tcPr>
          <w:p w14:paraId="46F74B22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6</w:t>
            </w:r>
          </w:p>
        </w:tc>
        <w:tc>
          <w:tcPr>
            <w:tcW w:w="2337" w:type="dxa"/>
            <w:vAlign w:val="center"/>
          </w:tcPr>
          <w:p w14:paraId="180A335E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2</w:t>
            </w:r>
          </w:p>
        </w:tc>
      </w:tr>
      <w:tr w:rsidR="00342094" w:rsidRPr="00DE66C3" w14:paraId="58986A95" w14:textId="77777777">
        <w:trPr>
          <w:trHeight w:val="300"/>
          <w:jc w:val="center"/>
        </w:trPr>
        <w:tc>
          <w:tcPr>
            <w:tcW w:w="2338" w:type="dxa"/>
            <w:shd w:val="clear" w:color="auto" w:fill="FFFF00"/>
            <w:vAlign w:val="center"/>
          </w:tcPr>
          <w:p w14:paraId="62AF582D" w14:textId="77777777" w:rsidR="00342094" w:rsidRPr="00DE66C3" w:rsidRDefault="00342094" w:rsidP="00430FEC">
            <w:pPr>
              <w:spacing w:after="120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Средний</w:t>
            </w:r>
            <w:proofErr w:type="spellEnd"/>
          </w:p>
        </w:tc>
        <w:tc>
          <w:tcPr>
            <w:tcW w:w="2337" w:type="dxa"/>
            <w:vAlign w:val="center"/>
          </w:tcPr>
          <w:p w14:paraId="7BD68F6F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6</w:t>
            </w:r>
          </w:p>
        </w:tc>
        <w:tc>
          <w:tcPr>
            <w:tcW w:w="2338" w:type="dxa"/>
            <w:vAlign w:val="center"/>
          </w:tcPr>
          <w:p w14:paraId="71499466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6</w:t>
            </w:r>
          </w:p>
        </w:tc>
        <w:tc>
          <w:tcPr>
            <w:tcW w:w="2337" w:type="dxa"/>
            <w:vAlign w:val="center"/>
          </w:tcPr>
          <w:p w14:paraId="2ECF0FA8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4</w:t>
            </w:r>
          </w:p>
        </w:tc>
      </w:tr>
      <w:tr w:rsidR="00342094" w:rsidRPr="00DE66C3" w14:paraId="1F193B9E" w14:textId="77777777">
        <w:trPr>
          <w:trHeight w:val="300"/>
          <w:jc w:val="center"/>
        </w:trPr>
        <w:tc>
          <w:tcPr>
            <w:tcW w:w="2338" w:type="dxa"/>
            <w:shd w:val="clear" w:color="auto" w:fill="FF0000"/>
            <w:vAlign w:val="center"/>
          </w:tcPr>
          <w:p w14:paraId="6A3DCC10" w14:textId="77777777" w:rsidR="00342094" w:rsidRPr="00DE66C3" w:rsidRDefault="00342094" w:rsidP="00430FEC">
            <w:pPr>
              <w:spacing w:after="120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Высокий</w:t>
            </w:r>
            <w:proofErr w:type="spellEnd"/>
          </w:p>
        </w:tc>
        <w:tc>
          <w:tcPr>
            <w:tcW w:w="2337" w:type="dxa"/>
            <w:vAlign w:val="center"/>
          </w:tcPr>
          <w:p w14:paraId="5FCA7E44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4</w:t>
            </w:r>
          </w:p>
        </w:tc>
        <w:tc>
          <w:tcPr>
            <w:tcW w:w="2338" w:type="dxa"/>
            <w:vAlign w:val="center"/>
          </w:tcPr>
          <w:p w14:paraId="765AEB97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4</w:t>
            </w:r>
          </w:p>
        </w:tc>
        <w:tc>
          <w:tcPr>
            <w:tcW w:w="2337" w:type="dxa"/>
            <w:vAlign w:val="center"/>
          </w:tcPr>
          <w:p w14:paraId="190CE77C" w14:textId="77777777" w:rsidR="00342094" w:rsidRPr="00DE66C3" w:rsidRDefault="00342094" w:rsidP="00430FEC">
            <w:pPr>
              <w:spacing w:after="120"/>
              <w:jc w:val="center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10</w:t>
            </w:r>
          </w:p>
        </w:tc>
      </w:tr>
    </w:tbl>
    <w:p w14:paraId="2610DF63" w14:textId="77777777" w:rsidR="00342094" w:rsidRPr="00DE66C3" w:rsidRDefault="00342094" w:rsidP="00430FEC">
      <w:pPr>
        <w:spacing w:after="120" w:line="240" w:lineRule="auto"/>
        <w:rPr>
          <w:rFonts w:ascii="Times New Roman" w:eastAsia="Calibri Light" w:hAnsi="Times New Roman"/>
          <w:sz w:val="24"/>
          <w:szCs w:val="24"/>
          <w:lang w:val="ru-RU"/>
        </w:rPr>
      </w:pPr>
    </w:p>
    <w:p w14:paraId="70569B46" w14:textId="77777777" w:rsidR="00342094" w:rsidRPr="00DE66C3" w:rsidRDefault="00342094" w:rsidP="00430FEC">
      <w:pPr>
        <w:spacing w:after="120" w:line="240" w:lineRule="auto"/>
        <w:ind w:firstLine="720"/>
        <w:rPr>
          <w:rFonts w:ascii="Times New Roman" w:eastAsia="Calibri Light" w:hAnsi="Times New Roman"/>
          <w:i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i/>
          <w:sz w:val="24"/>
          <w:szCs w:val="24"/>
          <w:lang w:val="ru-RU"/>
        </w:rPr>
        <w:t xml:space="preserve">5. ДЗО </w:t>
      </w:r>
      <w:proofErr w:type="spellStart"/>
      <w:r w:rsidRPr="00DE66C3">
        <w:rPr>
          <w:rFonts w:ascii="Times New Roman" w:eastAsia="Calibri Light" w:hAnsi="Times New Roman"/>
          <w:i/>
          <w:sz w:val="24"/>
          <w:szCs w:val="24"/>
          <w:lang w:val="ru-RU"/>
        </w:rPr>
        <w:t>РиД</w:t>
      </w:r>
      <w:proofErr w:type="spellEnd"/>
    </w:p>
    <w:p w14:paraId="458FC31E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Для ТОО «Разведка и добыча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>» наибольшую значимость в сценарии SSP 245 представляют риск-факторы (более 15 баллов значимости):</w:t>
      </w:r>
    </w:p>
    <w:p w14:paraId="373D24F3" w14:textId="77777777" w:rsidR="00342094" w:rsidRPr="00DE66C3" w:rsidRDefault="00342094" w:rsidP="00216F0D">
      <w:pPr>
        <w:numPr>
          <w:ilvl w:val="0"/>
          <w:numId w:val="41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Аномальная жара;</w:t>
      </w:r>
    </w:p>
    <w:p w14:paraId="3FBF49F5" w14:textId="77777777" w:rsidR="00342094" w:rsidRPr="00DE66C3" w:rsidRDefault="00342094" w:rsidP="00216F0D">
      <w:pPr>
        <w:numPr>
          <w:ilvl w:val="0"/>
          <w:numId w:val="41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Аномальные осадки;</w:t>
      </w:r>
    </w:p>
    <w:p w14:paraId="28850104" w14:textId="77777777" w:rsidR="00342094" w:rsidRPr="00DE66C3" w:rsidRDefault="00342094" w:rsidP="00216F0D">
      <w:pPr>
        <w:numPr>
          <w:ilvl w:val="0"/>
          <w:numId w:val="41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Рост максимальной температуры;</w:t>
      </w:r>
    </w:p>
    <w:p w14:paraId="1184B519" w14:textId="77777777" w:rsidR="00342094" w:rsidRPr="00DE66C3" w:rsidRDefault="00342094" w:rsidP="00216F0D">
      <w:pPr>
        <w:numPr>
          <w:ilvl w:val="0"/>
          <w:numId w:val="41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Изменение среднегодового количества осадков;</w:t>
      </w:r>
    </w:p>
    <w:p w14:paraId="2B242DDD" w14:textId="77777777" w:rsidR="00342094" w:rsidRPr="00DE66C3" w:rsidRDefault="00342094" w:rsidP="00216F0D">
      <w:pPr>
        <w:numPr>
          <w:ilvl w:val="0"/>
          <w:numId w:val="41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Изменение индекса SPI-6.</w:t>
      </w:r>
    </w:p>
    <w:p w14:paraId="26005074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</w:rPr>
        <w:t xml:space="preserve">Near term: </w:t>
      </w:r>
    </w:p>
    <w:p w14:paraId="751B2B75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2 из 3 значимых рисков в краткосрочной перспективе связаны с прерыванием процесса энергоснабжения, по двум причинам:</w:t>
      </w:r>
    </w:p>
    <w:p w14:paraId="2E5F25FC" w14:textId="77777777" w:rsidR="00342094" w:rsidRPr="00DE66C3" w:rsidRDefault="00342094" w:rsidP="00216F0D">
      <w:pPr>
        <w:numPr>
          <w:ilvl w:val="0"/>
          <w:numId w:val="42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 xml:space="preserve">по причине ледяных дождей, вызванных аномальным количеством жидких осадков в зимнее время (так как количество твердых осадков зимой в виде снега снижается); </w:t>
      </w:r>
    </w:p>
    <w:p w14:paraId="1340FF67" w14:textId="77777777" w:rsidR="00342094" w:rsidRPr="00DE66C3" w:rsidRDefault="00342094" w:rsidP="00216F0D">
      <w:pPr>
        <w:numPr>
          <w:ilvl w:val="0"/>
          <w:numId w:val="42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по причине ледяных дождей падения опор, так как с увеличением среднегодового количества осадков процессы коррозии будут с большей силой воздействовать на опоры ЛЭП.</w:t>
      </w:r>
    </w:p>
    <w:p w14:paraId="3F92D781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Один риск в краткосрочном горизонте связан с прерыванием добычи газа по причине природных пожаров, связанных с засушливыми периодами, так как для южных областей характерно относительно низкое значение индекса </w:t>
      </w:r>
      <w:r w:rsidRPr="00DE66C3">
        <w:rPr>
          <w:rFonts w:ascii="Times New Roman" w:hAnsi="Times New Roman"/>
          <w:sz w:val="24"/>
          <w:szCs w:val="24"/>
        </w:rPr>
        <w:t>SPI</w:t>
      </w:r>
      <w:r w:rsidRPr="00DE66C3">
        <w:rPr>
          <w:rFonts w:ascii="Times New Roman" w:hAnsi="Times New Roman"/>
          <w:sz w:val="24"/>
          <w:szCs w:val="24"/>
          <w:lang w:val="ru-RU"/>
        </w:rPr>
        <w:t>-6.</w:t>
      </w:r>
    </w:p>
    <w:p w14:paraId="7F623578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</w:rPr>
        <w:t>Medium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14:paraId="75AA32FA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Описанные в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near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term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риски остаются актуальными для среднесрочного горизонта, но в отдельных случаях их значимость падает (снижение значимости риска прерывания процесса добычи газа из-за природных пожаров сокращается).</w:t>
      </w:r>
    </w:p>
    <w:p w14:paraId="1D72A0BA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>В среднесрочной перспективе возрастает значимость двух рисков:</w:t>
      </w:r>
    </w:p>
    <w:p w14:paraId="518CB571" w14:textId="77777777" w:rsidR="00342094" w:rsidRPr="00DE66C3" w:rsidRDefault="00342094" w:rsidP="00216F0D">
      <w:pPr>
        <w:numPr>
          <w:ilvl w:val="0"/>
          <w:numId w:val="43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снижение эффективности снабжения из-за необходимости предоставления сотрудникам больше специальных перерывов для охлаждения и отдыха, которые включаются в рабочее время согласно трудовому кодексу РК;</w:t>
      </w:r>
    </w:p>
    <w:p w14:paraId="1E19A0E5" w14:textId="77777777" w:rsidR="00342094" w:rsidRPr="00DE66C3" w:rsidRDefault="00342094" w:rsidP="00216F0D">
      <w:pPr>
        <w:numPr>
          <w:ilvl w:val="0"/>
          <w:numId w:val="43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прерывание процесса энергоснабжения из-за разрушения ЛЭП по причине ледяных дождей, вызванных аномальным количеством жидких осадков в зимнее время.</w:t>
      </w:r>
    </w:p>
    <w:p w14:paraId="583E39CC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</w:rPr>
        <w:t>Long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14:paraId="663C2152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eastAsia="Calibri Light" w:hAnsi="Times New Roman"/>
          <w:sz w:val="24"/>
          <w:szCs w:val="24"/>
          <w:lang w:val="ru-RU"/>
        </w:rPr>
      </w:pP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Описанные в </w:t>
      </w:r>
      <w:r w:rsidRPr="00DE66C3">
        <w:rPr>
          <w:rFonts w:ascii="Times New Roman" w:eastAsia="Calibri Light" w:hAnsi="Times New Roman"/>
          <w:sz w:val="24"/>
          <w:szCs w:val="24"/>
        </w:rPr>
        <w:t>medium</w:t>
      </w:r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Fonts w:ascii="Times New Roman" w:eastAsia="Calibri Light" w:hAnsi="Times New Roman"/>
          <w:sz w:val="24"/>
          <w:szCs w:val="24"/>
          <w:lang w:val="ru-RU"/>
        </w:rPr>
        <w:t>term</w:t>
      </w:r>
      <w:proofErr w:type="spellEnd"/>
      <w:r w:rsidRPr="00DE66C3">
        <w:rPr>
          <w:rFonts w:ascii="Times New Roman" w:eastAsia="Calibri Light" w:hAnsi="Times New Roman"/>
          <w:sz w:val="24"/>
          <w:szCs w:val="24"/>
          <w:lang w:val="ru-RU"/>
        </w:rPr>
        <w:t xml:space="preserve"> риски остаются актуальными для долгосрочного горизонта и их значимость растёт, за исключением риска прерывания процесса добычи газа из-за природных пожаров (данный риск в долгосрочном горизонте больше не актуален).</w:t>
      </w:r>
    </w:p>
    <w:p w14:paraId="2BD73B4E" w14:textId="77777777" w:rsidR="00342094" w:rsidRPr="00DE66C3" w:rsidRDefault="00342094" w:rsidP="00216F0D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Отличительной особенностью Long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term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является увеличение значимости рисков, связанных с основными производственными процессами (тогда как в </w:t>
      </w:r>
      <w:r w:rsidRPr="00DE66C3">
        <w:rPr>
          <w:rFonts w:ascii="Times New Roman" w:hAnsi="Times New Roman"/>
          <w:sz w:val="24"/>
          <w:szCs w:val="24"/>
        </w:rPr>
        <w:t>near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Pr="00DE66C3">
        <w:rPr>
          <w:rFonts w:ascii="Times New Roman" w:hAnsi="Times New Roman"/>
          <w:sz w:val="24"/>
          <w:szCs w:val="24"/>
        </w:rPr>
        <w:t>medium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term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воздействие было только на вспомогательные процессы) ДЗО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РиД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: система сбора газа, подготовка газа, транспортировка газа. Воздействие данных рисков проявляется следующим образом: </w:t>
      </w:r>
    </w:p>
    <w:p w14:paraId="7B0AE41E" w14:textId="77777777" w:rsidR="00342094" w:rsidRPr="00DE66C3" w:rsidRDefault="00342094" w:rsidP="00216F0D">
      <w:pPr>
        <w:numPr>
          <w:ilvl w:val="0"/>
          <w:numId w:val="44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прерывание процесса добычи газа из-за затопления и подтопления инфраструктуры, что может быть вызвано выпадением аномального количества осадков;</w:t>
      </w:r>
    </w:p>
    <w:p w14:paraId="6BDE495C" w14:textId="77777777" w:rsidR="00342094" w:rsidRPr="00DE66C3" w:rsidRDefault="00342094" w:rsidP="00216F0D">
      <w:pPr>
        <w:numPr>
          <w:ilvl w:val="0"/>
          <w:numId w:val="44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прерывание процесса подготовки и транспортировки газа из-за просадки грунта в местах расположение инфраструктуры, что вызвано размягчением грунта по причине роста среднегодового количества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выпадаемых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осадков;</w:t>
      </w:r>
    </w:p>
    <w:p w14:paraId="49B12F01" w14:textId="77777777" w:rsidR="00342094" w:rsidRPr="00DE66C3" w:rsidRDefault="00342094" w:rsidP="00216F0D">
      <w:pPr>
        <w:numPr>
          <w:ilvl w:val="0"/>
          <w:numId w:val="44"/>
        </w:numPr>
        <w:spacing w:after="12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снижение эффективности подготовки газа из-за снижения КПД оборудования, так как температура окружающей среды влияет на его эффективность.</w:t>
      </w:r>
    </w:p>
    <w:p w14:paraId="2D651873" w14:textId="427B99B5" w:rsidR="00342094" w:rsidRPr="00DE66C3" w:rsidRDefault="00342094" w:rsidP="00216F0D">
      <w:pPr>
        <w:pStyle w:val="aff0"/>
        <w:keepNext/>
        <w:spacing w:after="1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Таблица 2</w:t>
      </w:r>
      <w:r w:rsidR="00103157"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6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. Количественное распределение рисков по степени значимости для ДЗО </w:t>
      </w:r>
      <w:proofErr w:type="spellStart"/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РиД</w:t>
      </w:r>
      <w:proofErr w:type="spellEnd"/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в 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</w:rPr>
        <w:t>SSP</w:t>
      </w:r>
      <w:r w:rsidRPr="00DE66C3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245 по временным горизонтам</w:t>
      </w:r>
    </w:p>
    <w:tbl>
      <w:tblPr>
        <w:tblStyle w:val="TableGrid3"/>
        <w:tblW w:w="0" w:type="auto"/>
        <w:jc w:val="center"/>
        <w:tblLook w:val="06A0" w:firstRow="1" w:lastRow="0" w:firstColumn="1" w:lastColumn="0" w:noHBand="1" w:noVBand="1"/>
      </w:tblPr>
      <w:tblGrid>
        <w:gridCol w:w="2338"/>
        <w:gridCol w:w="2337"/>
        <w:gridCol w:w="2338"/>
        <w:gridCol w:w="2337"/>
      </w:tblGrid>
      <w:tr w:rsidR="00342094" w:rsidRPr="00DE66C3" w14:paraId="2B573799" w14:textId="77777777">
        <w:trPr>
          <w:trHeight w:val="300"/>
          <w:jc w:val="center"/>
        </w:trPr>
        <w:tc>
          <w:tcPr>
            <w:tcW w:w="2338" w:type="dxa"/>
            <w:shd w:val="clear" w:color="auto" w:fill="00338D"/>
            <w:vAlign w:val="center"/>
          </w:tcPr>
          <w:p w14:paraId="1A67BA83" w14:textId="77777777" w:rsidR="00342094" w:rsidRPr="00DE66C3" w:rsidRDefault="00342094" w:rsidP="00216F0D">
            <w:pPr>
              <w:spacing w:after="120"/>
              <w:jc w:val="both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Количество</w:t>
            </w:r>
            <w:proofErr w:type="spellEnd"/>
            <w:r w:rsidRPr="00DE66C3">
              <w:rPr>
                <w:rFonts w:ascii="Times New Roman" w:eastAsia="Calibri Light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Рисков</w:t>
            </w:r>
            <w:proofErr w:type="spellEnd"/>
          </w:p>
        </w:tc>
        <w:tc>
          <w:tcPr>
            <w:tcW w:w="2337" w:type="dxa"/>
            <w:shd w:val="clear" w:color="auto" w:fill="00338D"/>
            <w:vAlign w:val="center"/>
          </w:tcPr>
          <w:p w14:paraId="186AF90D" w14:textId="77777777" w:rsidR="00342094" w:rsidRPr="00DE66C3" w:rsidRDefault="00342094" w:rsidP="00216F0D">
            <w:pPr>
              <w:spacing w:after="120"/>
              <w:jc w:val="both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Near term</w:t>
            </w:r>
          </w:p>
        </w:tc>
        <w:tc>
          <w:tcPr>
            <w:tcW w:w="2338" w:type="dxa"/>
            <w:shd w:val="clear" w:color="auto" w:fill="00338D"/>
            <w:vAlign w:val="center"/>
          </w:tcPr>
          <w:p w14:paraId="5AE129CF" w14:textId="77777777" w:rsidR="00342094" w:rsidRPr="00DE66C3" w:rsidRDefault="00342094" w:rsidP="00216F0D">
            <w:pPr>
              <w:spacing w:after="120"/>
              <w:jc w:val="both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Medium term</w:t>
            </w:r>
          </w:p>
        </w:tc>
        <w:tc>
          <w:tcPr>
            <w:tcW w:w="2337" w:type="dxa"/>
            <w:shd w:val="clear" w:color="auto" w:fill="00338D"/>
            <w:vAlign w:val="center"/>
          </w:tcPr>
          <w:p w14:paraId="0B0DCBFC" w14:textId="77777777" w:rsidR="00342094" w:rsidRPr="00DE66C3" w:rsidRDefault="00342094" w:rsidP="00216F0D">
            <w:pPr>
              <w:spacing w:after="120"/>
              <w:jc w:val="both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Long term</w:t>
            </w:r>
          </w:p>
        </w:tc>
      </w:tr>
      <w:tr w:rsidR="00342094" w:rsidRPr="00DE66C3" w14:paraId="373CDD98" w14:textId="77777777">
        <w:trPr>
          <w:trHeight w:val="300"/>
          <w:jc w:val="center"/>
        </w:trPr>
        <w:tc>
          <w:tcPr>
            <w:tcW w:w="2338" w:type="dxa"/>
            <w:shd w:val="clear" w:color="auto" w:fill="92D050"/>
            <w:vAlign w:val="center"/>
          </w:tcPr>
          <w:p w14:paraId="4BFCB323" w14:textId="77777777" w:rsidR="00342094" w:rsidRPr="00DE66C3" w:rsidRDefault="00342094" w:rsidP="00216F0D">
            <w:pPr>
              <w:spacing w:after="120"/>
              <w:jc w:val="both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Низкий</w:t>
            </w:r>
            <w:proofErr w:type="spellEnd"/>
          </w:p>
        </w:tc>
        <w:tc>
          <w:tcPr>
            <w:tcW w:w="2337" w:type="dxa"/>
            <w:vAlign w:val="center"/>
          </w:tcPr>
          <w:p w14:paraId="3871154A" w14:textId="77777777" w:rsidR="00342094" w:rsidRPr="00DE66C3" w:rsidRDefault="00342094" w:rsidP="00216F0D">
            <w:pPr>
              <w:spacing w:after="120"/>
              <w:jc w:val="both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16</w:t>
            </w:r>
          </w:p>
        </w:tc>
        <w:tc>
          <w:tcPr>
            <w:tcW w:w="2338" w:type="dxa"/>
            <w:vAlign w:val="center"/>
          </w:tcPr>
          <w:p w14:paraId="654A8DF9" w14:textId="77777777" w:rsidR="00342094" w:rsidRPr="00DE66C3" w:rsidRDefault="00342094" w:rsidP="00216F0D">
            <w:pPr>
              <w:spacing w:after="120"/>
              <w:jc w:val="both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11</w:t>
            </w:r>
          </w:p>
        </w:tc>
        <w:tc>
          <w:tcPr>
            <w:tcW w:w="2337" w:type="dxa"/>
            <w:vAlign w:val="center"/>
          </w:tcPr>
          <w:p w14:paraId="78357E58" w14:textId="77777777" w:rsidR="00342094" w:rsidRPr="00DE66C3" w:rsidRDefault="00342094" w:rsidP="00216F0D">
            <w:pPr>
              <w:spacing w:after="120"/>
              <w:jc w:val="both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8</w:t>
            </w:r>
          </w:p>
        </w:tc>
      </w:tr>
      <w:tr w:rsidR="00342094" w:rsidRPr="00DE66C3" w14:paraId="071A29AB" w14:textId="77777777">
        <w:trPr>
          <w:trHeight w:val="300"/>
          <w:jc w:val="center"/>
        </w:trPr>
        <w:tc>
          <w:tcPr>
            <w:tcW w:w="2338" w:type="dxa"/>
            <w:shd w:val="clear" w:color="auto" w:fill="FFFF00"/>
            <w:vAlign w:val="center"/>
          </w:tcPr>
          <w:p w14:paraId="350DF227" w14:textId="77777777" w:rsidR="00342094" w:rsidRPr="00DE66C3" w:rsidRDefault="00342094" w:rsidP="00216F0D">
            <w:pPr>
              <w:spacing w:after="120"/>
              <w:jc w:val="both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Средний</w:t>
            </w:r>
            <w:proofErr w:type="spellEnd"/>
          </w:p>
        </w:tc>
        <w:tc>
          <w:tcPr>
            <w:tcW w:w="2337" w:type="dxa"/>
            <w:vAlign w:val="center"/>
          </w:tcPr>
          <w:p w14:paraId="730F8527" w14:textId="77777777" w:rsidR="00342094" w:rsidRPr="00DE66C3" w:rsidRDefault="00342094" w:rsidP="00216F0D">
            <w:pPr>
              <w:spacing w:after="120"/>
              <w:jc w:val="both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6</w:t>
            </w:r>
          </w:p>
        </w:tc>
        <w:tc>
          <w:tcPr>
            <w:tcW w:w="2338" w:type="dxa"/>
            <w:vAlign w:val="center"/>
          </w:tcPr>
          <w:p w14:paraId="357411D8" w14:textId="77777777" w:rsidR="00342094" w:rsidRPr="00DE66C3" w:rsidRDefault="00342094" w:rsidP="00216F0D">
            <w:pPr>
              <w:spacing w:after="120"/>
              <w:jc w:val="both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9</w:t>
            </w:r>
          </w:p>
        </w:tc>
        <w:tc>
          <w:tcPr>
            <w:tcW w:w="2337" w:type="dxa"/>
            <w:vAlign w:val="center"/>
          </w:tcPr>
          <w:p w14:paraId="40DD5BDE" w14:textId="77777777" w:rsidR="00342094" w:rsidRPr="00DE66C3" w:rsidRDefault="00342094" w:rsidP="00216F0D">
            <w:pPr>
              <w:spacing w:after="120"/>
              <w:jc w:val="both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9</w:t>
            </w:r>
          </w:p>
        </w:tc>
      </w:tr>
      <w:tr w:rsidR="00342094" w:rsidRPr="00DE66C3" w14:paraId="6596897F" w14:textId="77777777">
        <w:trPr>
          <w:trHeight w:val="300"/>
          <w:jc w:val="center"/>
        </w:trPr>
        <w:tc>
          <w:tcPr>
            <w:tcW w:w="2338" w:type="dxa"/>
            <w:shd w:val="clear" w:color="auto" w:fill="FF0000"/>
            <w:vAlign w:val="center"/>
          </w:tcPr>
          <w:p w14:paraId="11BD4CAE" w14:textId="77777777" w:rsidR="00342094" w:rsidRPr="00DE66C3" w:rsidRDefault="00342094" w:rsidP="00216F0D">
            <w:pPr>
              <w:spacing w:after="120"/>
              <w:jc w:val="both"/>
              <w:rPr>
                <w:rFonts w:ascii="Times New Roman" w:eastAsia="Calibri Light" w:hAnsi="Times New Roman"/>
                <w:sz w:val="20"/>
              </w:rPr>
            </w:pPr>
            <w:proofErr w:type="spellStart"/>
            <w:r w:rsidRPr="00DE66C3">
              <w:rPr>
                <w:rFonts w:ascii="Times New Roman" w:eastAsia="Calibri Light" w:hAnsi="Times New Roman"/>
                <w:sz w:val="20"/>
              </w:rPr>
              <w:t>Высокий</w:t>
            </w:r>
            <w:proofErr w:type="spellEnd"/>
          </w:p>
        </w:tc>
        <w:tc>
          <w:tcPr>
            <w:tcW w:w="2337" w:type="dxa"/>
            <w:vAlign w:val="center"/>
          </w:tcPr>
          <w:p w14:paraId="26337499" w14:textId="77777777" w:rsidR="00342094" w:rsidRPr="00DE66C3" w:rsidRDefault="00342094" w:rsidP="00216F0D">
            <w:pPr>
              <w:spacing w:after="120"/>
              <w:jc w:val="both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3</w:t>
            </w:r>
          </w:p>
        </w:tc>
        <w:tc>
          <w:tcPr>
            <w:tcW w:w="2338" w:type="dxa"/>
            <w:vAlign w:val="center"/>
          </w:tcPr>
          <w:p w14:paraId="1F0CCCB4" w14:textId="77777777" w:rsidR="00342094" w:rsidRPr="00DE66C3" w:rsidRDefault="00342094" w:rsidP="00216F0D">
            <w:pPr>
              <w:spacing w:after="120"/>
              <w:jc w:val="both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5</w:t>
            </w:r>
          </w:p>
        </w:tc>
        <w:tc>
          <w:tcPr>
            <w:tcW w:w="2337" w:type="dxa"/>
            <w:vAlign w:val="center"/>
          </w:tcPr>
          <w:p w14:paraId="4915D4EE" w14:textId="77777777" w:rsidR="00342094" w:rsidRPr="00DE66C3" w:rsidRDefault="00342094" w:rsidP="00216F0D">
            <w:pPr>
              <w:spacing w:after="120"/>
              <w:jc w:val="both"/>
              <w:rPr>
                <w:rFonts w:ascii="Times New Roman" w:eastAsia="Calibri Light" w:hAnsi="Times New Roman"/>
                <w:sz w:val="20"/>
              </w:rPr>
            </w:pPr>
            <w:r w:rsidRPr="00DE66C3">
              <w:rPr>
                <w:rFonts w:ascii="Times New Roman" w:eastAsia="Calibri Light" w:hAnsi="Times New Roman"/>
                <w:sz w:val="20"/>
              </w:rPr>
              <w:t>8</w:t>
            </w:r>
          </w:p>
        </w:tc>
      </w:tr>
    </w:tbl>
    <w:p w14:paraId="5B25C193" w14:textId="77777777" w:rsidR="00342094" w:rsidRPr="00DE66C3" w:rsidRDefault="00342094" w:rsidP="00216F0D">
      <w:pPr>
        <w:pStyle w:val="Arial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800895" w14:textId="21EF590C" w:rsidR="00342094" w:rsidRPr="00DE66C3" w:rsidRDefault="00342094" w:rsidP="00216F0D">
      <w:pPr>
        <w:pStyle w:val="4"/>
        <w:spacing w:line="240" w:lineRule="auto"/>
        <w:ind w:left="0" w:firstLine="562"/>
        <w:jc w:val="both"/>
        <w:rPr>
          <w:b/>
          <w:bCs/>
        </w:rPr>
      </w:pPr>
      <w:r w:rsidRPr="00DE66C3">
        <w:rPr>
          <w:b/>
          <w:bCs/>
        </w:rPr>
        <w:lastRenderedPageBreak/>
        <w:t>Переходные климатические риски</w:t>
      </w:r>
    </w:p>
    <w:p w14:paraId="14D6105A" w14:textId="67FD7E36" w:rsidR="00342094" w:rsidRPr="00DE66C3" w:rsidRDefault="00342094" w:rsidP="00430FEC">
      <w:pPr>
        <w:pStyle w:val="5"/>
        <w:spacing w:line="240" w:lineRule="auto"/>
        <w:ind w:left="0" w:firstLine="562"/>
        <w:jc w:val="both"/>
        <w:rPr>
          <w:b/>
          <w:bCs/>
        </w:rPr>
      </w:pPr>
      <w:r w:rsidRPr="00DE66C3" w:rsidDel="006A6CBE">
        <w:rPr>
          <w:b/>
          <w:bCs/>
        </w:rPr>
        <w:t xml:space="preserve"> </w:t>
      </w:r>
      <w:r w:rsidRPr="00DE66C3">
        <w:rPr>
          <w:b/>
          <w:bCs/>
        </w:rPr>
        <w:t>Методика идентификации переходных климатических рисков</w:t>
      </w:r>
    </w:p>
    <w:p w14:paraId="733E0676" w14:textId="77777777" w:rsidR="00342094" w:rsidRPr="00DE66C3" w:rsidRDefault="00342094" w:rsidP="00DA2157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Выявление переходных климатических рисков является неотъемлемой частью стратегического управления рисками и деятельности в области устойчивого развития. Это позволяет Компании учитывать современные тенденции, такие как глобальная декарбонизация производственных процессов, сдвиг в потребительских предпочтениях к менее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углеродоемкой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продукции, ужесточение законодательства, связанное с изменением климата, и т. д. и обеспечить готовность Компании к будущим вызовам и возможностям.</w:t>
      </w:r>
    </w:p>
    <w:p w14:paraId="2D8ADECB" w14:textId="77777777" w:rsidR="00342094" w:rsidRPr="00DE66C3" w:rsidRDefault="00342094" w:rsidP="00DA2157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Как было отмечено в предыдущих разделах, переходные климатические риски делятся на четыре категории: </w:t>
      </w:r>
    </w:p>
    <w:p w14:paraId="4391EA63" w14:textId="77777777" w:rsidR="00342094" w:rsidRPr="00DE66C3" w:rsidRDefault="00342094" w:rsidP="00796F0C">
      <w:pPr>
        <w:pStyle w:val="ae"/>
        <w:numPr>
          <w:ilvl w:val="0"/>
          <w:numId w:val="45"/>
        </w:numPr>
        <w:spacing w:after="12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DE66C3">
        <w:rPr>
          <w:rFonts w:ascii="Times New Roman" w:hAnsi="Times New Roman"/>
          <w:sz w:val="24"/>
          <w:szCs w:val="24"/>
        </w:rPr>
        <w:t>политические</w:t>
      </w:r>
      <w:proofErr w:type="spellEnd"/>
      <w:r w:rsidRPr="00DE66C3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DE66C3">
        <w:rPr>
          <w:rFonts w:ascii="Times New Roman" w:hAnsi="Times New Roman"/>
          <w:sz w:val="24"/>
          <w:szCs w:val="24"/>
        </w:rPr>
        <w:t>правовые</w:t>
      </w:r>
      <w:proofErr w:type="spellEnd"/>
      <w:r w:rsidRPr="00DE66C3">
        <w:rPr>
          <w:rFonts w:ascii="Times New Roman" w:hAnsi="Times New Roman"/>
          <w:sz w:val="24"/>
          <w:szCs w:val="24"/>
        </w:rPr>
        <w:t xml:space="preserve">; </w:t>
      </w:r>
    </w:p>
    <w:p w14:paraId="4FD9AD3C" w14:textId="77777777" w:rsidR="00342094" w:rsidRPr="00DE66C3" w:rsidRDefault="00342094" w:rsidP="00796F0C">
      <w:pPr>
        <w:pStyle w:val="ae"/>
        <w:numPr>
          <w:ilvl w:val="0"/>
          <w:numId w:val="45"/>
        </w:numPr>
        <w:spacing w:after="12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DE66C3">
        <w:rPr>
          <w:rFonts w:ascii="Times New Roman" w:hAnsi="Times New Roman"/>
          <w:sz w:val="24"/>
          <w:szCs w:val="24"/>
        </w:rPr>
        <w:t>технологические</w:t>
      </w:r>
      <w:proofErr w:type="spellEnd"/>
      <w:r w:rsidRPr="00DE66C3">
        <w:rPr>
          <w:rFonts w:ascii="Times New Roman" w:hAnsi="Times New Roman"/>
          <w:sz w:val="24"/>
          <w:szCs w:val="24"/>
        </w:rPr>
        <w:t>;</w:t>
      </w:r>
    </w:p>
    <w:p w14:paraId="6CD7A565" w14:textId="77777777" w:rsidR="00342094" w:rsidRPr="00DE66C3" w:rsidRDefault="00342094" w:rsidP="00796F0C">
      <w:pPr>
        <w:pStyle w:val="ae"/>
        <w:numPr>
          <w:ilvl w:val="0"/>
          <w:numId w:val="45"/>
        </w:numPr>
        <w:spacing w:after="12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DE66C3">
        <w:rPr>
          <w:rFonts w:ascii="Times New Roman" w:hAnsi="Times New Roman"/>
          <w:sz w:val="24"/>
          <w:szCs w:val="24"/>
        </w:rPr>
        <w:t>рыночные</w:t>
      </w:r>
      <w:proofErr w:type="spellEnd"/>
      <w:r w:rsidRPr="00DE66C3">
        <w:rPr>
          <w:rFonts w:ascii="Times New Roman" w:hAnsi="Times New Roman"/>
          <w:sz w:val="24"/>
          <w:szCs w:val="24"/>
        </w:rPr>
        <w:t>;</w:t>
      </w:r>
    </w:p>
    <w:p w14:paraId="27F1024A" w14:textId="77777777" w:rsidR="00342094" w:rsidRPr="00DE66C3" w:rsidRDefault="00342094" w:rsidP="00796F0C">
      <w:pPr>
        <w:pStyle w:val="ae"/>
        <w:numPr>
          <w:ilvl w:val="0"/>
          <w:numId w:val="45"/>
        </w:numPr>
        <w:spacing w:after="12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DE66C3">
        <w:rPr>
          <w:rFonts w:ascii="Times New Roman" w:hAnsi="Times New Roman"/>
          <w:sz w:val="24"/>
          <w:szCs w:val="24"/>
        </w:rPr>
        <w:t>репутационные</w:t>
      </w:r>
      <w:proofErr w:type="spellEnd"/>
      <w:r w:rsidRPr="00DE66C3">
        <w:rPr>
          <w:rFonts w:ascii="Times New Roman" w:hAnsi="Times New Roman"/>
          <w:sz w:val="24"/>
          <w:szCs w:val="24"/>
        </w:rPr>
        <w:t>.</w:t>
      </w:r>
    </w:p>
    <w:p w14:paraId="63F18841" w14:textId="77777777" w:rsidR="00342094" w:rsidRPr="00DE66C3" w:rsidRDefault="00342094" w:rsidP="00DA2157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Аналогично физическим климатическим рискам идентификация переходных рисков имела следующий подход: для каждой категории были определены значимые риск-факторы, по которым был проведен анализ возможных рисков. Поскольку переходные риски в меньшей степени привязаны к географии (уровень регионов, областей), то их оценка проводилась на уровне АО «НК «</w:t>
      </w:r>
      <w:proofErr w:type="spellStart"/>
      <w:r w:rsidRPr="00DE66C3">
        <w:rPr>
          <w:rFonts w:ascii="Times New Roman" w:hAnsi="Times New Roman"/>
          <w:sz w:val="24"/>
          <w:szCs w:val="24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 без детализации по ДЗО. </w:t>
      </w:r>
    </w:p>
    <w:p w14:paraId="4405085E" w14:textId="77777777" w:rsidR="00342094" w:rsidRPr="00DE66C3" w:rsidRDefault="00342094" w:rsidP="00DA2157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Ввиду специфики переходных рисков отсутствует общий источник к идентификации риск-факторов переходных рисков, поэтому для каждой категории были рассмотрены разные источники.</w:t>
      </w:r>
    </w:p>
    <w:p w14:paraId="101EE76D" w14:textId="77777777" w:rsidR="00342094" w:rsidRPr="00DE66C3" w:rsidRDefault="00342094" w:rsidP="00796F0C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Политические и правовые риски.</w:t>
      </w:r>
    </w:p>
    <w:p w14:paraId="0CA0FBF2" w14:textId="77777777" w:rsidR="00342094" w:rsidRPr="00DE66C3" w:rsidRDefault="00342094" w:rsidP="00796F0C">
      <w:pPr>
        <w:spacing w:after="120" w:line="240" w:lineRule="auto"/>
        <w:ind w:left="720" w:hanging="36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1.</w:t>
      </w:r>
      <w:r w:rsidRPr="00DE66C3">
        <w:rPr>
          <w:rFonts w:ascii="Times New Roman" w:hAnsi="Times New Roman"/>
          <w:sz w:val="24"/>
          <w:szCs w:val="24"/>
          <w:lang w:val="ru-RU"/>
        </w:rPr>
        <w:tab/>
      </w:r>
      <w:r w:rsidRPr="00DE66C3">
        <w:rPr>
          <w:rFonts w:ascii="Times New Roman" w:hAnsi="Times New Roman"/>
          <w:i/>
          <w:sz w:val="24"/>
          <w:szCs w:val="24"/>
          <w:lang w:val="ru-RU"/>
        </w:rPr>
        <w:t>Анализ нормативно-правовой базы: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изучение существующих и потенциальных будущих нормативных актов, связанных с изменением климата и сокращением выбросов ПГ в Казахстане и в мире. На их основе выделялись риск-факторы, связанные с введением либо ужесточением углеродного законодательства.</w:t>
      </w:r>
    </w:p>
    <w:p w14:paraId="16EE20FF" w14:textId="77777777" w:rsidR="00342094" w:rsidRPr="00DE66C3" w:rsidRDefault="00342094" w:rsidP="00796F0C">
      <w:pPr>
        <w:spacing w:after="120" w:line="240" w:lineRule="auto"/>
        <w:ind w:left="720" w:hanging="36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2.</w:t>
      </w:r>
      <w:r w:rsidRPr="00DE66C3">
        <w:rPr>
          <w:rFonts w:ascii="Times New Roman" w:hAnsi="Times New Roman"/>
          <w:sz w:val="24"/>
          <w:szCs w:val="24"/>
          <w:lang w:val="ru-RU"/>
        </w:rPr>
        <w:tab/>
      </w:r>
      <w:r w:rsidRPr="00DE66C3">
        <w:rPr>
          <w:rFonts w:ascii="Times New Roman" w:hAnsi="Times New Roman"/>
          <w:i/>
          <w:sz w:val="24"/>
          <w:szCs w:val="24"/>
          <w:lang w:val="ru-RU"/>
        </w:rPr>
        <w:t>Оценка политических трендов: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анализ политических трендов и ориентации в отношении климатических вопросов, такие как введение налогов на углерод или стандартов энергоэффективности.</w:t>
      </w:r>
    </w:p>
    <w:p w14:paraId="59B1C911" w14:textId="77777777" w:rsidR="00342094" w:rsidRPr="00DE66C3" w:rsidRDefault="00342094" w:rsidP="00796F0C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Технологические риски. </w:t>
      </w:r>
    </w:p>
    <w:p w14:paraId="3DF6BD43" w14:textId="77777777" w:rsidR="00342094" w:rsidRPr="00DE66C3" w:rsidRDefault="00342094" w:rsidP="00796F0C">
      <w:pPr>
        <w:spacing w:after="120" w:line="240" w:lineRule="auto"/>
        <w:ind w:left="720" w:hanging="36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1.</w:t>
      </w:r>
      <w:r w:rsidRPr="00DE66C3">
        <w:rPr>
          <w:rFonts w:ascii="Times New Roman" w:hAnsi="Times New Roman"/>
          <w:sz w:val="24"/>
          <w:szCs w:val="24"/>
          <w:lang w:val="ru-RU"/>
        </w:rPr>
        <w:tab/>
      </w:r>
      <w:r w:rsidRPr="00DE66C3">
        <w:rPr>
          <w:rFonts w:ascii="Times New Roman" w:hAnsi="Times New Roman"/>
          <w:i/>
          <w:sz w:val="24"/>
          <w:szCs w:val="24"/>
          <w:lang w:val="ru-RU"/>
        </w:rPr>
        <w:t>Инновационные изменения: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выявление новых технологий, способных оказать существенное влияние деятельность Компании, таких как модернизация оборудования и замена на более энергоэффективное, переход на более «зеленые» установки.</w:t>
      </w:r>
    </w:p>
    <w:p w14:paraId="3DC78CF4" w14:textId="77777777" w:rsidR="00342094" w:rsidRPr="00DE66C3" w:rsidRDefault="00342094" w:rsidP="00796F0C">
      <w:pPr>
        <w:spacing w:after="120" w:line="240" w:lineRule="auto"/>
        <w:ind w:left="720" w:hanging="36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2.</w:t>
      </w:r>
      <w:r w:rsidRPr="00DE66C3">
        <w:rPr>
          <w:rFonts w:ascii="Times New Roman" w:hAnsi="Times New Roman"/>
          <w:sz w:val="24"/>
          <w:szCs w:val="24"/>
          <w:lang w:val="ru-RU"/>
        </w:rPr>
        <w:tab/>
      </w:r>
      <w:r w:rsidRPr="00DE66C3">
        <w:rPr>
          <w:rFonts w:ascii="Times New Roman" w:hAnsi="Times New Roman"/>
          <w:i/>
          <w:sz w:val="24"/>
          <w:szCs w:val="24"/>
          <w:lang w:val="ru-RU"/>
        </w:rPr>
        <w:t>Исследования и разработка: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анализ инвестиций в исследования и разработку, которые могут быть необходимы для адаптации к новым технологическим требованиям.</w:t>
      </w:r>
    </w:p>
    <w:p w14:paraId="2B774FC6" w14:textId="77777777" w:rsidR="00342094" w:rsidRPr="00DE66C3" w:rsidRDefault="00342094" w:rsidP="00796F0C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Рыночные риски.</w:t>
      </w:r>
    </w:p>
    <w:p w14:paraId="1B3C1E52" w14:textId="77777777" w:rsidR="00342094" w:rsidRPr="00DE66C3" w:rsidRDefault="00342094" w:rsidP="00796F0C">
      <w:pPr>
        <w:spacing w:after="120" w:line="240" w:lineRule="auto"/>
        <w:ind w:left="720" w:hanging="36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1.</w:t>
      </w:r>
      <w:r w:rsidRPr="00DE66C3">
        <w:rPr>
          <w:rFonts w:ascii="Times New Roman" w:hAnsi="Times New Roman"/>
          <w:sz w:val="24"/>
          <w:szCs w:val="24"/>
          <w:lang w:val="ru-RU"/>
        </w:rPr>
        <w:tab/>
      </w:r>
      <w:r w:rsidRPr="00DE66C3">
        <w:rPr>
          <w:rFonts w:ascii="Times New Roman" w:hAnsi="Times New Roman"/>
          <w:i/>
          <w:sz w:val="24"/>
          <w:szCs w:val="24"/>
          <w:lang w:val="ru-RU"/>
        </w:rPr>
        <w:t>Изменения в потребительском спросе: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оценка влияния изменения климата на потребительский спрос и предложение в нефтегазовой отрасли. Анализ рыночных тенденций и потребительских предпочтений, связанных с низкоуглеродными </w:t>
      </w: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>продуктами и услугами. Выявление потенциальных изменений спроса на газ, ценообразования на углерод.</w:t>
      </w:r>
    </w:p>
    <w:p w14:paraId="6C63FCE3" w14:textId="77777777" w:rsidR="00342094" w:rsidRPr="00DE66C3" w:rsidRDefault="00342094" w:rsidP="00796F0C">
      <w:pPr>
        <w:spacing w:after="120" w:line="240" w:lineRule="auto"/>
        <w:ind w:left="720" w:hanging="36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2.</w:t>
      </w:r>
      <w:r w:rsidRPr="00DE66C3">
        <w:rPr>
          <w:rFonts w:ascii="Times New Roman" w:hAnsi="Times New Roman"/>
          <w:sz w:val="24"/>
          <w:szCs w:val="24"/>
          <w:lang w:val="ru-RU"/>
        </w:rPr>
        <w:tab/>
      </w:r>
      <w:r w:rsidRPr="00DE66C3">
        <w:rPr>
          <w:rFonts w:ascii="Times New Roman" w:hAnsi="Times New Roman"/>
          <w:i/>
          <w:sz w:val="24"/>
          <w:szCs w:val="24"/>
          <w:lang w:val="ru-RU"/>
        </w:rPr>
        <w:t>Конкурентная адаптация: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анализ мероприятий по адаптации к климатическим изменениям компаниями-конкурентами. </w:t>
      </w:r>
    </w:p>
    <w:p w14:paraId="52E98D25" w14:textId="77777777" w:rsidR="00342094" w:rsidRPr="00DE66C3" w:rsidRDefault="00342094" w:rsidP="00796F0C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Репутационные риски. </w:t>
      </w:r>
    </w:p>
    <w:p w14:paraId="64D8A7DF" w14:textId="77777777" w:rsidR="00342094" w:rsidRPr="00DE66C3" w:rsidRDefault="00342094" w:rsidP="00796F0C">
      <w:pPr>
        <w:spacing w:after="120" w:line="240" w:lineRule="auto"/>
        <w:ind w:left="720" w:hanging="36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1.</w:t>
      </w:r>
      <w:r w:rsidRPr="00DE66C3">
        <w:rPr>
          <w:rFonts w:ascii="Times New Roman" w:hAnsi="Times New Roman"/>
          <w:sz w:val="24"/>
          <w:szCs w:val="24"/>
          <w:lang w:val="ru-RU"/>
        </w:rPr>
        <w:tab/>
      </w:r>
      <w:r w:rsidRPr="00DE66C3">
        <w:rPr>
          <w:rFonts w:ascii="Times New Roman" w:hAnsi="Times New Roman"/>
          <w:i/>
          <w:sz w:val="24"/>
          <w:szCs w:val="24"/>
          <w:lang w:val="ru-RU"/>
        </w:rPr>
        <w:t>Управление коммуникациями: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анализ готовности компании к эффективному управлению своей репутацией в контексте климатических рисков. </w:t>
      </w:r>
    </w:p>
    <w:p w14:paraId="66ACF146" w14:textId="77777777" w:rsidR="00342094" w:rsidRPr="00DE66C3" w:rsidRDefault="00342094" w:rsidP="00796F0C">
      <w:pPr>
        <w:spacing w:after="120" w:line="240" w:lineRule="auto"/>
        <w:ind w:left="720" w:hanging="36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2.</w:t>
      </w:r>
      <w:r w:rsidRPr="00DE66C3">
        <w:rPr>
          <w:rFonts w:ascii="Times New Roman" w:hAnsi="Times New Roman"/>
          <w:sz w:val="24"/>
          <w:szCs w:val="24"/>
          <w:lang w:val="ru-RU"/>
        </w:rPr>
        <w:tab/>
      </w:r>
      <w:r w:rsidRPr="00DE66C3">
        <w:rPr>
          <w:rFonts w:ascii="Times New Roman" w:hAnsi="Times New Roman"/>
          <w:i/>
          <w:sz w:val="24"/>
          <w:szCs w:val="24"/>
          <w:lang w:val="ru-RU"/>
        </w:rPr>
        <w:t>Социальные исследования: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анализ общественных мнений и ожиданий в отношении нефтегазовой отрасли в контексте климатических вопросов (падение репутации газовых компаний на фоне перехода к низкоуглеродной экономике).</w:t>
      </w:r>
    </w:p>
    <w:p w14:paraId="0590ACF7" w14:textId="77F6819E" w:rsidR="00342094" w:rsidRPr="00DE66C3" w:rsidRDefault="00342094" w:rsidP="00796F0C">
      <w:pPr>
        <w:spacing w:after="12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Указанные выше источники позволили Компании определить перечень релевантных риск-факторов, которые могут привести к возникновению переходных климатических рисков. Релевантные для АО «НК «</w:t>
      </w:r>
      <w:proofErr w:type="spellStart"/>
      <w:r w:rsidRPr="00DE66C3">
        <w:rPr>
          <w:rFonts w:ascii="Times New Roman" w:hAnsi="Times New Roman"/>
          <w:sz w:val="24"/>
          <w:szCs w:val="24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переходные риски описаны в следующем разделе.</w:t>
      </w:r>
    </w:p>
    <w:p w14:paraId="1A482EB7" w14:textId="299E83CC" w:rsidR="00342094" w:rsidRPr="00DE66C3" w:rsidRDefault="00342094" w:rsidP="00796F0C">
      <w:pPr>
        <w:pStyle w:val="5"/>
        <w:spacing w:line="240" w:lineRule="auto"/>
        <w:ind w:left="0" w:firstLine="562"/>
        <w:jc w:val="both"/>
        <w:rPr>
          <w:b/>
          <w:bCs/>
        </w:rPr>
      </w:pPr>
      <w:r w:rsidRPr="00DE66C3" w:rsidDel="006A6CBE">
        <w:rPr>
          <w:b/>
          <w:bCs/>
        </w:rPr>
        <w:t xml:space="preserve"> </w:t>
      </w:r>
      <w:r w:rsidRPr="00DE66C3">
        <w:rPr>
          <w:b/>
          <w:bCs/>
        </w:rPr>
        <w:t>Перечень релевантных переходных климатических рисков для АО «НК «</w:t>
      </w:r>
      <w:proofErr w:type="spellStart"/>
      <w:r w:rsidRPr="00DE66C3">
        <w:rPr>
          <w:b/>
          <w:bCs/>
        </w:rPr>
        <w:t>QazaqGaz</w:t>
      </w:r>
      <w:proofErr w:type="spellEnd"/>
      <w:r w:rsidRPr="00DE66C3">
        <w:rPr>
          <w:b/>
          <w:bCs/>
        </w:rPr>
        <w:t>»</w:t>
      </w:r>
    </w:p>
    <w:p w14:paraId="5E34D1AF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АО «НК «</w:t>
      </w:r>
      <w:proofErr w:type="spellStart"/>
      <w:r w:rsidRPr="00DE66C3">
        <w:rPr>
          <w:rFonts w:ascii="Times New Roman" w:hAnsi="Times New Roman"/>
          <w:sz w:val="24"/>
          <w:szCs w:val="24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 определила для себя релевантные переходные риски, учитывая рекомендации </w:t>
      </w:r>
      <w:r w:rsidRPr="00DE66C3">
        <w:rPr>
          <w:rFonts w:ascii="Times New Roman" w:hAnsi="Times New Roman"/>
          <w:sz w:val="24"/>
          <w:szCs w:val="24"/>
        </w:rPr>
        <w:t>TCFD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и положения стандарта МСФО </w:t>
      </w:r>
      <w:r w:rsidRPr="00DE66C3">
        <w:rPr>
          <w:rFonts w:ascii="Times New Roman" w:hAnsi="Times New Roman"/>
          <w:sz w:val="24"/>
          <w:szCs w:val="24"/>
        </w:rPr>
        <w:t>S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2. </w:t>
      </w:r>
    </w:p>
    <w:p w14:paraId="2B5D110D" w14:textId="025FC63B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Таблица 2</w:t>
      </w:r>
      <w:r w:rsidR="00103157" w:rsidRPr="00DE66C3">
        <w:rPr>
          <w:rFonts w:ascii="Times New Roman" w:hAnsi="Times New Roman"/>
          <w:sz w:val="24"/>
          <w:szCs w:val="24"/>
          <w:lang w:val="ru-RU"/>
        </w:rPr>
        <w:t>7</w:t>
      </w:r>
      <w:r w:rsidRPr="00DE66C3">
        <w:rPr>
          <w:rFonts w:ascii="Times New Roman" w:hAnsi="Times New Roman"/>
          <w:sz w:val="24"/>
          <w:szCs w:val="24"/>
          <w:lang w:val="ru-RU"/>
        </w:rPr>
        <w:t>. Перечень релевантных переходных климатических рисков для АО «НК «</w:t>
      </w:r>
      <w:proofErr w:type="spellStart"/>
      <w:r w:rsidRPr="00DE66C3">
        <w:rPr>
          <w:rFonts w:ascii="Times New Roman" w:hAnsi="Times New Roman"/>
          <w:sz w:val="24"/>
          <w:szCs w:val="24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</w:t>
      </w:r>
    </w:p>
    <w:tbl>
      <w:tblPr>
        <w:tblW w:w="9778" w:type="dxa"/>
        <w:tblLook w:val="04A0" w:firstRow="1" w:lastRow="0" w:firstColumn="1" w:lastColumn="0" w:noHBand="0" w:noVBand="1"/>
      </w:tblPr>
      <w:tblGrid>
        <w:gridCol w:w="445"/>
        <w:gridCol w:w="2385"/>
        <w:gridCol w:w="2410"/>
        <w:gridCol w:w="4538"/>
      </w:tblGrid>
      <w:tr w:rsidR="00DA2157" w:rsidRPr="00DE66C3" w14:paraId="634EEBE3" w14:textId="77777777" w:rsidTr="00DA2157">
        <w:trPr>
          <w:trHeight w:val="396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38D"/>
            <w:vAlign w:val="bottom"/>
            <w:hideMark/>
          </w:tcPr>
          <w:p w14:paraId="2C63D779" w14:textId="77777777" w:rsidR="00DA2157" w:rsidRPr="00DE66C3" w:rsidRDefault="00DA2157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>№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338D"/>
            <w:vAlign w:val="bottom"/>
            <w:hideMark/>
          </w:tcPr>
          <w:p w14:paraId="0D4DF5D5" w14:textId="77777777" w:rsidR="00DA2157" w:rsidRPr="00DE66C3" w:rsidRDefault="00DA2157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Риск-фактор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338D"/>
            <w:vAlign w:val="bottom"/>
            <w:hideMark/>
          </w:tcPr>
          <w:p w14:paraId="02DC9AB0" w14:textId="77777777" w:rsidR="00DA2157" w:rsidRPr="00DE66C3" w:rsidRDefault="00DA2157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Риск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338D"/>
            <w:vAlign w:val="bottom"/>
            <w:hideMark/>
          </w:tcPr>
          <w:p w14:paraId="64270F27" w14:textId="77777777" w:rsidR="00DA2157" w:rsidRPr="00DE66C3" w:rsidRDefault="00DA2157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Описание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риска</w:t>
            </w:r>
            <w:proofErr w:type="spellEnd"/>
          </w:p>
        </w:tc>
      </w:tr>
      <w:tr w:rsidR="00DA2157" w:rsidRPr="00DE66C3" w14:paraId="05BBBAA5" w14:textId="77777777" w:rsidTr="00DA2157">
        <w:trPr>
          <w:trHeight w:val="288"/>
        </w:trPr>
        <w:tc>
          <w:tcPr>
            <w:tcW w:w="97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bottom"/>
            <w:hideMark/>
          </w:tcPr>
          <w:p w14:paraId="6CB9D4C0" w14:textId="77777777" w:rsidR="00DA2157" w:rsidRPr="00DE66C3" w:rsidRDefault="00DA2157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Политические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и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правовые</w:t>
            </w:r>
            <w:proofErr w:type="spellEnd"/>
          </w:p>
        </w:tc>
      </w:tr>
      <w:tr w:rsidR="00DA2157" w:rsidRPr="00796F0C" w14:paraId="1732E80C" w14:textId="77777777" w:rsidTr="00DA2157">
        <w:trPr>
          <w:trHeight w:val="114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3F83A" w14:textId="77777777" w:rsidR="00DA2157" w:rsidRPr="00DE66C3" w:rsidRDefault="00DA2157" w:rsidP="00430FE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689F5" w14:textId="77777777" w:rsidR="00DA2157" w:rsidRPr="00DE66C3" w:rsidRDefault="00DA2157" w:rsidP="00430FEC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Квотирование выбросов ПГ на национальном уровне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76162" w14:textId="77777777" w:rsidR="00DA2157" w:rsidRPr="00DE66C3" w:rsidRDefault="00DA2157" w:rsidP="00430FE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Рост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издержек</w:t>
            </w:r>
            <w:proofErr w:type="spell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FBD3A" w14:textId="77777777" w:rsidR="00DA2157" w:rsidRPr="00DE66C3" w:rsidRDefault="00DA2157" w:rsidP="00796F0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 xml:space="preserve">Рост издержек, вызванных превышением и покупкой дополнительных квот, из-за ужесточения углеродного регулирования в Казахстане, а именно введение углеродного налога, который предполагает введение пороговых значений по допустимым удельным выбросам ПГ для усиления темпов декарбонизации и достижения национальной цели 2060, а также в связи с сокращением объема квот, выданных на ДЗО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QazaqGaz</w:t>
            </w:r>
            <w:proofErr w:type="spellEnd"/>
            <w:r w:rsidRPr="00DE66C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</w:p>
        </w:tc>
      </w:tr>
      <w:tr w:rsidR="00DA2157" w:rsidRPr="00796F0C" w14:paraId="3552EA40" w14:textId="77777777" w:rsidTr="00DA2157">
        <w:trPr>
          <w:trHeight w:val="456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CDADF" w14:textId="77777777" w:rsidR="00DA2157" w:rsidRPr="00DE66C3" w:rsidRDefault="00DA2157" w:rsidP="00430FE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54D90" w14:textId="77777777" w:rsidR="00DA2157" w:rsidRPr="00DE66C3" w:rsidRDefault="00DA2157" w:rsidP="00430FEC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Введение обязательного раскрытия информации о климатических рисках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D8220" w14:textId="77777777" w:rsidR="00DA2157" w:rsidRPr="00DE66C3" w:rsidRDefault="00DA2157" w:rsidP="00430FE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Потребность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в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дополнительных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ресурсах</w:t>
            </w:r>
            <w:proofErr w:type="spell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5E65B" w14:textId="77777777" w:rsidR="00DA2157" w:rsidRPr="00DE66C3" w:rsidRDefault="00DA2157" w:rsidP="00796F0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 xml:space="preserve">Рост дополнительных издержек на подготовку отчетности, вызванный введением требований по раскрытию нефинансовой информации согласно стандартам </w:t>
            </w:r>
            <w:r w:rsidRPr="00DE66C3">
              <w:rPr>
                <w:rFonts w:ascii="Times New Roman" w:hAnsi="Times New Roman"/>
                <w:sz w:val="20"/>
              </w:rPr>
              <w:t>IFRS</w:t>
            </w:r>
            <w:r w:rsidRPr="00DE66C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sz w:val="20"/>
              </w:rPr>
              <w:t>S</w:t>
            </w:r>
            <w:r w:rsidRPr="00DE66C3">
              <w:rPr>
                <w:rFonts w:ascii="Times New Roman" w:hAnsi="Times New Roman"/>
                <w:sz w:val="20"/>
                <w:lang w:val="ru-RU"/>
              </w:rPr>
              <w:t xml:space="preserve">1, </w:t>
            </w:r>
            <w:r w:rsidRPr="00DE66C3">
              <w:rPr>
                <w:rFonts w:ascii="Times New Roman" w:hAnsi="Times New Roman"/>
                <w:sz w:val="20"/>
              </w:rPr>
              <w:t>S</w:t>
            </w:r>
            <w:r w:rsidRPr="00DE66C3">
              <w:rPr>
                <w:rFonts w:ascii="Times New Roman" w:hAnsi="Times New Roman"/>
                <w:sz w:val="20"/>
                <w:lang w:val="ru-RU"/>
              </w:rPr>
              <w:t>2.</w:t>
            </w:r>
          </w:p>
        </w:tc>
      </w:tr>
      <w:tr w:rsidR="00DA2157" w:rsidRPr="00796F0C" w14:paraId="17E71F73" w14:textId="77777777" w:rsidTr="00DA2157">
        <w:trPr>
          <w:trHeight w:val="96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16394" w14:textId="77777777" w:rsidR="00DA2157" w:rsidRPr="00DE66C3" w:rsidRDefault="00DA2157" w:rsidP="00430FE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8605CC" w14:textId="77777777" w:rsidR="00DA2157" w:rsidRPr="00DE66C3" w:rsidRDefault="00DA2157" w:rsidP="00430FEC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Введение ограничений на выбросы метана в связи с разработкой национального метанового плана в рамках метановой хартии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994592" w14:textId="77777777" w:rsidR="00DA2157" w:rsidRPr="00DE66C3" w:rsidRDefault="00DA2157" w:rsidP="00430FEC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Рост издержек из-за введения государственных ограничений на выбросы метана, вызванных разработкой национального метанового плана в рамках метановой хартии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0E993A" w14:textId="77777777" w:rsidR="00DA2157" w:rsidRPr="00DE66C3" w:rsidRDefault="00DA2157" w:rsidP="00796F0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Рост издержек из-за введения государственных ограничений на выбросы метана (например, национальная программа по сокращению выбросов метана) в соответствии с Глобальным соглашением по сокращению выбросов метана</w:t>
            </w:r>
          </w:p>
        </w:tc>
      </w:tr>
      <w:tr w:rsidR="00DA2157" w:rsidRPr="00796F0C" w14:paraId="04D5D962" w14:textId="77777777" w:rsidTr="00DA2157">
        <w:trPr>
          <w:trHeight w:val="112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E35ED" w14:textId="77777777" w:rsidR="00DA2157" w:rsidRPr="00DE66C3" w:rsidRDefault="00DA2157" w:rsidP="00430FE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lastRenderedPageBreak/>
              <w:t>4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5792F2" w14:textId="77777777" w:rsidR="00DA2157" w:rsidRPr="00DE66C3" w:rsidRDefault="00DA2157" w:rsidP="00430FE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Углеродное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регулирование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в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Китае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AD438E" w14:textId="77777777" w:rsidR="00DA2157" w:rsidRPr="00DE66C3" w:rsidRDefault="00DA2157" w:rsidP="00430FE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Рост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издержек</w:t>
            </w:r>
            <w:proofErr w:type="spell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0558F6" w14:textId="77777777" w:rsidR="00DA2157" w:rsidRPr="00DE66C3" w:rsidRDefault="00DA2157" w:rsidP="00430FEC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Рост издержек из-за потенциального введения в действие механизма углеродного регулирования в Китае</w:t>
            </w:r>
          </w:p>
        </w:tc>
      </w:tr>
      <w:tr w:rsidR="00DA2157" w:rsidRPr="00DE66C3" w14:paraId="19F09C02" w14:textId="77777777" w:rsidTr="00DA2157">
        <w:trPr>
          <w:trHeight w:val="288"/>
        </w:trPr>
        <w:tc>
          <w:tcPr>
            <w:tcW w:w="97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bottom"/>
            <w:hideMark/>
          </w:tcPr>
          <w:p w14:paraId="399CE828" w14:textId="77777777" w:rsidR="00DA2157" w:rsidRPr="00DE66C3" w:rsidRDefault="00DA2157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Технологические</w:t>
            </w:r>
            <w:proofErr w:type="spellEnd"/>
          </w:p>
        </w:tc>
      </w:tr>
      <w:tr w:rsidR="00DA2157" w:rsidRPr="00DE66C3" w14:paraId="01777F5C" w14:textId="77777777" w:rsidTr="00DA2157">
        <w:trPr>
          <w:trHeight w:val="912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DB5A5" w14:textId="77777777" w:rsidR="00DA2157" w:rsidRPr="00DE66C3" w:rsidRDefault="00DA2157" w:rsidP="00430FE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E4844" w14:textId="77777777" w:rsidR="00DA2157" w:rsidRPr="00DE66C3" w:rsidRDefault="00DA2157" w:rsidP="00430FEC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Необходимость внедрения низкоуглеродных технологий согласно Стратегии достижения углеродной нейтральности Республики Казахстан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743ED" w14:textId="77777777" w:rsidR="00DA2157" w:rsidRPr="00DE66C3" w:rsidRDefault="00DA2157" w:rsidP="00430FEC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 xml:space="preserve">Рост издержек, вызванные внедрением технологий, позволяющих сократить выбросы и/или увеличить поглощение ПГ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5B22A" w14:textId="77777777" w:rsidR="00DA2157" w:rsidRPr="00DE66C3" w:rsidRDefault="00DA2157" w:rsidP="00796F0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Рост издержек на внедрение технологий, позволяющих сократить выбросы</w:t>
            </w:r>
          </w:p>
        </w:tc>
      </w:tr>
      <w:tr w:rsidR="00DA2157" w:rsidRPr="00DE66C3" w14:paraId="071AD641" w14:textId="77777777" w:rsidTr="00DA2157">
        <w:trPr>
          <w:trHeight w:val="456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DACC9" w14:textId="77777777" w:rsidR="00DA2157" w:rsidRPr="00DE66C3" w:rsidRDefault="00DA2157" w:rsidP="00430FE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A75FD" w14:textId="77777777" w:rsidR="00DA2157" w:rsidRPr="00DE66C3" w:rsidRDefault="00DA2157" w:rsidP="00430FE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Развитие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низкоуглеродных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технологий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D171F" w14:textId="77777777" w:rsidR="00DA2157" w:rsidRPr="00DE66C3" w:rsidRDefault="00DA2157" w:rsidP="00430FEC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 xml:space="preserve">Рост издержек из-за покупки сертификатов </w:t>
            </w:r>
            <w:r w:rsidRPr="00DE66C3">
              <w:rPr>
                <w:rFonts w:ascii="Times New Roman" w:hAnsi="Times New Roman"/>
                <w:sz w:val="20"/>
              </w:rPr>
              <w:t>I</w:t>
            </w:r>
            <w:r w:rsidRPr="00DE66C3">
              <w:rPr>
                <w:rFonts w:ascii="Times New Roman" w:hAnsi="Times New Roman"/>
                <w:sz w:val="20"/>
                <w:lang w:val="ru-RU"/>
              </w:rPr>
              <w:t>-</w:t>
            </w:r>
            <w:r w:rsidRPr="00DE66C3">
              <w:rPr>
                <w:rFonts w:ascii="Times New Roman" w:hAnsi="Times New Roman"/>
                <w:sz w:val="20"/>
              </w:rPr>
              <w:t>REC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CBA2F" w14:textId="77777777" w:rsidR="00DA2157" w:rsidRPr="00DE66C3" w:rsidRDefault="00DA2157" w:rsidP="00796F0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 xml:space="preserve">Рост издержек, связанный с использованием механизмов компенсации выбросов охвата 2 сертификатами </w:t>
            </w:r>
            <w:r w:rsidRPr="00DE66C3">
              <w:rPr>
                <w:rFonts w:ascii="Times New Roman" w:hAnsi="Times New Roman"/>
                <w:sz w:val="20"/>
              </w:rPr>
              <w:t>I</w:t>
            </w:r>
            <w:r w:rsidRPr="00DE66C3">
              <w:rPr>
                <w:rFonts w:ascii="Times New Roman" w:hAnsi="Times New Roman"/>
                <w:sz w:val="20"/>
                <w:lang w:val="ru-RU"/>
              </w:rPr>
              <w:t>-</w:t>
            </w:r>
            <w:r w:rsidRPr="00DE66C3">
              <w:rPr>
                <w:rFonts w:ascii="Times New Roman" w:hAnsi="Times New Roman"/>
                <w:sz w:val="20"/>
              </w:rPr>
              <w:t>REC</w:t>
            </w:r>
          </w:p>
        </w:tc>
      </w:tr>
      <w:tr w:rsidR="00DA2157" w:rsidRPr="00DE66C3" w14:paraId="7A99968E" w14:textId="77777777" w:rsidTr="00DA2157">
        <w:trPr>
          <w:trHeight w:val="6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A3EE7" w14:textId="77777777" w:rsidR="00DA2157" w:rsidRPr="00DE66C3" w:rsidRDefault="00DA2157" w:rsidP="00430FE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6BDBBD" w14:textId="77777777" w:rsidR="00DA2157" w:rsidRPr="00DE66C3" w:rsidRDefault="00DA2157" w:rsidP="00430FE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Требования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модернизации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оборудования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D9C7DC" w14:textId="77777777" w:rsidR="00DA2157" w:rsidRPr="00DE66C3" w:rsidRDefault="00DA2157" w:rsidP="00430FE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Рост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издержек</w:t>
            </w:r>
            <w:proofErr w:type="spell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D539D5" w14:textId="77777777" w:rsidR="00DA2157" w:rsidRPr="00DE66C3" w:rsidRDefault="00DA2157" w:rsidP="00796F0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Рост издержек в результате капитальных вложений на модернизацию оборудования для сокращения выбросов ПГ и соответствия требованиям НДТ, утвержденных в справочниках по НДТ "Добыча нефти и газа"</w:t>
            </w:r>
          </w:p>
        </w:tc>
      </w:tr>
      <w:tr w:rsidR="00DA2157" w:rsidRPr="00DE66C3" w14:paraId="1A89AA12" w14:textId="77777777" w:rsidTr="00DA2157">
        <w:trPr>
          <w:trHeight w:val="360"/>
        </w:trPr>
        <w:tc>
          <w:tcPr>
            <w:tcW w:w="97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hideMark/>
          </w:tcPr>
          <w:p w14:paraId="1F0E1C12" w14:textId="77777777" w:rsidR="00DA2157" w:rsidRPr="00DE66C3" w:rsidRDefault="00DA2157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Рыночные</w:t>
            </w:r>
            <w:proofErr w:type="spellEnd"/>
          </w:p>
        </w:tc>
      </w:tr>
      <w:tr w:rsidR="00DA2157" w:rsidRPr="00796F0C" w14:paraId="695A591B" w14:textId="77777777" w:rsidTr="00DA2157">
        <w:trPr>
          <w:trHeight w:val="456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E314F" w14:textId="77777777" w:rsidR="00DA2157" w:rsidRPr="00DE66C3" w:rsidRDefault="00DA2157" w:rsidP="00430FE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66318" w14:textId="77777777" w:rsidR="00DA2157" w:rsidRPr="00DE66C3" w:rsidRDefault="00DA2157" w:rsidP="00430FEC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Изменение спроса на ископаемые виды топлива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43675" w14:textId="77777777" w:rsidR="00DA2157" w:rsidRPr="00DE66C3" w:rsidRDefault="00DA2157" w:rsidP="00430FEC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Снижение прибыли в связи с падением спроса на газ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9FCD3" w14:textId="77777777" w:rsidR="00DA2157" w:rsidRPr="00DE66C3" w:rsidRDefault="00DA2157" w:rsidP="00796F0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 xml:space="preserve">Снижение прибыли в результате сокращения спроса на природный газ из-за глобального тренда на </w:t>
            </w:r>
            <w:proofErr w:type="spellStart"/>
            <w:r w:rsidRPr="00DE66C3">
              <w:rPr>
                <w:rFonts w:ascii="Times New Roman" w:hAnsi="Times New Roman"/>
                <w:sz w:val="20"/>
                <w:lang w:val="ru-RU"/>
              </w:rPr>
              <w:t>декорбанизацию</w:t>
            </w:r>
            <w:proofErr w:type="spellEnd"/>
            <w:r w:rsidRPr="00DE66C3">
              <w:rPr>
                <w:rFonts w:ascii="Times New Roman" w:hAnsi="Times New Roman"/>
                <w:sz w:val="20"/>
                <w:lang w:val="ru-RU"/>
              </w:rPr>
              <w:t xml:space="preserve"> и отказ от ископаемых видов топлива </w:t>
            </w:r>
          </w:p>
        </w:tc>
      </w:tr>
      <w:tr w:rsidR="00DA2157" w:rsidRPr="00DE66C3" w14:paraId="465033F1" w14:textId="77777777" w:rsidTr="00DA2157">
        <w:trPr>
          <w:trHeight w:val="288"/>
        </w:trPr>
        <w:tc>
          <w:tcPr>
            <w:tcW w:w="97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hideMark/>
          </w:tcPr>
          <w:p w14:paraId="6E9620FE" w14:textId="77777777" w:rsidR="00DA2157" w:rsidRPr="00DE66C3" w:rsidRDefault="00DA2157" w:rsidP="00796F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Репутационные</w:t>
            </w:r>
            <w:proofErr w:type="spellEnd"/>
          </w:p>
        </w:tc>
      </w:tr>
      <w:tr w:rsidR="00DA2157" w:rsidRPr="00796F0C" w14:paraId="7BB2F97C" w14:textId="77777777" w:rsidTr="00DA2157">
        <w:trPr>
          <w:trHeight w:val="6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571A8" w14:textId="77777777" w:rsidR="00DA2157" w:rsidRPr="00DE66C3" w:rsidRDefault="00DA2157" w:rsidP="00430FE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5E9FC" w14:textId="77777777" w:rsidR="00DA2157" w:rsidRPr="00DE66C3" w:rsidRDefault="00DA2157" w:rsidP="00430FE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Стигматизация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газовой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отрасли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E4BFA" w14:textId="77777777" w:rsidR="00DA2157" w:rsidRPr="00DE66C3" w:rsidRDefault="00DA2157" w:rsidP="00430FE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Снижение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инвестиционной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привлекательности</w:t>
            </w:r>
            <w:proofErr w:type="spell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59116" w14:textId="77777777" w:rsidR="00DA2157" w:rsidRPr="00DE66C3" w:rsidRDefault="00DA2157" w:rsidP="00796F0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Снижение инвестиционной привлекательности в связи со стигматизацией газовой отрасли и глобальным приоритетом использования энергии ВИЭ, что приведет к оттоку ключевых стейкхолдеров (банков, инвесторов, бирж и др.)</w:t>
            </w:r>
          </w:p>
        </w:tc>
      </w:tr>
    </w:tbl>
    <w:p w14:paraId="1EEC5182" w14:textId="77777777" w:rsidR="0045367A" w:rsidRPr="00DE66C3" w:rsidRDefault="0045367A" w:rsidP="00430FEC">
      <w:pPr>
        <w:spacing w:after="12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</w:p>
    <w:p w14:paraId="1C1A05C2" w14:textId="556BAD83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Политические и правовые переходные риски – риски, связанные с изменением международных и государственных законодательных актов и требований. Для АО «НК «</w:t>
      </w:r>
      <w:proofErr w:type="spellStart"/>
      <w:r w:rsidRPr="00DE66C3">
        <w:rPr>
          <w:rFonts w:ascii="Times New Roman" w:hAnsi="Times New Roman"/>
          <w:sz w:val="24"/>
          <w:szCs w:val="24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 выделено два основных уровня рисков, влекущих за собой рост издержек: национальный и международный. К национальному уровню относятся: ужесточение углеродного регулирования в Казахстане, а именно введение углеродного налога, который предполагает введение пороговых значений по допустимым удельным выбросам ПГ для усиления темпов декарбонизации и достижения национальной цели углеродной нейтральности до 2060 года, а также введение государственных ограничений на выбросы метана (например, национальная программа по сокращению выбросов метана) в соответствии с Глобальным соглашением по сокращению выбросов метана. К международному уровню относятся: потенциальное введение в действие механизма трансграничного углеродного регулирования в Китае, а также дополнительные издержки на подготовку отчетности, вызванной введением требований по раскрытию нефинансовой информации согласно стандартам </w:t>
      </w:r>
      <w:r w:rsidRPr="00DE66C3">
        <w:rPr>
          <w:rFonts w:ascii="Times New Roman" w:hAnsi="Times New Roman"/>
          <w:sz w:val="24"/>
          <w:szCs w:val="24"/>
        </w:rPr>
        <w:t>IFRS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</w:rPr>
        <w:t>S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1, </w:t>
      </w:r>
      <w:r w:rsidRPr="00DE66C3">
        <w:rPr>
          <w:rFonts w:ascii="Times New Roman" w:hAnsi="Times New Roman"/>
          <w:sz w:val="24"/>
          <w:szCs w:val="24"/>
        </w:rPr>
        <w:t>S</w:t>
      </w:r>
      <w:r w:rsidRPr="00DE66C3">
        <w:rPr>
          <w:rFonts w:ascii="Times New Roman" w:hAnsi="Times New Roman"/>
          <w:sz w:val="24"/>
          <w:szCs w:val="24"/>
          <w:lang w:val="ru-RU"/>
        </w:rPr>
        <w:t>2.</w:t>
      </w:r>
    </w:p>
    <w:p w14:paraId="2D5B92C2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Технологические переходные риски – риски, связанные с внедрением новых технологий, способствующих переходу к экономике с низкими выбросами ПГ и большей энергоэффективностью. Основными риск-факторами совершенствования технологий </w:t>
      </w: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>выступают требования модернизации оборудования, а также развитие низкоуглеродных технологий (ВИЭ). АО «НК «</w:t>
      </w:r>
      <w:proofErr w:type="spellStart"/>
      <w:r w:rsidRPr="00DE66C3">
        <w:rPr>
          <w:rFonts w:ascii="Times New Roman" w:hAnsi="Times New Roman"/>
          <w:sz w:val="24"/>
          <w:szCs w:val="24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 может столкнуться с ростом затрат, связанных с внедрением технологий, снижающих выбросы. В частности, увеличиваются расходы, связанные с использованием механизмов компенсации выбросов охвата 2 (сертификаты </w:t>
      </w:r>
      <w:r w:rsidRPr="00DE66C3">
        <w:rPr>
          <w:rFonts w:ascii="Times New Roman" w:hAnsi="Times New Roman"/>
          <w:sz w:val="24"/>
          <w:szCs w:val="24"/>
        </w:rPr>
        <w:t>I</w:t>
      </w:r>
      <w:r w:rsidRPr="00DE66C3">
        <w:rPr>
          <w:rFonts w:ascii="Times New Roman" w:hAnsi="Times New Roman"/>
          <w:sz w:val="24"/>
          <w:szCs w:val="24"/>
          <w:lang w:val="ru-RU"/>
        </w:rPr>
        <w:t>-</w:t>
      </w:r>
      <w:r w:rsidRPr="00DE66C3">
        <w:rPr>
          <w:rFonts w:ascii="Times New Roman" w:hAnsi="Times New Roman"/>
          <w:sz w:val="24"/>
          <w:szCs w:val="24"/>
        </w:rPr>
        <w:t>REC</w:t>
      </w:r>
      <w:r w:rsidRPr="00DE66C3">
        <w:rPr>
          <w:rFonts w:ascii="Times New Roman" w:hAnsi="Times New Roman"/>
          <w:sz w:val="24"/>
          <w:szCs w:val="24"/>
          <w:lang w:val="ru-RU"/>
        </w:rPr>
        <w:t>). Кроме того, растут затраты, связанные с капитальными вложениями, необходимыми для модернизации оборудования и приведения его в соответствие с требованиями наилучших доступных технологий (НДТ), изложенными в справочниках по НДТ в «Добыча нефти и газа», для снижения выбросов парниковых газов.</w:t>
      </w:r>
    </w:p>
    <w:p w14:paraId="2D19E78E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Рыночные переходные риски – риски, связанные с изменением потребительского поведения и увеличения себестоимости сырья на выпускаемую продукцию. В АО «НК «</w:t>
      </w:r>
      <w:proofErr w:type="spellStart"/>
      <w:r w:rsidRPr="00DE66C3">
        <w:rPr>
          <w:rFonts w:ascii="Times New Roman" w:hAnsi="Times New Roman"/>
          <w:sz w:val="24"/>
          <w:szCs w:val="24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 ключевым риском рыночных отношений является снижение выручки в связи с изменением спроса на ископаемые виды топлива. </w:t>
      </w:r>
    </w:p>
    <w:p w14:paraId="40DB373F" w14:textId="4DC85876" w:rsidR="0045367A" w:rsidRPr="00DE66C3" w:rsidRDefault="00342094" w:rsidP="00B41DC2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Репутационные переходные риски – риски, связанные с восприятием компании со стороны инвестиционной привлекательности и спроса клиентов. Стигматизация газовой отрасли может привести к снижению инвестиционной привлекательности для АО «НК «</w:t>
      </w:r>
      <w:proofErr w:type="spellStart"/>
      <w:r w:rsidRPr="00DE66C3">
        <w:rPr>
          <w:rFonts w:ascii="Times New Roman" w:hAnsi="Times New Roman"/>
          <w:sz w:val="24"/>
          <w:szCs w:val="24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», что совместно с глобальным приоритетом использования энергии ВИЭ приведет к оттоку ключевых стейкхолдеров. </w:t>
      </w:r>
    </w:p>
    <w:p w14:paraId="47279B3D" w14:textId="2D26F9CB" w:rsidR="00342094" w:rsidRPr="00DE66C3" w:rsidRDefault="00342094" w:rsidP="00430FEC">
      <w:pPr>
        <w:pStyle w:val="5"/>
        <w:spacing w:line="240" w:lineRule="auto"/>
        <w:ind w:left="0" w:firstLine="562"/>
        <w:jc w:val="both"/>
        <w:rPr>
          <w:b/>
        </w:rPr>
      </w:pPr>
      <w:r w:rsidRPr="00DE66C3">
        <w:rPr>
          <w:b/>
        </w:rPr>
        <w:t>Определение наиболее значимых переходных климатических рисков для деятельности компании АО «НК «</w:t>
      </w:r>
      <w:proofErr w:type="spellStart"/>
      <w:r w:rsidRPr="00DE66C3">
        <w:rPr>
          <w:b/>
        </w:rPr>
        <w:t>QazaqGaz</w:t>
      </w:r>
      <w:proofErr w:type="spellEnd"/>
      <w:r w:rsidRPr="00DE66C3">
        <w:rPr>
          <w:b/>
        </w:rPr>
        <w:t>» (качественная оценка) в разрезе двух климатических сценариев</w:t>
      </w:r>
    </w:p>
    <w:p w14:paraId="557B4222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Не все идентифицированные переходные риски имеют одинаковую значимость для Компании. Поэтому далее была проведена оценка потенциального ущерба, возникающего в результате реализации этих рисков. Качественная оценка переходных климатических рисков включала два основных этапа: определение вероятности реализации риска в разрезе двух выбранных сценариев и степени его воздействия.  </w:t>
      </w:r>
    </w:p>
    <w:p w14:paraId="74A4FD6C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Оценка вероятности реализации</w:t>
      </w:r>
    </w:p>
    <w:p w14:paraId="789B07B9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Оценка вероятности реализации переходных климатических рисков представляет собой процесс качественной оценки вероятности возникновения различных сценариев (SSP 126, SSP 245) и рисков, связанных с изменением климата. </w:t>
      </w:r>
    </w:p>
    <w:p w14:paraId="6E844F32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Для идентифицированных рисков проводится качественная оценка о возможности реализации рассматриваемого риск-фактора. Это может включать в себя оценку вероятности изменения в законодательстве, оценку необходимости технологических модернизаций, рыночные изменения и другие факторы, связанные с переходом к более устойчивым практикам в ответ на климатические вызовы.</w:t>
      </w:r>
    </w:p>
    <w:p w14:paraId="64DF2F44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На основании данного анализа присуждается балл по вероятности по шкале от 1 до 5, где каждый балл соответствует определенной вероятности реализации рассматриваемого риск-фактора (в процентах):</w:t>
      </w:r>
    </w:p>
    <w:p w14:paraId="61253884" w14:textId="77777777" w:rsidR="00342094" w:rsidRPr="00DE66C3" w:rsidRDefault="00342094" w:rsidP="00430FEC">
      <w:pPr>
        <w:pStyle w:val="ae"/>
        <w:numPr>
          <w:ilvl w:val="0"/>
          <w:numId w:val="47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E66C3">
        <w:rPr>
          <w:rFonts w:ascii="Times New Roman" w:hAnsi="Times New Roman"/>
          <w:sz w:val="24"/>
          <w:szCs w:val="24"/>
        </w:rPr>
        <w:t xml:space="preserve">1 </w:t>
      </w:r>
      <w:proofErr w:type="spellStart"/>
      <w:r w:rsidRPr="00DE66C3">
        <w:rPr>
          <w:rFonts w:ascii="Times New Roman" w:hAnsi="Times New Roman"/>
          <w:sz w:val="24"/>
          <w:szCs w:val="24"/>
        </w:rPr>
        <w:t>балл</w:t>
      </w:r>
      <w:proofErr w:type="spellEnd"/>
      <w:r w:rsidRPr="00DE66C3">
        <w:rPr>
          <w:rFonts w:ascii="Times New Roman" w:hAnsi="Times New Roman"/>
          <w:sz w:val="24"/>
          <w:szCs w:val="24"/>
        </w:rPr>
        <w:t xml:space="preserve"> - &lt;5%;</w:t>
      </w:r>
    </w:p>
    <w:p w14:paraId="6BF6009C" w14:textId="77777777" w:rsidR="00342094" w:rsidRPr="00DE66C3" w:rsidRDefault="00342094" w:rsidP="00430FEC">
      <w:pPr>
        <w:pStyle w:val="ae"/>
        <w:numPr>
          <w:ilvl w:val="0"/>
          <w:numId w:val="47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E66C3">
        <w:rPr>
          <w:rFonts w:ascii="Times New Roman" w:hAnsi="Times New Roman"/>
          <w:sz w:val="24"/>
          <w:szCs w:val="24"/>
        </w:rPr>
        <w:t xml:space="preserve">2 </w:t>
      </w:r>
      <w:proofErr w:type="spellStart"/>
      <w:r w:rsidRPr="00DE66C3">
        <w:rPr>
          <w:rFonts w:ascii="Times New Roman" w:hAnsi="Times New Roman"/>
          <w:sz w:val="24"/>
          <w:szCs w:val="24"/>
        </w:rPr>
        <w:t>балла</w:t>
      </w:r>
      <w:proofErr w:type="spellEnd"/>
      <w:r w:rsidRPr="00DE66C3">
        <w:rPr>
          <w:rFonts w:ascii="Times New Roman" w:hAnsi="Times New Roman"/>
          <w:sz w:val="24"/>
          <w:szCs w:val="24"/>
        </w:rPr>
        <w:t xml:space="preserve"> - 5–25%;</w:t>
      </w:r>
    </w:p>
    <w:p w14:paraId="578246A6" w14:textId="77777777" w:rsidR="00342094" w:rsidRPr="00DE66C3" w:rsidRDefault="00342094" w:rsidP="00430FEC">
      <w:pPr>
        <w:pStyle w:val="ae"/>
        <w:numPr>
          <w:ilvl w:val="0"/>
          <w:numId w:val="47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E66C3">
        <w:rPr>
          <w:rFonts w:ascii="Times New Roman" w:hAnsi="Times New Roman"/>
          <w:sz w:val="24"/>
          <w:szCs w:val="24"/>
        </w:rPr>
        <w:t xml:space="preserve">3 </w:t>
      </w:r>
      <w:proofErr w:type="spellStart"/>
      <w:r w:rsidRPr="00DE66C3">
        <w:rPr>
          <w:rFonts w:ascii="Times New Roman" w:hAnsi="Times New Roman"/>
          <w:sz w:val="24"/>
          <w:szCs w:val="24"/>
        </w:rPr>
        <w:t>балла</w:t>
      </w:r>
      <w:proofErr w:type="spellEnd"/>
      <w:r w:rsidRPr="00DE66C3">
        <w:rPr>
          <w:rFonts w:ascii="Times New Roman" w:hAnsi="Times New Roman"/>
          <w:sz w:val="24"/>
          <w:szCs w:val="24"/>
        </w:rPr>
        <w:t xml:space="preserve"> - 25–40%;</w:t>
      </w:r>
    </w:p>
    <w:p w14:paraId="3BDD3063" w14:textId="77777777" w:rsidR="00342094" w:rsidRPr="00DE66C3" w:rsidRDefault="00342094" w:rsidP="00430FEC">
      <w:pPr>
        <w:pStyle w:val="ae"/>
        <w:numPr>
          <w:ilvl w:val="0"/>
          <w:numId w:val="47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E66C3">
        <w:rPr>
          <w:rFonts w:ascii="Times New Roman" w:hAnsi="Times New Roman"/>
          <w:sz w:val="24"/>
          <w:szCs w:val="24"/>
        </w:rPr>
        <w:t xml:space="preserve">4 </w:t>
      </w:r>
      <w:proofErr w:type="spellStart"/>
      <w:r w:rsidRPr="00DE66C3">
        <w:rPr>
          <w:rFonts w:ascii="Times New Roman" w:hAnsi="Times New Roman"/>
          <w:sz w:val="24"/>
          <w:szCs w:val="24"/>
        </w:rPr>
        <w:t>балла</w:t>
      </w:r>
      <w:proofErr w:type="spellEnd"/>
      <w:r w:rsidRPr="00DE66C3">
        <w:rPr>
          <w:rFonts w:ascii="Times New Roman" w:hAnsi="Times New Roman"/>
          <w:sz w:val="24"/>
          <w:szCs w:val="24"/>
        </w:rPr>
        <w:t xml:space="preserve"> - 40–80%;</w:t>
      </w:r>
    </w:p>
    <w:p w14:paraId="2F9616E4" w14:textId="77777777" w:rsidR="00342094" w:rsidRPr="00DE66C3" w:rsidRDefault="00342094" w:rsidP="00430FEC">
      <w:pPr>
        <w:pStyle w:val="ae"/>
        <w:numPr>
          <w:ilvl w:val="0"/>
          <w:numId w:val="47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E66C3">
        <w:rPr>
          <w:rFonts w:ascii="Times New Roman" w:hAnsi="Times New Roman"/>
          <w:sz w:val="24"/>
          <w:szCs w:val="24"/>
        </w:rPr>
        <w:t xml:space="preserve">5 </w:t>
      </w:r>
      <w:proofErr w:type="spellStart"/>
      <w:r w:rsidRPr="00DE66C3">
        <w:rPr>
          <w:rFonts w:ascii="Times New Roman" w:hAnsi="Times New Roman"/>
          <w:sz w:val="24"/>
          <w:szCs w:val="24"/>
        </w:rPr>
        <w:t>баллов</w:t>
      </w:r>
      <w:proofErr w:type="spellEnd"/>
      <w:r w:rsidRPr="00DE66C3">
        <w:rPr>
          <w:rFonts w:ascii="Times New Roman" w:hAnsi="Times New Roman"/>
          <w:sz w:val="24"/>
          <w:szCs w:val="24"/>
        </w:rPr>
        <w:t xml:space="preserve"> - &gt;80%.</w:t>
      </w:r>
    </w:p>
    <w:p w14:paraId="2BF8E2E6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lastRenderedPageBreak/>
        <w:t xml:space="preserve">Баллы по вероятности присваивались по двум сценариям (SSP 126, SSP 245) и в разрезе трех временных интервалов: до 2040, 2041–2060, 2081–2100. </w:t>
      </w:r>
    </w:p>
    <w:p w14:paraId="062562A2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Оценка степени воздействия</w:t>
      </w:r>
    </w:p>
    <w:p w14:paraId="6345827E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Степень воздействия переходного климатического риска отражает меру воздействия, которое климатические изменения и стратегии перехода к устойчивым практикам могут оказать на деятельность Компании. Поэтому для оценки степени воздействия наиболее репрезентативным показателем являются финансовые потери (ущерб).</w:t>
      </w:r>
    </w:p>
    <w:p w14:paraId="7CAC0AF7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Исходя из разнообразия и неоднородности переходных климатических рисков, оценка финансового ущерба принимает индивидуальный характер. Это обусловлено различными нормативными актами, уровнем технологического развития и другими факторами, определяющими уникальные особенности каждого риска. </w:t>
      </w:r>
    </w:p>
    <w:p w14:paraId="6F2D94D9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Для оценки степени воздействия были проделаны следующие шаги:</w:t>
      </w:r>
    </w:p>
    <w:p w14:paraId="42B4310F" w14:textId="77777777" w:rsidR="00342094" w:rsidRPr="00DE66C3" w:rsidRDefault="00342094" w:rsidP="00B41DC2">
      <w:pPr>
        <w:pStyle w:val="ae"/>
        <w:numPr>
          <w:ilvl w:val="0"/>
          <w:numId w:val="46"/>
        </w:numPr>
        <w:spacing w:after="120" w:line="240" w:lineRule="auto"/>
        <w:ind w:left="851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Разработка методологического подхода для расчета финансового ущерба, вызванного реализацией переходных климатических рисков. Устанавливается индивидуальный метод расчета для каждого риска в связи с уникальными особенностями и факторами, обуславливающими риск.</w:t>
      </w:r>
    </w:p>
    <w:p w14:paraId="15CAD967" w14:textId="77777777" w:rsidR="00342094" w:rsidRPr="00DE66C3" w:rsidRDefault="00342094" w:rsidP="00B41DC2">
      <w:pPr>
        <w:pStyle w:val="ae"/>
        <w:numPr>
          <w:ilvl w:val="0"/>
          <w:numId w:val="46"/>
        </w:numPr>
        <w:spacing w:after="120" w:line="240" w:lineRule="auto"/>
        <w:ind w:left="851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Определение необходимых показателей для расчета, включая факторы и количественные метрики, которые влияют на риск.</w:t>
      </w:r>
    </w:p>
    <w:p w14:paraId="22030CCD" w14:textId="77777777" w:rsidR="00342094" w:rsidRPr="00DE66C3" w:rsidRDefault="00342094" w:rsidP="00B41DC2">
      <w:pPr>
        <w:pStyle w:val="ae"/>
        <w:numPr>
          <w:ilvl w:val="0"/>
          <w:numId w:val="46"/>
        </w:numPr>
        <w:spacing w:after="120" w:line="240" w:lineRule="auto"/>
        <w:ind w:left="851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Проведение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верхнеуровневой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количественной оценки на основе различных сценариев и временных периодов, что позволяет учесть разнообразные варианты развития событий и динамику ущерба во времени.</w:t>
      </w:r>
    </w:p>
    <w:p w14:paraId="6A0ED9C7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Далее каждому риску был присвоен балл от 1 до 5, где каждому баллу соответствует объем финансового ущерба. Указанные диапазоны соответствуют общекорпоративной методике оценке рисков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». Степень риска, на который готово идти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для достижения своих стратегических и операционных целей, определяется риск-аппетитом, который не должен превышать 10% от консолидированного EBITDA. Таким образом размер риск-аппетита в 2022 году равен 49,5 млрд тенге.</w:t>
      </w:r>
    </w:p>
    <w:p w14:paraId="56C5A82B" w14:textId="779192D3" w:rsidR="00342094" w:rsidRPr="00DE66C3" w:rsidRDefault="00342094" w:rsidP="00B41DC2">
      <w:pPr>
        <w:spacing w:after="120" w:line="240" w:lineRule="auto"/>
        <w:ind w:firstLine="567"/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r w:rsidRPr="00DE66C3"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  <w:t>Таблица 2</w:t>
      </w:r>
      <w:r w:rsidR="00103157" w:rsidRPr="00DE66C3"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  <w:t>9</w:t>
      </w:r>
      <w:r w:rsidRPr="00DE66C3"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  <w:t>. Градации степени воздействия переходных климатических рисков</w:t>
      </w:r>
    </w:p>
    <w:tbl>
      <w:tblPr>
        <w:tblW w:w="9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4590"/>
        <w:gridCol w:w="1800"/>
        <w:gridCol w:w="2340"/>
      </w:tblGrid>
      <w:tr w:rsidR="00342094" w:rsidRPr="00DE66C3" w14:paraId="51237871" w14:textId="77777777">
        <w:trPr>
          <w:trHeight w:val="157"/>
          <w:jc w:val="center"/>
        </w:trPr>
        <w:tc>
          <w:tcPr>
            <w:tcW w:w="895" w:type="dxa"/>
            <w:vMerge w:val="restart"/>
            <w:shd w:val="clear" w:color="auto" w:fill="00338D"/>
            <w:vAlign w:val="center"/>
          </w:tcPr>
          <w:p w14:paraId="77D163A4" w14:textId="77777777" w:rsidR="00342094" w:rsidRPr="00DE66C3" w:rsidRDefault="00342094" w:rsidP="00430FEC">
            <w:pPr>
              <w:spacing w:line="240" w:lineRule="auto"/>
              <w:jc w:val="center"/>
              <w:rPr>
                <w:rFonts w:ascii="Times New Roman" w:eastAsia="Arial" w:hAnsi="Times New Roman"/>
                <w:color w:val="FFFFFF" w:themeColor="background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FFFFFF" w:themeColor="background1"/>
                <w:sz w:val="20"/>
                <w:lang w:val="ru-RU"/>
              </w:rPr>
              <w:t>Балл</w:t>
            </w:r>
          </w:p>
        </w:tc>
        <w:tc>
          <w:tcPr>
            <w:tcW w:w="4590" w:type="dxa"/>
            <w:vMerge w:val="restart"/>
            <w:shd w:val="clear" w:color="auto" w:fill="00338D"/>
            <w:vAlign w:val="center"/>
          </w:tcPr>
          <w:p w14:paraId="36E88B9B" w14:textId="77777777" w:rsidR="00342094" w:rsidRPr="00DE66C3" w:rsidRDefault="00342094" w:rsidP="00430FEC">
            <w:pPr>
              <w:spacing w:line="240" w:lineRule="auto"/>
              <w:jc w:val="center"/>
              <w:rPr>
                <w:rFonts w:ascii="Times New Roman" w:eastAsia="Arial" w:hAnsi="Times New Roman"/>
                <w:color w:val="FFFFFF" w:themeColor="background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FFFFFF" w:themeColor="background1"/>
                <w:sz w:val="20"/>
                <w:lang w:val="ru-RU"/>
              </w:rPr>
              <w:t>Описание</w:t>
            </w:r>
          </w:p>
        </w:tc>
        <w:tc>
          <w:tcPr>
            <w:tcW w:w="4140" w:type="dxa"/>
            <w:gridSpan w:val="2"/>
            <w:shd w:val="clear" w:color="auto" w:fill="00338D"/>
            <w:vAlign w:val="center"/>
          </w:tcPr>
          <w:p w14:paraId="12408B0F" w14:textId="77777777" w:rsidR="00342094" w:rsidRPr="00DE66C3" w:rsidRDefault="00342094" w:rsidP="00430FEC">
            <w:pPr>
              <w:spacing w:line="240" w:lineRule="auto"/>
              <w:jc w:val="center"/>
              <w:rPr>
                <w:rFonts w:ascii="Times New Roman" w:eastAsia="Arial" w:hAnsi="Times New Roman"/>
                <w:color w:val="FFFFFF" w:themeColor="background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FFFFFF" w:themeColor="background1"/>
                <w:sz w:val="20"/>
                <w:lang w:val="ru-RU"/>
              </w:rPr>
              <w:t>Количественная оценка</w:t>
            </w:r>
          </w:p>
        </w:tc>
      </w:tr>
      <w:tr w:rsidR="00342094" w:rsidRPr="00DE66C3" w14:paraId="39AD3647" w14:textId="77777777">
        <w:trPr>
          <w:jc w:val="center"/>
        </w:trPr>
        <w:tc>
          <w:tcPr>
            <w:tcW w:w="895" w:type="dxa"/>
            <w:vMerge/>
            <w:shd w:val="clear" w:color="auto" w:fill="00338D"/>
            <w:vAlign w:val="center"/>
          </w:tcPr>
          <w:p w14:paraId="58D07784" w14:textId="77777777" w:rsidR="00342094" w:rsidRPr="00DE66C3" w:rsidRDefault="00342094" w:rsidP="00430FEC">
            <w:pPr>
              <w:spacing w:line="240" w:lineRule="auto"/>
              <w:jc w:val="center"/>
              <w:rPr>
                <w:rFonts w:ascii="Times New Roman" w:eastAsia="Arial" w:hAnsi="Times New Roman"/>
                <w:color w:val="FFFFFF" w:themeColor="background1"/>
                <w:sz w:val="20"/>
                <w:lang w:val="ru-RU"/>
              </w:rPr>
            </w:pPr>
          </w:p>
        </w:tc>
        <w:tc>
          <w:tcPr>
            <w:tcW w:w="4590" w:type="dxa"/>
            <w:vMerge/>
            <w:shd w:val="clear" w:color="auto" w:fill="00338D"/>
            <w:vAlign w:val="center"/>
          </w:tcPr>
          <w:p w14:paraId="5085F571" w14:textId="77777777" w:rsidR="00342094" w:rsidRPr="00DE66C3" w:rsidRDefault="00342094" w:rsidP="00430FEC">
            <w:pPr>
              <w:spacing w:line="240" w:lineRule="auto"/>
              <w:jc w:val="center"/>
              <w:rPr>
                <w:rFonts w:ascii="Times New Roman" w:eastAsia="Arial" w:hAnsi="Times New Roman"/>
                <w:color w:val="FFFFFF" w:themeColor="background1"/>
                <w:sz w:val="20"/>
                <w:lang w:val="ru-RU"/>
              </w:rPr>
            </w:pPr>
          </w:p>
        </w:tc>
        <w:tc>
          <w:tcPr>
            <w:tcW w:w="1800" w:type="dxa"/>
            <w:shd w:val="clear" w:color="auto" w:fill="00338D"/>
            <w:vAlign w:val="center"/>
          </w:tcPr>
          <w:p w14:paraId="3E25DEDF" w14:textId="77777777" w:rsidR="00342094" w:rsidRPr="00DE66C3" w:rsidRDefault="00342094" w:rsidP="00430FEC">
            <w:pPr>
              <w:spacing w:line="240" w:lineRule="auto"/>
              <w:jc w:val="center"/>
              <w:rPr>
                <w:rFonts w:ascii="Times New Roman" w:eastAsia="Arial" w:hAnsi="Times New Roman"/>
                <w:color w:val="FFFFFF" w:themeColor="background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FFFFFF" w:themeColor="background1"/>
                <w:sz w:val="20"/>
                <w:lang w:val="ru-RU"/>
              </w:rPr>
              <w:t>% от риск-аппетита</w:t>
            </w:r>
          </w:p>
        </w:tc>
        <w:tc>
          <w:tcPr>
            <w:tcW w:w="2340" w:type="dxa"/>
            <w:shd w:val="clear" w:color="auto" w:fill="00338D"/>
            <w:vAlign w:val="center"/>
          </w:tcPr>
          <w:p w14:paraId="4DE3DD4A" w14:textId="77777777" w:rsidR="00342094" w:rsidRPr="00DE66C3" w:rsidRDefault="00342094" w:rsidP="00430FEC">
            <w:pPr>
              <w:spacing w:line="240" w:lineRule="auto"/>
              <w:jc w:val="center"/>
              <w:rPr>
                <w:rFonts w:ascii="Times New Roman" w:eastAsia="Arial" w:hAnsi="Times New Roman"/>
                <w:color w:val="FFFFFF" w:themeColor="background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FFFFFF" w:themeColor="background1"/>
                <w:sz w:val="20"/>
                <w:lang w:val="ru-RU"/>
              </w:rPr>
              <w:t>млрд тенге</w:t>
            </w:r>
          </w:p>
        </w:tc>
      </w:tr>
      <w:tr w:rsidR="00342094" w:rsidRPr="00DE66C3" w14:paraId="2B7C3BA8" w14:textId="77777777">
        <w:trPr>
          <w:trHeight w:val="85"/>
          <w:jc w:val="center"/>
        </w:trPr>
        <w:tc>
          <w:tcPr>
            <w:tcW w:w="895" w:type="dxa"/>
            <w:vAlign w:val="center"/>
          </w:tcPr>
          <w:p w14:paraId="450805D4" w14:textId="77777777" w:rsidR="00342094" w:rsidRPr="00DE66C3" w:rsidRDefault="00342094" w:rsidP="00430FEC">
            <w:pPr>
              <w:spacing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1</w:t>
            </w:r>
          </w:p>
        </w:tc>
        <w:tc>
          <w:tcPr>
            <w:tcW w:w="4590" w:type="dxa"/>
            <w:vAlign w:val="center"/>
          </w:tcPr>
          <w:p w14:paraId="5FD46D28" w14:textId="77777777" w:rsidR="00342094" w:rsidRPr="00DE66C3" w:rsidRDefault="00342094" w:rsidP="00430FEC">
            <w:pPr>
              <w:spacing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Отсутствие каких-либо последствий в случае реализации риска</w:t>
            </w:r>
          </w:p>
        </w:tc>
        <w:tc>
          <w:tcPr>
            <w:tcW w:w="1800" w:type="dxa"/>
            <w:vAlign w:val="center"/>
          </w:tcPr>
          <w:p w14:paraId="736C7AE2" w14:textId="77777777" w:rsidR="00342094" w:rsidRPr="00DE66C3" w:rsidRDefault="00342094" w:rsidP="00430FEC">
            <w:pPr>
              <w:spacing w:line="240" w:lineRule="auto"/>
              <w:jc w:val="center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25%</w:t>
            </w:r>
          </w:p>
        </w:tc>
        <w:tc>
          <w:tcPr>
            <w:tcW w:w="2340" w:type="dxa"/>
            <w:vAlign w:val="center"/>
          </w:tcPr>
          <w:p w14:paraId="23B32AC3" w14:textId="77777777" w:rsidR="00342094" w:rsidRPr="00DE66C3" w:rsidRDefault="00342094" w:rsidP="00430FEC">
            <w:pPr>
              <w:spacing w:line="240" w:lineRule="auto"/>
              <w:jc w:val="center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</w:rPr>
              <w:t xml:space="preserve">&lt; </w:t>
            </w: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12,375</w:t>
            </w:r>
          </w:p>
        </w:tc>
      </w:tr>
      <w:tr w:rsidR="00342094" w:rsidRPr="00DE66C3" w14:paraId="34849728" w14:textId="77777777">
        <w:trPr>
          <w:trHeight w:val="85"/>
          <w:jc w:val="center"/>
        </w:trPr>
        <w:tc>
          <w:tcPr>
            <w:tcW w:w="895" w:type="dxa"/>
            <w:vAlign w:val="center"/>
          </w:tcPr>
          <w:p w14:paraId="58095414" w14:textId="77777777" w:rsidR="00342094" w:rsidRPr="00DE66C3" w:rsidRDefault="00342094" w:rsidP="00430FEC">
            <w:pPr>
              <w:spacing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2</w:t>
            </w:r>
          </w:p>
        </w:tc>
        <w:tc>
          <w:tcPr>
            <w:tcW w:w="4590" w:type="dxa"/>
            <w:vAlign w:val="center"/>
          </w:tcPr>
          <w:p w14:paraId="78EB5802" w14:textId="77777777" w:rsidR="00342094" w:rsidRPr="00DE66C3" w:rsidRDefault="00342094" w:rsidP="00430FEC">
            <w:pPr>
              <w:spacing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Последствия от реализации риска не значительные</w:t>
            </w:r>
          </w:p>
        </w:tc>
        <w:tc>
          <w:tcPr>
            <w:tcW w:w="1800" w:type="dxa"/>
            <w:vAlign w:val="center"/>
          </w:tcPr>
          <w:p w14:paraId="779C2F46" w14:textId="77777777" w:rsidR="00342094" w:rsidRPr="00DE66C3" w:rsidRDefault="00342094" w:rsidP="00430FEC">
            <w:pPr>
              <w:spacing w:line="240" w:lineRule="auto"/>
              <w:jc w:val="center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50%</w:t>
            </w:r>
          </w:p>
        </w:tc>
        <w:tc>
          <w:tcPr>
            <w:tcW w:w="2340" w:type="dxa"/>
            <w:vAlign w:val="center"/>
          </w:tcPr>
          <w:p w14:paraId="3DCE75A9" w14:textId="77777777" w:rsidR="00342094" w:rsidRPr="00DE66C3" w:rsidRDefault="00342094" w:rsidP="00430FEC">
            <w:pPr>
              <w:spacing w:line="240" w:lineRule="auto"/>
              <w:jc w:val="center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12,375–24,75</w:t>
            </w:r>
          </w:p>
        </w:tc>
      </w:tr>
      <w:tr w:rsidR="00342094" w:rsidRPr="00DE66C3" w14:paraId="79E4D371" w14:textId="77777777">
        <w:trPr>
          <w:trHeight w:val="85"/>
          <w:jc w:val="center"/>
        </w:trPr>
        <w:tc>
          <w:tcPr>
            <w:tcW w:w="895" w:type="dxa"/>
            <w:vAlign w:val="center"/>
          </w:tcPr>
          <w:p w14:paraId="5DA7AD4D" w14:textId="77777777" w:rsidR="00342094" w:rsidRPr="00DE66C3" w:rsidRDefault="00342094" w:rsidP="00430FEC">
            <w:pPr>
              <w:spacing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3</w:t>
            </w:r>
          </w:p>
        </w:tc>
        <w:tc>
          <w:tcPr>
            <w:tcW w:w="4590" w:type="dxa"/>
            <w:vAlign w:val="center"/>
          </w:tcPr>
          <w:p w14:paraId="04B03FAA" w14:textId="77777777" w:rsidR="00342094" w:rsidRPr="00DE66C3" w:rsidRDefault="00342094" w:rsidP="00430FEC">
            <w:pPr>
              <w:spacing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Последствия от реализации риска не значительные и могут быть полностью исправлены</w:t>
            </w:r>
          </w:p>
        </w:tc>
        <w:tc>
          <w:tcPr>
            <w:tcW w:w="1800" w:type="dxa"/>
            <w:vAlign w:val="center"/>
          </w:tcPr>
          <w:p w14:paraId="78870451" w14:textId="77777777" w:rsidR="00342094" w:rsidRPr="00DE66C3" w:rsidRDefault="00342094" w:rsidP="00430FEC">
            <w:pPr>
              <w:spacing w:line="240" w:lineRule="auto"/>
              <w:jc w:val="center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75%</w:t>
            </w:r>
          </w:p>
        </w:tc>
        <w:tc>
          <w:tcPr>
            <w:tcW w:w="2340" w:type="dxa"/>
            <w:vAlign w:val="center"/>
          </w:tcPr>
          <w:p w14:paraId="6EBD9407" w14:textId="77777777" w:rsidR="00342094" w:rsidRPr="00DE66C3" w:rsidRDefault="00342094" w:rsidP="00430FEC">
            <w:pPr>
              <w:spacing w:line="240" w:lineRule="auto"/>
              <w:jc w:val="center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24,75–37,125</w:t>
            </w:r>
          </w:p>
        </w:tc>
      </w:tr>
      <w:tr w:rsidR="00342094" w:rsidRPr="00DE66C3" w14:paraId="58A3C9C6" w14:textId="77777777">
        <w:trPr>
          <w:jc w:val="center"/>
        </w:trPr>
        <w:tc>
          <w:tcPr>
            <w:tcW w:w="895" w:type="dxa"/>
            <w:vAlign w:val="center"/>
          </w:tcPr>
          <w:p w14:paraId="5A907C7A" w14:textId="77777777" w:rsidR="00342094" w:rsidRPr="00DE66C3" w:rsidRDefault="00342094" w:rsidP="00430FEC">
            <w:pPr>
              <w:spacing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4</w:t>
            </w:r>
          </w:p>
        </w:tc>
        <w:tc>
          <w:tcPr>
            <w:tcW w:w="4590" w:type="dxa"/>
            <w:vAlign w:val="center"/>
          </w:tcPr>
          <w:p w14:paraId="740439D8" w14:textId="77777777" w:rsidR="00342094" w:rsidRPr="00DE66C3" w:rsidRDefault="00342094" w:rsidP="00430FEC">
            <w:pPr>
              <w:spacing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Последствия от реализации риска очень значительные, но могут быть исправлены до определенной степени</w:t>
            </w:r>
          </w:p>
        </w:tc>
        <w:tc>
          <w:tcPr>
            <w:tcW w:w="1800" w:type="dxa"/>
            <w:vAlign w:val="center"/>
          </w:tcPr>
          <w:p w14:paraId="612C1864" w14:textId="77777777" w:rsidR="00342094" w:rsidRPr="00DE66C3" w:rsidRDefault="00342094" w:rsidP="00430FEC">
            <w:pPr>
              <w:spacing w:line="240" w:lineRule="auto"/>
              <w:jc w:val="center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100%</w:t>
            </w:r>
          </w:p>
        </w:tc>
        <w:tc>
          <w:tcPr>
            <w:tcW w:w="2340" w:type="dxa"/>
            <w:vAlign w:val="center"/>
          </w:tcPr>
          <w:p w14:paraId="73B09728" w14:textId="77777777" w:rsidR="00342094" w:rsidRPr="00DE66C3" w:rsidRDefault="00342094" w:rsidP="00430FEC">
            <w:pPr>
              <w:spacing w:line="240" w:lineRule="auto"/>
              <w:jc w:val="center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37,125–49,5</w:t>
            </w:r>
          </w:p>
        </w:tc>
      </w:tr>
      <w:tr w:rsidR="00342094" w:rsidRPr="00DE66C3" w14:paraId="4AE69BB8" w14:textId="77777777">
        <w:trPr>
          <w:jc w:val="center"/>
        </w:trPr>
        <w:tc>
          <w:tcPr>
            <w:tcW w:w="895" w:type="dxa"/>
            <w:vAlign w:val="center"/>
          </w:tcPr>
          <w:p w14:paraId="1E808EAB" w14:textId="77777777" w:rsidR="00342094" w:rsidRPr="00DE66C3" w:rsidRDefault="00342094" w:rsidP="00430FEC">
            <w:pPr>
              <w:spacing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lastRenderedPageBreak/>
              <w:t>5</w:t>
            </w:r>
          </w:p>
        </w:tc>
        <w:tc>
          <w:tcPr>
            <w:tcW w:w="4590" w:type="dxa"/>
            <w:vAlign w:val="center"/>
          </w:tcPr>
          <w:p w14:paraId="44EDF283" w14:textId="77777777" w:rsidR="00342094" w:rsidRPr="00DE66C3" w:rsidRDefault="00342094" w:rsidP="00430FEC">
            <w:pPr>
              <w:spacing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В случае реализации риска Общество практически не сможет восстановиться от последствий, связанных с данным риском</w:t>
            </w:r>
          </w:p>
        </w:tc>
        <w:tc>
          <w:tcPr>
            <w:tcW w:w="1800" w:type="dxa"/>
            <w:vAlign w:val="center"/>
          </w:tcPr>
          <w:p w14:paraId="777D74DC" w14:textId="77777777" w:rsidR="00342094" w:rsidRPr="00DE66C3" w:rsidRDefault="00342094" w:rsidP="00430FEC">
            <w:pPr>
              <w:spacing w:line="240" w:lineRule="auto"/>
              <w:jc w:val="center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выше уровня риск-аппетита</w:t>
            </w:r>
          </w:p>
        </w:tc>
        <w:tc>
          <w:tcPr>
            <w:tcW w:w="2340" w:type="dxa"/>
            <w:vAlign w:val="center"/>
          </w:tcPr>
          <w:p w14:paraId="22F923FE" w14:textId="77777777" w:rsidR="00342094" w:rsidRPr="00DE66C3" w:rsidRDefault="00342094" w:rsidP="00430FEC">
            <w:pPr>
              <w:spacing w:line="240" w:lineRule="auto"/>
              <w:jc w:val="center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</w:rPr>
              <w:t>&gt;</w:t>
            </w: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49,5</w:t>
            </w:r>
          </w:p>
        </w:tc>
      </w:tr>
    </w:tbl>
    <w:p w14:paraId="0BF0B086" w14:textId="77777777" w:rsidR="00342094" w:rsidRPr="00DE66C3" w:rsidRDefault="00342094" w:rsidP="00B41DC2">
      <w:pPr>
        <w:spacing w:before="24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Таким образом, для каждого риска разрабатывается и применяется специализированный метод оценки, учитывающий его конкретные характеристики и воздействие:</w:t>
      </w:r>
    </w:p>
    <w:p w14:paraId="2BB0AD84" w14:textId="5FF5A1DC" w:rsidR="00342094" w:rsidRPr="00DE66C3" w:rsidRDefault="00342094" w:rsidP="00B41DC2">
      <w:pPr>
        <w:spacing w:line="240" w:lineRule="auto"/>
        <w:ind w:firstLine="567"/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r w:rsidRPr="00DE66C3"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  <w:t>Таблица 2</w:t>
      </w:r>
      <w:r w:rsidR="00103157" w:rsidRPr="00DE66C3"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  <w:t>9</w:t>
      </w:r>
      <w:r w:rsidRPr="00DE66C3"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  <w:t xml:space="preserve">. Методы оценки переходных климатических рисков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5"/>
        <w:gridCol w:w="5490"/>
      </w:tblGrid>
      <w:tr w:rsidR="00342094" w:rsidRPr="00796F0C" w14:paraId="15239797" w14:textId="77777777" w:rsidTr="004506C0">
        <w:tc>
          <w:tcPr>
            <w:tcW w:w="4135" w:type="dxa"/>
            <w:shd w:val="clear" w:color="auto" w:fill="00338D"/>
            <w:vAlign w:val="center"/>
          </w:tcPr>
          <w:p w14:paraId="33FD7A92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FFFFFF" w:themeColor="background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FFFFFF" w:themeColor="background1"/>
                <w:sz w:val="20"/>
                <w:lang w:val="ru-RU"/>
              </w:rPr>
              <w:t>Риск</w:t>
            </w:r>
          </w:p>
        </w:tc>
        <w:tc>
          <w:tcPr>
            <w:tcW w:w="5490" w:type="dxa"/>
            <w:shd w:val="clear" w:color="auto" w:fill="00338D"/>
            <w:vAlign w:val="center"/>
          </w:tcPr>
          <w:p w14:paraId="1E53EFCF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FFFFFF" w:themeColor="background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FFFFFF" w:themeColor="background1"/>
                <w:sz w:val="20"/>
                <w:lang w:val="ru-RU"/>
              </w:rPr>
              <w:t>Показатели для расчёта финансовой нагрузки</w:t>
            </w:r>
          </w:p>
        </w:tc>
      </w:tr>
      <w:tr w:rsidR="00342094" w:rsidRPr="00DE66C3" w14:paraId="41AAB552" w14:textId="77777777">
        <w:trPr>
          <w:trHeight w:val="77"/>
        </w:trPr>
        <w:tc>
          <w:tcPr>
            <w:tcW w:w="9625" w:type="dxa"/>
            <w:gridSpan w:val="2"/>
            <w:shd w:val="clear" w:color="auto" w:fill="D9E2F3"/>
          </w:tcPr>
          <w:p w14:paraId="117B48F6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Политические и правовые</w:t>
            </w:r>
          </w:p>
        </w:tc>
      </w:tr>
      <w:tr w:rsidR="00342094" w:rsidRPr="00796F0C" w14:paraId="5B174E27" w14:textId="77777777" w:rsidTr="004506C0">
        <w:tc>
          <w:tcPr>
            <w:tcW w:w="4135" w:type="dxa"/>
            <w:vAlign w:val="center"/>
          </w:tcPr>
          <w:p w14:paraId="4CFAEE38" w14:textId="77777777" w:rsidR="00342094" w:rsidRPr="00DE66C3" w:rsidRDefault="00342094" w:rsidP="00430FEC">
            <w:pPr>
              <w:spacing w:after="0"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 xml:space="preserve">Рост издержек, вызванных превышением и покупкой дополнительных квот, из-за ужесточения углеродного регулирования в Казахстане, а именно введение углеродного налога, который предполагает введение пороговых значений по допустимым удельным выбросам ПГ для усиления темпов декарбонизации и достижения национальной цели 2060, а также в связи с сокращением объема квот, выданных на ДЗО </w:t>
            </w:r>
            <w:proofErr w:type="spellStart"/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QazaqGaz</w:t>
            </w:r>
            <w:proofErr w:type="spellEnd"/>
          </w:p>
        </w:tc>
        <w:tc>
          <w:tcPr>
            <w:tcW w:w="5490" w:type="dxa"/>
            <w:vAlign w:val="center"/>
          </w:tcPr>
          <w:p w14:paraId="5191B59B" w14:textId="77777777" w:rsidR="00342094" w:rsidRPr="00DE66C3" w:rsidRDefault="00342094" w:rsidP="00430FEC">
            <w:pPr>
              <w:spacing w:after="0"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 xml:space="preserve">1) Объем выбросов парниковых газов за 2022 год  </w:t>
            </w:r>
          </w:p>
          <w:p w14:paraId="5DF0DE4A" w14:textId="77777777" w:rsidR="00342094" w:rsidRPr="00DE66C3" w:rsidRDefault="00342094" w:rsidP="00430FEC">
            <w:pPr>
              <w:spacing w:after="0"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2) Количество квот на выбросы парниковых газов на 2021 год согласно Национальному плану распределения квот на выбросы парниковых газов на 2021 год</w:t>
            </w:r>
          </w:p>
          <w:p w14:paraId="7C8C94B2" w14:textId="77777777" w:rsidR="00342094" w:rsidRPr="00DE66C3" w:rsidRDefault="00342094" w:rsidP="00430FEC">
            <w:pPr>
              <w:spacing w:after="0"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3) Средняя стоимость углеродной единицы на торгах в 2021 году в Республике Казахстан</w:t>
            </w:r>
          </w:p>
          <w:p w14:paraId="38316C5F" w14:textId="77777777" w:rsidR="00342094" w:rsidRPr="00DE66C3" w:rsidRDefault="00342094" w:rsidP="00430FEC">
            <w:pPr>
              <w:spacing w:after="0"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4) Процент сокращения количества выдаваемых квот согласно национальным целям Республики Казахстан по сокращению выбросов парниковых газов</w:t>
            </w:r>
          </w:p>
        </w:tc>
      </w:tr>
      <w:tr w:rsidR="00342094" w:rsidRPr="00DE66C3" w14:paraId="4F3AA790" w14:textId="77777777" w:rsidTr="004506C0">
        <w:tc>
          <w:tcPr>
            <w:tcW w:w="4135" w:type="dxa"/>
            <w:vAlign w:val="center"/>
          </w:tcPr>
          <w:p w14:paraId="281E1F9C" w14:textId="77777777" w:rsidR="00342094" w:rsidRPr="00DE66C3" w:rsidRDefault="00342094" w:rsidP="00430FEC">
            <w:pPr>
              <w:spacing w:after="0"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Рост дополнительных издержек на подготовку отчетности, вызванный введением требований по раскрытию нефинансовой информации согласно стандартам IFRS S1, S2.</w:t>
            </w:r>
          </w:p>
        </w:tc>
        <w:tc>
          <w:tcPr>
            <w:tcW w:w="5490" w:type="dxa"/>
            <w:vAlign w:val="center"/>
          </w:tcPr>
          <w:p w14:paraId="26AF7DAA" w14:textId="77777777" w:rsidR="00342094" w:rsidRPr="00DE66C3" w:rsidRDefault="00342094" w:rsidP="00430FEC">
            <w:pPr>
              <w:spacing w:after="0"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1) Средняя заработная плата эколога в Казахстане в год в тенге</w:t>
            </w:r>
          </w:p>
          <w:p w14:paraId="35749C01" w14:textId="77777777" w:rsidR="00342094" w:rsidRPr="00DE66C3" w:rsidRDefault="00342094" w:rsidP="00430FEC">
            <w:pPr>
              <w:spacing w:after="0"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2) Процент рост реальной заработной платы в Казахстане</w:t>
            </w:r>
          </w:p>
          <w:p w14:paraId="5591A382" w14:textId="77777777" w:rsidR="00342094" w:rsidRPr="00DE66C3" w:rsidRDefault="00342094" w:rsidP="00430FEC">
            <w:pPr>
              <w:spacing w:after="0"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3) Количество необходимых сотрудников</w:t>
            </w:r>
          </w:p>
        </w:tc>
      </w:tr>
      <w:tr w:rsidR="00342094" w:rsidRPr="00DE66C3" w14:paraId="30D5E119" w14:textId="77777777">
        <w:tc>
          <w:tcPr>
            <w:tcW w:w="9625" w:type="dxa"/>
            <w:gridSpan w:val="2"/>
            <w:shd w:val="clear" w:color="auto" w:fill="D9E2F3"/>
            <w:vAlign w:val="center"/>
          </w:tcPr>
          <w:p w14:paraId="183B2A63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Технологические</w:t>
            </w:r>
          </w:p>
        </w:tc>
      </w:tr>
      <w:tr w:rsidR="00342094" w:rsidRPr="00796F0C" w14:paraId="04940769" w14:textId="77777777" w:rsidTr="004506C0">
        <w:tc>
          <w:tcPr>
            <w:tcW w:w="4135" w:type="dxa"/>
            <w:vAlign w:val="center"/>
          </w:tcPr>
          <w:p w14:paraId="18293A5A" w14:textId="77777777" w:rsidR="00342094" w:rsidRPr="00DE66C3" w:rsidRDefault="00342094" w:rsidP="00430FEC">
            <w:pPr>
              <w:spacing w:after="0"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Рост издержек на внедрение технологий, позволяющих сократить выбросы</w:t>
            </w:r>
          </w:p>
        </w:tc>
        <w:tc>
          <w:tcPr>
            <w:tcW w:w="5490" w:type="dxa"/>
            <w:vAlign w:val="center"/>
          </w:tcPr>
          <w:p w14:paraId="00B04001" w14:textId="77777777" w:rsidR="00342094" w:rsidRPr="00DE66C3" w:rsidRDefault="00342094" w:rsidP="00430FEC">
            <w:pPr>
              <w:spacing w:after="0"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1) Рыночная стоимость строительства крупных инфраструктурных объектов возобновляемых источников энергии, таких как: ветровая электростанция, солнечная электростанция и гидроэлектростанция.</w:t>
            </w:r>
          </w:p>
        </w:tc>
      </w:tr>
      <w:tr w:rsidR="00342094" w:rsidRPr="00796F0C" w14:paraId="66D2CD44" w14:textId="77777777" w:rsidTr="004506C0">
        <w:tc>
          <w:tcPr>
            <w:tcW w:w="4135" w:type="dxa"/>
            <w:vAlign w:val="center"/>
          </w:tcPr>
          <w:p w14:paraId="3DECFE98" w14:textId="77777777" w:rsidR="00342094" w:rsidRPr="00DE66C3" w:rsidRDefault="00342094" w:rsidP="00430FEC">
            <w:pPr>
              <w:spacing w:after="0"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Рост издержек, связанный с использованием механизмов компенсации выбросов охвата 2 сертификатами I-REC</w:t>
            </w:r>
          </w:p>
        </w:tc>
        <w:tc>
          <w:tcPr>
            <w:tcW w:w="5490" w:type="dxa"/>
            <w:vAlign w:val="center"/>
          </w:tcPr>
          <w:p w14:paraId="47EFDC13" w14:textId="77777777" w:rsidR="00342094" w:rsidRPr="00DE66C3" w:rsidRDefault="00342094" w:rsidP="00430FEC">
            <w:pPr>
              <w:spacing w:after="0"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1) Объём выбросов охвата 2 за 2021 год в тыс. т CO2-экв.</w:t>
            </w:r>
          </w:p>
          <w:p w14:paraId="57DAB119" w14:textId="77777777" w:rsidR="00342094" w:rsidRPr="00DE66C3" w:rsidRDefault="00342094" w:rsidP="00430FEC">
            <w:pPr>
              <w:spacing w:after="0"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2) Целевое значение объёма выбросов охвата 2 к 2032 году при условии реализации рекомендуемых мероприятий по сокращению</w:t>
            </w:r>
          </w:p>
          <w:p w14:paraId="7BC8F102" w14:textId="77777777" w:rsidR="00342094" w:rsidRPr="00DE66C3" w:rsidRDefault="00342094" w:rsidP="00430FEC">
            <w:pPr>
              <w:spacing w:after="0"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3) Глобальная средняя цена сертификатов I-REC</w:t>
            </w:r>
          </w:p>
        </w:tc>
      </w:tr>
      <w:tr w:rsidR="00342094" w:rsidRPr="00DE66C3" w14:paraId="2E6236F6" w14:textId="77777777">
        <w:tc>
          <w:tcPr>
            <w:tcW w:w="9625" w:type="dxa"/>
            <w:gridSpan w:val="2"/>
            <w:shd w:val="clear" w:color="auto" w:fill="D9E2F3"/>
          </w:tcPr>
          <w:p w14:paraId="40198724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Рыночные</w:t>
            </w:r>
          </w:p>
        </w:tc>
      </w:tr>
      <w:tr w:rsidR="00342094" w:rsidRPr="00796F0C" w14:paraId="584CD83C" w14:textId="77777777" w:rsidTr="004506C0">
        <w:tc>
          <w:tcPr>
            <w:tcW w:w="4135" w:type="dxa"/>
            <w:vAlign w:val="center"/>
          </w:tcPr>
          <w:p w14:paraId="08E34EC4" w14:textId="77777777" w:rsidR="00342094" w:rsidRPr="00DE66C3" w:rsidRDefault="00342094" w:rsidP="00430FEC">
            <w:pPr>
              <w:spacing w:after="0"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 xml:space="preserve">Снижение прибыли в результате сокращения спроса на природный газ из-за глобального тренда на </w:t>
            </w:r>
            <w:proofErr w:type="spellStart"/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декорбанизацию</w:t>
            </w:r>
            <w:proofErr w:type="spellEnd"/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 xml:space="preserve"> и отказ от ископаемых видов топлива</w:t>
            </w:r>
          </w:p>
        </w:tc>
        <w:tc>
          <w:tcPr>
            <w:tcW w:w="5490" w:type="dxa"/>
            <w:vAlign w:val="center"/>
          </w:tcPr>
          <w:p w14:paraId="13516F0D" w14:textId="77777777" w:rsidR="00342094" w:rsidRPr="00DE66C3" w:rsidRDefault="00342094" w:rsidP="00430FEC">
            <w:pPr>
              <w:spacing w:after="0"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 xml:space="preserve">1) Объем международного транзита АО НК </w:t>
            </w:r>
            <w:proofErr w:type="spellStart"/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QazaqGaz</w:t>
            </w:r>
            <w:proofErr w:type="spellEnd"/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 xml:space="preserve"> за 2022, в млн м</w:t>
            </w: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vertAlign w:val="superscript"/>
                <w:lang w:val="ru-RU"/>
              </w:rPr>
              <w:t>3</w:t>
            </w:r>
          </w:p>
          <w:p w14:paraId="361E01E4" w14:textId="77777777" w:rsidR="00342094" w:rsidRPr="00DE66C3" w:rsidRDefault="00342094" w:rsidP="00430FEC">
            <w:pPr>
              <w:spacing w:after="0"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2) Прогноз спрос на природный газ (млрд. куб. м) от международного энергетического агентства</w:t>
            </w:r>
          </w:p>
          <w:p w14:paraId="383B5C33" w14:textId="77777777" w:rsidR="00342094" w:rsidRPr="00DE66C3" w:rsidRDefault="00342094" w:rsidP="00430FEC">
            <w:pPr>
              <w:spacing w:after="0"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3) Цена покупки газа за 1000 куб. м Китаем</w:t>
            </w:r>
          </w:p>
        </w:tc>
      </w:tr>
      <w:tr w:rsidR="00342094" w:rsidRPr="00DE66C3" w14:paraId="66D1DD23" w14:textId="77777777">
        <w:trPr>
          <w:trHeight w:val="77"/>
        </w:trPr>
        <w:tc>
          <w:tcPr>
            <w:tcW w:w="9625" w:type="dxa"/>
            <w:gridSpan w:val="2"/>
            <w:shd w:val="clear" w:color="auto" w:fill="D9E2F3"/>
          </w:tcPr>
          <w:p w14:paraId="1710491F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Репутационные</w:t>
            </w:r>
          </w:p>
        </w:tc>
      </w:tr>
      <w:tr w:rsidR="00342094" w:rsidRPr="00796F0C" w14:paraId="1AFAA60D" w14:textId="77777777" w:rsidTr="004506C0">
        <w:trPr>
          <w:trHeight w:val="1228"/>
        </w:trPr>
        <w:tc>
          <w:tcPr>
            <w:tcW w:w="4135" w:type="dxa"/>
            <w:vAlign w:val="center"/>
          </w:tcPr>
          <w:p w14:paraId="1C1D6E5E" w14:textId="77777777" w:rsidR="00342094" w:rsidRPr="00DE66C3" w:rsidRDefault="00342094" w:rsidP="00430FEC">
            <w:pPr>
              <w:spacing w:after="0"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Снижение инвестиционной привлекательности в связи со стигматизацией газовой отрасли и глобальным приоритетом использования энергии ВИЭ, что приведет к оттоку ключевых стейкхолдеров (банков, инвесторов, бирж и др.)</w:t>
            </w:r>
          </w:p>
        </w:tc>
        <w:tc>
          <w:tcPr>
            <w:tcW w:w="5490" w:type="dxa"/>
            <w:vAlign w:val="center"/>
          </w:tcPr>
          <w:p w14:paraId="301FE025" w14:textId="77777777" w:rsidR="00342094" w:rsidRPr="00DE66C3" w:rsidRDefault="00342094" w:rsidP="00430FEC">
            <w:pPr>
              <w:spacing w:after="0"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 xml:space="preserve">1) Доход АО НК </w:t>
            </w:r>
            <w:proofErr w:type="spellStart"/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QazaqGaz</w:t>
            </w:r>
            <w:proofErr w:type="spellEnd"/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 xml:space="preserve"> от финансовых инвестиций за 2022, в тенге</w:t>
            </w:r>
          </w:p>
          <w:p w14:paraId="51E6B6AB" w14:textId="77777777" w:rsidR="00342094" w:rsidRPr="00DE66C3" w:rsidRDefault="00342094" w:rsidP="00430FEC">
            <w:pPr>
              <w:spacing w:after="0" w:line="240" w:lineRule="auto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2) Прогноз мировых инвестиций в транспортировку природного газа от международного энергетического агентства</w:t>
            </w:r>
          </w:p>
        </w:tc>
      </w:tr>
    </w:tbl>
    <w:p w14:paraId="31063E78" w14:textId="63D5E0A3" w:rsidR="00342094" w:rsidRPr="00DE66C3" w:rsidRDefault="00342094" w:rsidP="00430FEC">
      <w:pPr>
        <w:pStyle w:val="5"/>
        <w:spacing w:line="240" w:lineRule="auto"/>
        <w:ind w:left="0" w:firstLine="562"/>
        <w:jc w:val="both"/>
        <w:rPr>
          <w:b/>
        </w:rPr>
      </w:pPr>
      <w:r w:rsidRPr="00DE66C3" w:rsidDel="006A6CBE">
        <w:rPr>
          <w:szCs w:val="24"/>
        </w:rPr>
        <w:lastRenderedPageBreak/>
        <w:t xml:space="preserve"> </w:t>
      </w:r>
      <w:r w:rsidRPr="00DE66C3">
        <w:rPr>
          <w:b/>
        </w:rPr>
        <w:t>Результаты сценарного анализа (SSP126, SSP245)</w:t>
      </w:r>
    </w:p>
    <w:p w14:paraId="57974986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Проведенный этап качественной оценки климатических рисков позволил сформировать широкий перечень переходных климатических рисков, однако не все из идентифицированных рисков были качественно оценены ввиду некоторых ограничений:</w:t>
      </w:r>
    </w:p>
    <w:p w14:paraId="61EC81E7" w14:textId="77777777" w:rsidR="00342094" w:rsidRPr="00DE66C3" w:rsidRDefault="00342094" w:rsidP="00430FEC">
      <w:pPr>
        <w:pStyle w:val="ae"/>
        <w:numPr>
          <w:ilvl w:val="0"/>
          <w:numId w:val="48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отсутствие прогнозов по предполагаемому количеству и механизму распределения квот на выбросы метана не позволило провести оценку риска, связанного с ростом издержек в результате введения государственных ограничений на выбросы метана в соответствии с национальной программой по сокращению выбросов метана;</w:t>
      </w:r>
    </w:p>
    <w:p w14:paraId="49406E28" w14:textId="77777777" w:rsidR="00342094" w:rsidRPr="00DE66C3" w:rsidRDefault="00342094" w:rsidP="00430FEC">
      <w:pPr>
        <w:pStyle w:val="ae"/>
        <w:numPr>
          <w:ilvl w:val="0"/>
          <w:numId w:val="48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отсутствие данных о пороге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углеродоемкости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в Китае не позволило провести оценку риска, связанного с ростом издержек в результате потенциального введения в действие механизма углеродного регулирования в Китае;</w:t>
      </w:r>
    </w:p>
    <w:p w14:paraId="47CEDC4F" w14:textId="77777777" w:rsidR="00342094" w:rsidRPr="00DE66C3" w:rsidRDefault="00342094" w:rsidP="00430FEC">
      <w:pPr>
        <w:pStyle w:val="ae"/>
        <w:numPr>
          <w:ilvl w:val="0"/>
          <w:numId w:val="48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в силу того, что ещё не внедрен справочник НДТ «Добыча нефти и газа» невозможна оценка риска роста издержек в результате капитальных вложений на модернизацию оборудования для сокращения выбросов ПГ и соответствия требованиям утвержденных НДТ.</w:t>
      </w:r>
    </w:p>
    <w:p w14:paraId="65E68C21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Значимость переходных климатических рисков, для которых была проведена качественная оценка, рассматривается в разрезе двух климатических сценариев на кратко-, средне-, долгосрочном горизонте.  </w:t>
      </w:r>
    </w:p>
    <w:p w14:paraId="589AA820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Первый сценарий </w:t>
      </w:r>
      <w:r w:rsidRPr="00DE66C3">
        <w:rPr>
          <w:rFonts w:ascii="Times New Roman" w:hAnsi="Times New Roman"/>
          <w:sz w:val="24"/>
          <w:szCs w:val="24"/>
        </w:rPr>
        <w:t>SSP</w:t>
      </w:r>
      <w:r w:rsidRPr="00DE66C3">
        <w:rPr>
          <w:rFonts w:ascii="Times New Roman" w:hAnsi="Times New Roman"/>
          <w:sz w:val="24"/>
          <w:szCs w:val="24"/>
          <w:lang w:val="ru-RU"/>
        </w:rPr>
        <w:t>126 предсказывает увеличение глобальной средней температуры воздуха на 1,8°</w:t>
      </w:r>
      <w:r w:rsidRPr="00DE66C3">
        <w:rPr>
          <w:rFonts w:ascii="Times New Roman" w:hAnsi="Times New Roman"/>
          <w:sz w:val="24"/>
          <w:szCs w:val="24"/>
        </w:rPr>
        <w:t>C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к 2100 году. Сценарий характеризуется жесткой климатической политикой, быстрой декарбонизацией и ориентацией на устойчивое развитие. Он предполагает, что предпринимаются агрессивные меры для смягчения последствий изменения климата.</w:t>
      </w:r>
    </w:p>
    <w:p w14:paraId="4030C12C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Второй сценарий </w:t>
      </w:r>
      <w:r w:rsidRPr="00DE66C3">
        <w:rPr>
          <w:rFonts w:ascii="Times New Roman" w:hAnsi="Times New Roman"/>
          <w:sz w:val="24"/>
          <w:szCs w:val="24"/>
        </w:rPr>
        <w:t>SSP</w:t>
      </w:r>
      <w:r w:rsidRPr="00DE66C3">
        <w:rPr>
          <w:rFonts w:ascii="Times New Roman" w:hAnsi="Times New Roman"/>
          <w:sz w:val="24"/>
          <w:szCs w:val="24"/>
          <w:lang w:val="ru-RU"/>
        </w:rPr>
        <w:t>245 прогнозирует увеличение глобальной средней температуры воздуха на 2,8°</w:t>
      </w:r>
      <w:r w:rsidRPr="00DE66C3">
        <w:rPr>
          <w:rFonts w:ascii="Times New Roman" w:hAnsi="Times New Roman"/>
          <w:sz w:val="24"/>
          <w:szCs w:val="24"/>
        </w:rPr>
        <w:t>C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, к 2100 году. Сценарий характеризуется траекторией увеличения выбросов парниковых газов на протяжении столетия и предполагает, что усилия по смягчению последствий изменения климата будут ограничены, а глобальные выбросы продолжат значительно расти. </w:t>
      </w:r>
    </w:p>
    <w:p w14:paraId="296F7DE4" w14:textId="2E203EFF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Таблица </w:t>
      </w:r>
      <w:r w:rsidR="00103157" w:rsidRPr="00DE66C3">
        <w:rPr>
          <w:rFonts w:ascii="Times New Roman" w:hAnsi="Times New Roman"/>
          <w:sz w:val="24"/>
          <w:szCs w:val="24"/>
          <w:lang w:val="ru-RU"/>
        </w:rPr>
        <w:t>30</w:t>
      </w:r>
      <w:r w:rsidRPr="00DE66C3">
        <w:rPr>
          <w:rFonts w:ascii="Times New Roman" w:hAnsi="Times New Roman"/>
          <w:sz w:val="24"/>
          <w:szCs w:val="24"/>
          <w:lang w:val="ru-RU"/>
        </w:rPr>
        <w:t>. Результаты оценки значимости переходных рисков в разрезе двух сценариев</w:t>
      </w:r>
    </w:p>
    <w:tbl>
      <w:tblPr>
        <w:tblW w:w="9487" w:type="dxa"/>
        <w:tblLayout w:type="fixed"/>
        <w:tblLook w:val="04A0" w:firstRow="1" w:lastRow="0" w:firstColumn="1" w:lastColumn="0" w:noHBand="0" w:noVBand="1"/>
      </w:tblPr>
      <w:tblGrid>
        <w:gridCol w:w="445"/>
        <w:gridCol w:w="2250"/>
        <w:gridCol w:w="2070"/>
        <w:gridCol w:w="762"/>
        <w:gridCol w:w="897"/>
        <w:gridCol w:w="656"/>
        <w:gridCol w:w="686"/>
        <w:gridCol w:w="911"/>
        <w:gridCol w:w="810"/>
      </w:tblGrid>
      <w:tr w:rsidR="00342094" w:rsidRPr="00DE66C3" w14:paraId="0B13A7D1" w14:textId="77777777">
        <w:trPr>
          <w:trHeight w:val="288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38D"/>
            <w:vAlign w:val="center"/>
            <w:hideMark/>
          </w:tcPr>
          <w:p w14:paraId="353D638E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</w:rPr>
            </w:pPr>
            <w:r w:rsidRPr="00DE66C3">
              <w:rPr>
                <w:rFonts w:ascii="Times New Roman" w:hAnsi="Times New Roman"/>
                <w:color w:val="FFFFFF"/>
                <w:sz w:val="20"/>
              </w:rPr>
              <w:t>№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338D"/>
            <w:vAlign w:val="center"/>
            <w:hideMark/>
          </w:tcPr>
          <w:p w14:paraId="0F20FC41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color w:val="FFFFFF"/>
                <w:sz w:val="20"/>
              </w:rPr>
              <w:t>Риск-фактор</w:t>
            </w:r>
            <w:proofErr w:type="spellEnd"/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338D"/>
            <w:vAlign w:val="center"/>
            <w:hideMark/>
          </w:tcPr>
          <w:p w14:paraId="7F7A0FE4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color w:val="FFFFFF"/>
                <w:sz w:val="20"/>
              </w:rPr>
              <w:t>Риск</w:t>
            </w:r>
            <w:proofErr w:type="spellEnd"/>
          </w:p>
        </w:tc>
        <w:tc>
          <w:tcPr>
            <w:tcW w:w="23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8C0AC92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Значимость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риска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в SSP-126</w:t>
            </w:r>
          </w:p>
        </w:tc>
        <w:tc>
          <w:tcPr>
            <w:tcW w:w="24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2A91190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Значимость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риска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в SSP-245</w:t>
            </w:r>
          </w:p>
        </w:tc>
      </w:tr>
      <w:tr w:rsidR="00342094" w:rsidRPr="00DE66C3" w14:paraId="2F2AF3C9" w14:textId="77777777">
        <w:trPr>
          <w:trHeight w:val="576"/>
        </w:trPr>
        <w:tc>
          <w:tcPr>
            <w:tcW w:w="4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38D"/>
            <w:vAlign w:val="center"/>
            <w:hideMark/>
          </w:tcPr>
          <w:p w14:paraId="0C19C2FD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color w:val="FFFFFF"/>
                <w:sz w:val="20"/>
              </w:rPr>
              <w:t>Политические</w:t>
            </w:r>
            <w:proofErr w:type="spellEnd"/>
            <w:r w:rsidRPr="00DE66C3">
              <w:rPr>
                <w:rFonts w:ascii="Times New Roman" w:hAnsi="Times New Roman"/>
                <w:color w:val="FFFFFF"/>
                <w:sz w:val="20"/>
              </w:rPr>
              <w:t xml:space="preserve"> и </w:t>
            </w:r>
            <w:proofErr w:type="spellStart"/>
            <w:r w:rsidRPr="00DE66C3">
              <w:rPr>
                <w:rFonts w:ascii="Times New Roman" w:hAnsi="Times New Roman"/>
                <w:color w:val="FFFFFF"/>
                <w:sz w:val="20"/>
              </w:rPr>
              <w:t>правовые</w:t>
            </w:r>
            <w:proofErr w:type="spellEnd"/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35A1104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>Short term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14BADA1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>Medium term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F50D7E7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>Long term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B77674D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>Short term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EC2B929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>Medium term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F46189C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>Long term</w:t>
            </w:r>
          </w:p>
        </w:tc>
      </w:tr>
      <w:tr w:rsidR="00A314C8" w:rsidRPr="00DE66C3" w14:paraId="3D3CA514" w14:textId="77777777" w:rsidTr="008935BF">
        <w:trPr>
          <w:trHeight w:val="576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73B11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1B4DE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  <w:lang w:val="ru-RU"/>
              </w:rPr>
              <w:t>Квотирование выбросов ПГ на национальном уровне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4A39C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0"/>
              </w:rPr>
              <w:t>Рост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0"/>
              </w:rPr>
              <w:t>издержек</w:t>
            </w:r>
            <w:proofErr w:type="spellEnd"/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4854DEC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90B1DB0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EE9AA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1D6FAFF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F67D31E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D1AEE80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</w:tr>
      <w:tr w:rsidR="002C3B78" w:rsidRPr="00DE66C3" w14:paraId="4C5B4910" w14:textId="77777777" w:rsidTr="008935BF">
        <w:trPr>
          <w:trHeight w:val="576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5BE6A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6D3A8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  <w:lang w:val="ru-RU"/>
              </w:rPr>
              <w:t>Введение обязательного раскрытия информации о климатических рисках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2A422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Потребность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в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дополнительных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ресурсах</w:t>
            </w:r>
            <w:proofErr w:type="spellEnd"/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6BF667E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7CBEE2E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57D1EAB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C0E7CA9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2D12083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BD8EF25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</w:tr>
      <w:tr w:rsidR="00342094" w:rsidRPr="00DE66C3" w14:paraId="2C522C51" w14:textId="77777777">
        <w:trPr>
          <w:trHeight w:val="288"/>
        </w:trPr>
        <w:tc>
          <w:tcPr>
            <w:tcW w:w="4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38D"/>
            <w:vAlign w:val="center"/>
            <w:hideMark/>
          </w:tcPr>
          <w:p w14:paraId="650ED6EF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color w:val="FFFFFF"/>
                <w:sz w:val="20"/>
              </w:rPr>
              <w:t>Технологические</w:t>
            </w:r>
            <w:proofErr w:type="spellEnd"/>
          </w:p>
        </w:tc>
        <w:tc>
          <w:tcPr>
            <w:tcW w:w="47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338D"/>
            <w:vAlign w:val="center"/>
            <w:hideMark/>
          </w:tcPr>
          <w:p w14:paraId="05586CCA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 </w:t>
            </w:r>
          </w:p>
        </w:tc>
      </w:tr>
      <w:tr w:rsidR="00A314C8" w:rsidRPr="00DE66C3" w14:paraId="3A73AAAE" w14:textId="77777777" w:rsidTr="008935BF">
        <w:trPr>
          <w:trHeight w:val="144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AFC56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lastRenderedPageBreak/>
              <w:t>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F5212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  <w:lang w:val="ru-RU"/>
              </w:rPr>
              <w:t>Необходимость внедрения низкоуглеродных технологий согласно Стратегии достижения углеродной нейтральности Республики Казахстан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C6CC8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  <w:lang w:val="ru-RU"/>
              </w:rPr>
              <w:t xml:space="preserve">Рост издержек, вызванные внедрением технологий, позволяющих сократить выбросы и/или увеличить поглощение ПГ 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8961265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04C6915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20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833E8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E9C06A0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2B6FC91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15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1043BB7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4</w:t>
            </w:r>
          </w:p>
        </w:tc>
      </w:tr>
      <w:tr w:rsidR="00A314C8" w:rsidRPr="00DE66C3" w14:paraId="4D4C9004" w14:textId="77777777" w:rsidTr="008935BF">
        <w:trPr>
          <w:trHeight w:val="576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7AED4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AB7C8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0"/>
              </w:rPr>
              <w:t>Развитие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0"/>
              </w:rPr>
              <w:t>низкоуглеродных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0"/>
              </w:rPr>
              <w:t>технологий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95969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  <w:lang w:val="ru-RU"/>
              </w:rPr>
              <w:t xml:space="preserve">Рост издержек из-за покупки сертификатов </w:t>
            </w:r>
            <w:r w:rsidRPr="00DE66C3">
              <w:rPr>
                <w:rFonts w:ascii="Times New Roman" w:hAnsi="Times New Roman"/>
                <w:color w:val="000000"/>
                <w:sz w:val="20"/>
              </w:rPr>
              <w:t>I</w:t>
            </w:r>
            <w:r w:rsidRPr="00DE66C3">
              <w:rPr>
                <w:rFonts w:ascii="Times New Roman" w:hAnsi="Times New Roman"/>
                <w:color w:val="000000"/>
                <w:sz w:val="20"/>
                <w:lang w:val="ru-RU"/>
              </w:rPr>
              <w:t>-</w:t>
            </w:r>
            <w:r w:rsidRPr="00DE66C3">
              <w:rPr>
                <w:rFonts w:ascii="Times New Roman" w:hAnsi="Times New Roman"/>
                <w:color w:val="000000"/>
                <w:sz w:val="20"/>
              </w:rPr>
              <w:t>REC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CC7F540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E186580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AC3C0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7349E4C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8A9CBFC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 xml:space="preserve">              5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5035E7B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</w:tr>
      <w:tr w:rsidR="00342094" w:rsidRPr="00DE66C3" w14:paraId="31B61EDB" w14:textId="77777777">
        <w:trPr>
          <w:trHeight w:val="288"/>
        </w:trPr>
        <w:tc>
          <w:tcPr>
            <w:tcW w:w="4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38D"/>
            <w:noWrap/>
            <w:vAlign w:val="center"/>
            <w:hideMark/>
          </w:tcPr>
          <w:p w14:paraId="0D3DC28C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color w:val="FFFFFF"/>
                <w:sz w:val="20"/>
              </w:rPr>
              <w:t>Рыночные</w:t>
            </w:r>
            <w:proofErr w:type="spellEnd"/>
          </w:p>
        </w:tc>
        <w:tc>
          <w:tcPr>
            <w:tcW w:w="47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338D"/>
            <w:noWrap/>
            <w:vAlign w:val="center"/>
            <w:hideMark/>
          </w:tcPr>
          <w:p w14:paraId="155D2737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 </w:t>
            </w:r>
          </w:p>
        </w:tc>
      </w:tr>
      <w:tr w:rsidR="00A314C8" w:rsidRPr="00DE66C3" w14:paraId="54A16900" w14:textId="77777777" w:rsidTr="008935BF">
        <w:trPr>
          <w:trHeight w:val="576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A820A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B823E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  <w:lang w:val="ru-RU"/>
              </w:rPr>
              <w:t>Изменение спроса на ископаемые виды топлива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0385F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  <w:lang w:val="ru-RU"/>
              </w:rPr>
              <w:t>Снижение прибыли в связи с падением спроса на газ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0AF8907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10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9289667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25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EC47C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864A56E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10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82B6BBD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20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4D11863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25</w:t>
            </w:r>
          </w:p>
        </w:tc>
      </w:tr>
      <w:tr w:rsidR="00342094" w:rsidRPr="00DE66C3" w14:paraId="01FC35DF" w14:textId="77777777">
        <w:trPr>
          <w:trHeight w:val="288"/>
        </w:trPr>
        <w:tc>
          <w:tcPr>
            <w:tcW w:w="4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38D"/>
            <w:vAlign w:val="center"/>
            <w:hideMark/>
          </w:tcPr>
          <w:p w14:paraId="4F461970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color w:val="FFFFFF"/>
                <w:sz w:val="20"/>
              </w:rPr>
              <w:t>Репутационные</w:t>
            </w:r>
            <w:proofErr w:type="spellEnd"/>
          </w:p>
        </w:tc>
        <w:tc>
          <w:tcPr>
            <w:tcW w:w="47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338D"/>
            <w:vAlign w:val="center"/>
            <w:hideMark/>
          </w:tcPr>
          <w:p w14:paraId="4F4AC1DE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 </w:t>
            </w:r>
          </w:p>
        </w:tc>
      </w:tr>
      <w:tr w:rsidR="00A314C8" w:rsidRPr="00DE66C3" w14:paraId="4E88A40A" w14:textId="77777777" w:rsidTr="008935BF">
        <w:trPr>
          <w:trHeight w:val="576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B65C8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C8539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0"/>
              </w:rPr>
              <w:t>Стигматизация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0"/>
              </w:rPr>
              <w:t>газовой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0"/>
              </w:rPr>
              <w:t>отрасли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FA4D6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0"/>
              </w:rPr>
              <w:t>Снижение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0"/>
              </w:rPr>
              <w:t>инвестиционной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0"/>
              </w:rPr>
              <w:t>привлекательности</w:t>
            </w:r>
            <w:proofErr w:type="spellEnd"/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3A38A5F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12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400362E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15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B4A1E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2C73EB6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0BD8F7B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336207A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15</w:t>
            </w:r>
          </w:p>
        </w:tc>
      </w:tr>
    </w:tbl>
    <w:p w14:paraId="6B09F00D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eastAsia="Ari" w:hAnsi="Times New Roman"/>
          <w:color w:val="000000" w:themeColor="text1"/>
          <w:sz w:val="24"/>
          <w:szCs w:val="24"/>
          <w:lang w:val="ru-RU"/>
        </w:rPr>
      </w:pPr>
      <w:r w:rsidRPr="00DE66C3">
        <w:rPr>
          <w:rFonts w:ascii="Times New Roman" w:eastAsia="Ari" w:hAnsi="Times New Roman"/>
          <w:color w:val="000000" w:themeColor="text1"/>
          <w:sz w:val="24"/>
          <w:szCs w:val="24"/>
          <w:lang w:val="ru-RU"/>
        </w:rPr>
        <w:t>Результаты сценарного анализа выявили как существенные общие тенденции, так и особенности, характеризующие динамику переходных климатических рисков для АО «НК «</w:t>
      </w:r>
      <w:proofErr w:type="spellStart"/>
      <w:r w:rsidRPr="00DE66C3">
        <w:rPr>
          <w:rFonts w:ascii="Times New Roman" w:eastAsia="Ari" w:hAnsi="Times New Roman"/>
          <w:color w:val="000000" w:themeColor="text1"/>
          <w:sz w:val="24"/>
          <w:szCs w:val="24"/>
        </w:rPr>
        <w:t>QazaqGaz</w:t>
      </w:r>
      <w:proofErr w:type="spellEnd"/>
      <w:r w:rsidRPr="00DE66C3">
        <w:rPr>
          <w:rFonts w:ascii="Times New Roman" w:eastAsia="Ari" w:hAnsi="Times New Roman"/>
          <w:color w:val="000000" w:themeColor="text1"/>
          <w:sz w:val="24"/>
          <w:szCs w:val="24"/>
          <w:lang w:val="ru-RU"/>
        </w:rPr>
        <w:t>».</w:t>
      </w:r>
    </w:p>
    <w:p w14:paraId="774B2133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eastAsia="Ari" w:hAnsi="Times New Roman"/>
          <w:color w:val="000000" w:themeColor="text1"/>
          <w:sz w:val="24"/>
          <w:szCs w:val="24"/>
          <w:lang w:val="ru-RU"/>
        </w:rPr>
      </w:pPr>
      <w:r w:rsidRPr="00DE66C3">
        <w:rPr>
          <w:rFonts w:ascii="Times New Roman" w:eastAsia="Ari" w:hAnsi="Times New Roman"/>
          <w:color w:val="000000" w:themeColor="text1"/>
          <w:sz w:val="24"/>
          <w:szCs w:val="24"/>
          <w:lang w:val="ru-RU"/>
        </w:rPr>
        <w:t>Общие тенденции</w:t>
      </w:r>
    </w:p>
    <w:p w14:paraId="184592BF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eastAsia="Ari" w:hAnsi="Times New Roman"/>
          <w:color w:val="000000" w:themeColor="text1"/>
          <w:sz w:val="24"/>
          <w:szCs w:val="24"/>
          <w:lang w:val="ru-RU"/>
        </w:rPr>
      </w:pPr>
      <w:r w:rsidRPr="00DE66C3">
        <w:rPr>
          <w:rFonts w:ascii="Times New Roman" w:eastAsia="Ari" w:hAnsi="Times New Roman"/>
          <w:color w:val="000000" w:themeColor="text1"/>
          <w:sz w:val="24"/>
          <w:szCs w:val="24"/>
          <w:lang w:val="ru-RU"/>
        </w:rPr>
        <w:t>Сценарный анализ выявил схожие особенности в реализации определенных рисков, особенно в сфере политических, правовых и технологических аспектов. Риски, связанные с покупкой дополнительных углеродных квот, подготовкой отчетности по раскрытию нефинансовой информации и использованием сертификатов I-REC, демонстрируют однородный характер реализации в обоих рассмотренных сценариях. Эти риски в течение соответствующих временных горизонтов относятся к категории с низкой значимостью, оцениваемой на 5 баллов согласно установленной классификации. Исключение составляет долгосрочный горизонт для рисков, связанных с покупкой дополнительных углеродных квот и использованием сертификатов I-REC, что обусловлено ограничениями в расчете значимости на среднесрочном горизонте в связи с соответствием национальным целям достижения углеродной нейтральности к 2060 году и целям по достижению 50% энергобаланса от возобновляемых источников к 2050 году.</w:t>
      </w:r>
    </w:p>
    <w:p w14:paraId="401B6E8C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eastAsia="Ari" w:hAnsi="Times New Roman"/>
          <w:color w:val="000000" w:themeColor="text1"/>
          <w:sz w:val="24"/>
          <w:szCs w:val="24"/>
          <w:lang w:val="ru-RU"/>
        </w:rPr>
      </w:pPr>
      <w:r w:rsidRPr="00DE66C3">
        <w:rPr>
          <w:rFonts w:ascii="Times New Roman" w:eastAsia="Ari" w:hAnsi="Times New Roman"/>
          <w:color w:val="000000" w:themeColor="text1"/>
          <w:sz w:val="24"/>
          <w:szCs w:val="24"/>
          <w:lang w:val="ru-RU"/>
        </w:rPr>
        <w:t>Дополнительно, к общему контексту можно отнести риск, связанный с внедрением технологий, направленных на снижение выбросов парниковых газов. Данный риск проявляет себя схожим образом в обоих сценариях, имея высокую значимость в среднесрочном горизонте и низкую значимость в ближнем горизонте. Тем не менее, заметно различие в данном риске, а именно отсутствие значимости в долгосрочном горизонте в сценарии SSP126, что обусловлено ограничением национальной цели по достижению углеродной нейтральности к 2060 году.</w:t>
      </w:r>
    </w:p>
    <w:p w14:paraId="776CBD6F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eastAsia="Ari" w:hAnsi="Times New Roman"/>
          <w:color w:val="000000" w:themeColor="text1"/>
          <w:sz w:val="24"/>
          <w:szCs w:val="24"/>
          <w:lang w:val="ru-RU"/>
        </w:rPr>
      </w:pPr>
      <w:r w:rsidRPr="00DE66C3">
        <w:rPr>
          <w:rFonts w:ascii="Times New Roman" w:eastAsia="Ari" w:hAnsi="Times New Roman"/>
          <w:color w:val="000000" w:themeColor="text1"/>
          <w:sz w:val="24"/>
          <w:szCs w:val="24"/>
          <w:lang w:val="ru-RU"/>
        </w:rPr>
        <w:t>Особенности</w:t>
      </w:r>
    </w:p>
    <w:p w14:paraId="21AC3D98" w14:textId="17E39DAC" w:rsidR="00342094" w:rsidRPr="00DE66C3" w:rsidRDefault="00B41DC2" w:rsidP="00B41DC2">
      <w:pPr>
        <w:spacing w:after="120" w:line="240" w:lineRule="auto"/>
        <w:ind w:firstLine="567"/>
        <w:jc w:val="both"/>
        <w:rPr>
          <w:rFonts w:ascii="Times New Roman" w:eastAsia="Ari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eastAsia="Ari" w:hAnsi="Times New Roman"/>
          <w:color w:val="000000" w:themeColor="text1"/>
          <w:sz w:val="24"/>
          <w:szCs w:val="24"/>
          <w:lang w:val="kk-KZ"/>
        </w:rPr>
        <w:t>Р</w:t>
      </w:r>
      <w:proofErr w:type="spellStart"/>
      <w:r w:rsidR="00342094" w:rsidRPr="00DE66C3">
        <w:rPr>
          <w:rFonts w:ascii="Times New Roman" w:eastAsia="Ari" w:hAnsi="Times New Roman"/>
          <w:color w:val="000000" w:themeColor="text1"/>
          <w:sz w:val="24"/>
          <w:szCs w:val="24"/>
          <w:lang w:val="ru-RU"/>
        </w:rPr>
        <w:t>азличия</w:t>
      </w:r>
      <w:proofErr w:type="spellEnd"/>
      <w:r w:rsidR="00342094" w:rsidRPr="00DE66C3">
        <w:rPr>
          <w:rFonts w:ascii="Times New Roman" w:eastAsia="Ari" w:hAnsi="Times New Roman"/>
          <w:color w:val="000000" w:themeColor="text1"/>
          <w:sz w:val="24"/>
          <w:szCs w:val="24"/>
          <w:lang w:val="ru-RU"/>
        </w:rPr>
        <w:t xml:space="preserve"> между двумя рассмотренными сценариями проявляются в реализации рыночных и репутационных рисков. Риск, связанный с уменьшением выручки из-за снижения спроса на природный газ в связи с глобальными трендами декарбонизации и отказом от ископаемых видов топлива, имеет различную динамику. Прогнозируется, согласно МЭА, что </w:t>
      </w:r>
      <w:r w:rsidR="00342094" w:rsidRPr="00DE66C3">
        <w:rPr>
          <w:rFonts w:ascii="Times New Roman" w:eastAsia="Ari" w:hAnsi="Times New Roman"/>
          <w:color w:val="000000" w:themeColor="text1"/>
          <w:sz w:val="24"/>
          <w:szCs w:val="24"/>
          <w:lang w:val="ru-RU"/>
        </w:rPr>
        <w:lastRenderedPageBreak/>
        <w:t xml:space="preserve">в сценарии NZE (Net Zero </w:t>
      </w:r>
      <w:proofErr w:type="spellStart"/>
      <w:r w:rsidR="00342094" w:rsidRPr="00DE66C3">
        <w:rPr>
          <w:rFonts w:ascii="Times New Roman" w:eastAsia="Ari" w:hAnsi="Times New Roman"/>
          <w:color w:val="000000" w:themeColor="text1"/>
          <w:sz w:val="24"/>
          <w:szCs w:val="24"/>
          <w:lang w:val="ru-RU"/>
        </w:rPr>
        <w:t>Emissions</w:t>
      </w:r>
      <w:proofErr w:type="spellEnd"/>
      <w:r w:rsidR="00342094" w:rsidRPr="00DE66C3">
        <w:rPr>
          <w:rFonts w:ascii="Times New Roman" w:eastAsia="Ari" w:hAnsi="Times New Roman"/>
          <w:color w:val="000000" w:themeColor="text1"/>
          <w:sz w:val="24"/>
          <w:szCs w:val="24"/>
          <w:lang w:val="ru-RU"/>
        </w:rPr>
        <w:t xml:space="preserve"> к 2050), соответствующем SSP126, спрос на природный газ сократится до нулевого уровня к 2060 году, в то время как в сценарии APS (</w:t>
      </w:r>
      <w:proofErr w:type="spellStart"/>
      <w:r w:rsidR="00342094" w:rsidRPr="00DE66C3">
        <w:rPr>
          <w:rFonts w:ascii="Times New Roman" w:eastAsia="Ari" w:hAnsi="Times New Roman"/>
          <w:color w:val="000000" w:themeColor="text1"/>
          <w:sz w:val="24"/>
          <w:szCs w:val="24"/>
          <w:lang w:val="ru-RU"/>
        </w:rPr>
        <w:t>Announced</w:t>
      </w:r>
      <w:proofErr w:type="spellEnd"/>
      <w:r w:rsidR="00342094" w:rsidRPr="00DE66C3">
        <w:rPr>
          <w:rFonts w:ascii="Times New Roman" w:eastAsia="Ari" w:hAnsi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342094" w:rsidRPr="00DE66C3">
        <w:rPr>
          <w:rFonts w:ascii="Times New Roman" w:eastAsia="Ari" w:hAnsi="Times New Roman"/>
          <w:color w:val="000000" w:themeColor="text1"/>
          <w:sz w:val="24"/>
          <w:szCs w:val="24"/>
          <w:lang w:val="ru-RU"/>
        </w:rPr>
        <w:t>Pledges</w:t>
      </w:r>
      <w:proofErr w:type="spellEnd"/>
      <w:r w:rsidR="00342094" w:rsidRPr="00DE66C3">
        <w:rPr>
          <w:rFonts w:ascii="Times New Roman" w:eastAsia="Ari" w:hAnsi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342094" w:rsidRPr="00DE66C3">
        <w:rPr>
          <w:rFonts w:ascii="Times New Roman" w:eastAsia="Ari" w:hAnsi="Times New Roman"/>
          <w:color w:val="000000" w:themeColor="text1"/>
          <w:sz w:val="24"/>
          <w:szCs w:val="24"/>
          <w:lang w:val="ru-RU"/>
        </w:rPr>
        <w:t>Scenario</w:t>
      </w:r>
      <w:proofErr w:type="spellEnd"/>
      <w:r w:rsidR="00342094" w:rsidRPr="00DE66C3">
        <w:rPr>
          <w:rFonts w:ascii="Times New Roman" w:eastAsia="Ari" w:hAnsi="Times New Roman"/>
          <w:color w:val="000000" w:themeColor="text1"/>
          <w:sz w:val="24"/>
          <w:szCs w:val="24"/>
          <w:lang w:val="ru-RU"/>
        </w:rPr>
        <w:t>), соответствующем SSP245, это произойдет только к 2100 году. Этот фактор определяет различную динамику реализации риска в различные временные горизонты.</w:t>
      </w:r>
    </w:p>
    <w:p w14:paraId="67C3A3D8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eastAsia="Ari" w:hAnsi="Times New Roman"/>
          <w:color w:val="000000" w:themeColor="text1"/>
          <w:sz w:val="24"/>
          <w:szCs w:val="24"/>
          <w:lang w:val="ru-RU"/>
        </w:rPr>
      </w:pPr>
      <w:r w:rsidRPr="00DE66C3">
        <w:rPr>
          <w:rFonts w:ascii="Times New Roman" w:eastAsia="Ari" w:hAnsi="Times New Roman"/>
          <w:color w:val="000000" w:themeColor="text1"/>
          <w:sz w:val="24"/>
          <w:szCs w:val="24"/>
          <w:lang w:val="ru-RU"/>
        </w:rPr>
        <w:t>Риск, связанный с уменьшением инвестиционной привлекательности из-за стигматизации газовой отрасли, также проявляет существенные различия, обусловленные значительным расхождением в степени значимости. В сценарии NZE, этот риск характеризуется средней значимостью в ближнем горизонте и высокой значимостью в среднесрочном горизонте. В сценарии APS риск средней значимости присутствует только в среднесрочном горизонте, тогда как высокая значимость отмечается в долгосрочном горизонте. Это объясняется тем, что согласно прогнозам МЭА в SSP126, мировые инвестиции в транспортировку природного газа планируются сократить до нулевого уровня к 2060 году, в то время как в сценарии SSP245 это произойдет только после 2100 года.</w:t>
      </w:r>
    </w:p>
    <w:p w14:paraId="36A5516A" w14:textId="3DDB21CD" w:rsidR="00342094" w:rsidRPr="00DE66C3" w:rsidRDefault="00342094" w:rsidP="004506C0">
      <w:pPr>
        <w:spacing w:after="120" w:line="240" w:lineRule="auto"/>
        <w:ind w:firstLine="720"/>
        <w:jc w:val="both"/>
        <w:rPr>
          <w:rFonts w:ascii="Times New Roman" w:eastAsia="Ari" w:hAnsi="Times New Roman"/>
          <w:color w:val="000000" w:themeColor="text1"/>
          <w:sz w:val="24"/>
          <w:szCs w:val="24"/>
          <w:lang w:val="ru-RU"/>
        </w:rPr>
      </w:pPr>
      <w:r w:rsidRPr="00DE66C3">
        <w:rPr>
          <w:rFonts w:ascii="Times New Roman" w:eastAsia="Ari" w:hAnsi="Times New Roman"/>
          <w:color w:val="000000" w:themeColor="text1"/>
          <w:sz w:val="24"/>
          <w:szCs w:val="24"/>
          <w:lang w:val="ru-RU"/>
        </w:rPr>
        <w:t xml:space="preserve">Снижение спроса на природный газ и уменьшение инвестиционной привлекательности представляют собой риски высокой значимости, однако они оказывают различное воздействие. Поскольку сокращению спроса на природный газ присвоено 25 баллов, а снижению инвестиционной привлекательности только 15, это обосновано тем, что убытки от потери инвестиционного дохода менее существенны для АО НК </w:t>
      </w:r>
      <w:proofErr w:type="spellStart"/>
      <w:r w:rsidRPr="00DE66C3">
        <w:rPr>
          <w:rFonts w:ascii="Times New Roman" w:eastAsia="Ari" w:hAnsi="Times New Roman"/>
          <w:color w:val="000000" w:themeColor="text1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eastAsia="Ari" w:hAnsi="Times New Roman"/>
          <w:color w:val="000000" w:themeColor="text1"/>
          <w:sz w:val="24"/>
          <w:szCs w:val="24"/>
          <w:lang w:val="ru-RU"/>
        </w:rPr>
        <w:t>. Доход от финансовых инвестиций в 2022 году составил приблизительно 36 млрд тенге, что означает, что потеря 100% инвестиций несопоставима с сокращением спроса на природный газ до нулевого уровня, что может вызвать ущерб более чем в 1 млрд долларов.</w:t>
      </w:r>
    </w:p>
    <w:p w14:paraId="7F311E7B" w14:textId="246C0353" w:rsidR="00342094" w:rsidRPr="00DE66C3" w:rsidRDefault="00342094" w:rsidP="00430FEC">
      <w:pPr>
        <w:pStyle w:val="4"/>
        <w:spacing w:line="240" w:lineRule="auto"/>
        <w:ind w:left="0" w:firstLine="562"/>
        <w:rPr>
          <w:rFonts w:eastAsia="Arial"/>
          <w:b/>
        </w:rPr>
      </w:pPr>
      <w:bookmarkStart w:id="57" w:name="_Toc156905620"/>
      <w:r w:rsidRPr="00DE66C3">
        <w:rPr>
          <w:rFonts w:eastAsia="Arial"/>
          <w:b/>
        </w:rPr>
        <w:t>Климатические возможности</w:t>
      </w:r>
      <w:bookmarkEnd w:id="57"/>
    </w:p>
    <w:p w14:paraId="1A6B3FC2" w14:textId="57D09FCE" w:rsidR="00342094" w:rsidRPr="00DE66C3" w:rsidRDefault="00654775" w:rsidP="00430FEC">
      <w:pPr>
        <w:pStyle w:val="5"/>
        <w:spacing w:line="240" w:lineRule="auto"/>
        <w:ind w:left="0" w:firstLine="562"/>
        <w:jc w:val="both"/>
        <w:rPr>
          <w:rFonts w:eastAsia="Arial"/>
          <w:b/>
        </w:rPr>
      </w:pPr>
      <w:r w:rsidRPr="00DE66C3">
        <w:rPr>
          <w:rFonts w:eastAsia="Arial"/>
          <w:b/>
        </w:rPr>
        <w:t xml:space="preserve"> </w:t>
      </w:r>
      <w:r w:rsidR="00342094" w:rsidRPr="00DE66C3">
        <w:rPr>
          <w:rFonts w:eastAsia="Arial"/>
          <w:b/>
        </w:rPr>
        <w:t>Методика идентификации климатических возможностей</w:t>
      </w:r>
    </w:p>
    <w:p w14:paraId="1F79BEAF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DE66C3">
        <w:rPr>
          <w:rFonts w:ascii="Times New Roman" w:eastAsia="Arial" w:hAnsi="Times New Roman"/>
          <w:sz w:val="24"/>
          <w:szCs w:val="24"/>
          <w:lang w:val="ru-RU"/>
        </w:rPr>
        <w:t>В контексте разработки программы по управлению климатическими рисками и декарбонизации для АО «НК «</w:t>
      </w:r>
      <w:proofErr w:type="spellStart"/>
      <w:r w:rsidRPr="00DE66C3">
        <w:rPr>
          <w:rFonts w:ascii="Times New Roman" w:eastAsia="Arial" w:hAnsi="Times New Roman"/>
          <w:sz w:val="24"/>
          <w:szCs w:val="24"/>
        </w:rPr>
        <w:t>QazaqGaz</w:t>
      </w:r>
      <w:proofErr w:type="spellEnd"/>
      <w:r w:rsidRPr="00DE66C3">
        <w:rPr>
          <w:rFonts w:ascii="Times New Roman" w:eastAsia="Arial" w:hAnsi="Times New Roman"/>
          <w:sz w:val="24"/>
          <w:szCs w:val="24"/>
          <w:lang w:val="ru-RU"/>
        </w:rPr>
        <w:t xml:space="preserve">», необходимо рассматривать взаимосвязь между климатическими возможностями и рисками, поскольку любое климатическое изменение может рассматриваться с одной стороны, как риск для Компании, с другой – как дополнительная возможность. Климатические возможности, в данном контексте, представляют собой перспективы для достижения положительных результатов в ходе перехода Компании к низкоуглеродной экономике. </w:t>
      </w:r>
    </w:p>
    <w:p w14:paraId="1C9504CF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DE66C3">
        <w:rPr>
          <w:rFonts w:ascii="Times New Roman" w:eastAsia="Arial" w:hAnsi="Times New Roman"/>
          <w:sz w:val="24"/>
          <w:szCs w:val="24"/>
          <w:lang w:val="ru-RU"/>
        </w:rPr>
        <w:t xml:space="preserve">Классификация климатических возможностей может быть представлена в виде нескольких категорий, отражающих различные аспекты Компании, которые могут существенно выиграть от адаптации и перехода к устойчивым практикам. Согласно рекомендациям </w:t>
      </w:r>
      <w:r w:rsidRPr="00DE66C3">
        <w:rPr>
          <w:rFonts w:ascii="Times New Roman" w:eastAsia="Arial" w:hAnsi="Times New Roman"/>
          <w:sz w:val="24"/>
          <w:szCs w:val="24"/>
        </w:rPr>
        <w:t>TCFD</w:t>
      </w:r>
      <w:r w:rsidRPr="00DE66C3">
        <w:rPr>
          <w:rFonts w:ascii="Times New Roman" w:eastAsia="Arial" w:hAnsi="Times New Roman"/>
          <w:sz w:val="24"/>
          <w:szCs w:val="24"/>
          <w:lang w:val="ru-RU"/>
        </w:rPr>
        <w:t xml:space="preserve"> климатические возможности идентифицируются в рамках следующих категорий:</w:t>
      </w:r>
    </w:p>
    <w:p w14:paraId="1BE64CBF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DE66C3">
        <w:rPr>
          <w:rFonts w:ascii="Times New Roman" w:eastAsia="Arial" w:hAnsi="Times New Roman"/>
          <w:sz w:val="24"/>
          <w:szCs w:val="24"/>
          <w:lang w:val="ru-RU"/>
        </w:rPr>
        <w:t>1. Эффективное использование ресурсов. Снижение общего энергопотребления и повышение производительности Компании за счет внедрения энергоэффективных технологий в производственных процессах.</w:t>
      </w:r>
      <w:r w:rsidRPr="00DE66C3">
        <w:rPr>
          <w:rFonts w:ascii="Times New Roman" w:eastAsia="Arial" w:hAnsi="Times New Roman"/>
          <w:color w:val="FF0000"/>
          <w:sz w:val="24"/>
          <w:szCs w:val="24"/>
          <w:lang w:val="ru-RU"/>
        </w:rPr>
        <w:t xml:space="preserve"> </w:t>
      </w:r>
      <w:r w:rsidRPr="00DE66C3">
        <w:rPr>
          <w:rFonts w:ascii="Times New Roman" w:eastAsia="Arial" w:hAnsi="Times New Roman"/>
          <w:sz w:val="24"/>
          <w:szCs w:val="24"/>
          <w:lang w:val="ru-RU"/>
        </w:rPr>
        <w:t>Реализация возможности благодаря замене устаревших технологий на более энергоэффективные аналоги, внедрения современных систем мониторинга и управления, а также проведению регулярного технического обслуживания оборудования для поддержания его эффективности.</w:t>
      </w:r>
    </w:p>
    <w:p w14:paraId="6D1B032A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DE66C3">
        <w:rPr>
          <w:rFonts w:ascii="Times New Roman" w:eastAsia="Arial" w:hAnsi="Times New Roman"/>
          <w:sz w:val="24"/>
          <w:szCs w:val="24"/>
          <w:lang w:val="ru-RU"/>
        </w:rPr>
        <w:t xml:space="preserve">2. Источники энергии: Перевод производства на альтернативные источники энергии, такие как солнечная и ветровая энергия. Стимулирование реализации возможности за счет </w:t>
      </w:r>
      <w:r w:rsidRPr="00DE66C3">
        <w:rPr>
          <w:rFonts w:ascii="Times New Roman" w:eastAsia="Arial" w:hAnsi="Times New Roman"/>
          <w:sz w:val="24"/>
          <w:szCs w:val="24"/>
          <w:lang w:val="ru-RU"/>
        </w:rPr>
        <w:lastRenderedPageBreak/>
        <w:t xml:space="preserve">предоставления финансовой поддержки или субсидий на приобретение солнечных панелей, ветрогенераторов и соответствующего оборудования.  </w:t>
      </w:r>
    </w:p>
    <w:p w14:paraId="405562E9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eastAsia="Arial" w:hAnsi="Times New Roman"/>
          <w:color w:val="FF0000"/>
          <w:sz w:val="24"/>
          <w:szCs w:val="24"/>
          <w:lang w:val="ru-RU"/>
        </w:rPr>
      </w:pPr>
      <w:r w:rsidRPr="00DE66C3">
        <w:rPr>
          <w:rFonts w:ascii="Times New Roman" w:eastAsia="Arial" w:hAnsi="Times New Roman"/>
          <w:sz w:val="24"/>
          <w:szCs w:val="24"/>
          <w:lang w:val="ru-RU"/>
        </w:rPr>
        <w:t xml:space="preserve">3. Рынки: Диверсификация деятельности Компании через поиск новых рынков и активов. Основным двигателем возможности является взаимодействие с правительственными органами и банками, благодаря которому возможно получение зеленого финансирования и займов по более низким ставкам при реализации экологических проектов. </w:t>
      </w:r>
    </w:p>
    <w:p w14:paraId="26C059D7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eastAsia="Arial" w:hAnsi="Times New Roman"/>
          <w:color w:val="FF0000"/>
          <w:sz w:val="24"/>
          <w:szCs w:val="24"/>
          <w:lang w:val="ru-RU"/>
        </w:rPr>
      </w:pPr>
      <w:r w:rsidRPr="00DE66C3">
        <w:rPr>
          <w:rFonts w:ascii="Times New Roman" w:eastAsia="Arial" w:hAnsi="Times New Roman"/>
          <w:sz w:val="24"/>
          <w:szCs w:val="24"/>
          <w:lang w:val="ru-RU"/>
        </w:rPr>
        <w:t>4. Продукты и услуги:</w:t>
      </w:r>
      <w:r w:rsidRPr="00DE66C3">
        <w:rPr>
          <w:rFonts w:ascii="Times New Roman" w:eastAsia="Arial" w:hAnsi="Times New Roman"/>
          <w:color w:val="FF0000"/>
          <w:sz w:val="24"/>
          <w:szCs w:val="24"/>
          <w:lang w:val="ru-RU"/>
        </w:rPr>
        <w:t xml:space="preserve"> </w:t>
      </w:r>
      <w:r w:rsidRPr="00DE66C3">
        <w:rPr>
          <w:rFonts w:ascii="Times New Roman" w:eastAsia="Arial" w:hAnsi="Times New Roman"/>
          <w:sz w:val="24"/>
          <w:szCs w:val="24"/>
          <w:lang w:val="ru-RU"/>
        </w:rPr>
        <w:t xml:space="preserve">Внедрение инновационных продуктов и услуг с низким уровнем выбросов. Реализации возможности за счет предоставления продуктов и услуг по реализации спроса на низкоуглеродную продукцию, таких как производство «зеленого и голубого водорода» с учетом энергоэффективности на протяжении всей цепочки поставок. </w:t>
      </w:r>
    </w:p>
    <w:p w14:paraId="3C4354BD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eastAsia="Arial" w:hAnsi="Times New Roman"/>
          <w:color w:val="FF0000"/>
          <w:sz w:val="24"/>
          <w:szCs w:val="24"/>
          <w:lang w:val="ru-RU"/>
        </w:rPr>
      </w:pPr>
      <w:r w:rsidRPr="00DE66C3">
        <w:rPr>
          <w:rFonts w:ascii="Times New Roman" w:eastAsia="Arial" w:hAnsi="Times New Roman"/>
          <w:sz w:val="24"/>
          <w:szCs w:val="24"/>
          <w:lang w:val="ru-RU"/>
        </w:rPr>
        <w:t>5. Устойчивость: Развитие бизнес-модели Компании с учетом изменения климата, а также связанными с ним переходными и физическими рисками. Адаптация под динамику климатических изменений через интеграцию климатических факторов в стратегию развития Компании, а также увеличение инвестиционной привлекательности Компании.</w:t>
      </w:r>
    </w:p>
    <w:p w14:paraId="7E16A302" w14:textId="77777777" w:rsidR="00342094" w:rsidRPr="00DE66C3" w:rsidRDefault="00342094" w:rsidP="00B41DC2">
      <w:pPr>
        <w:pStyle w:val="Arial"/>
        <w:spacing w:after="120" w:line="240" w:lineRule="auto"/>
        <w:ind w:firstLine="567"/>
        <w:jc w:val="both"/>
        <w:rPr>
          <w:rFonts w:ascii="Times New Roman" w:eastAsia="Yu Mincho Light" w:hAnsi="Times New Roman" w:cs="Times New Roman"/>
          <w:sz w:val="24"/>
          <w:szCs w:val="24"/>
        </w:rPr>
      </w:pPr>
      <w:r w:rsidRPr="00DE66C3">
        <w:rPr>
          <w:rFonts w:ascii="Times New Roman" w:eastAsia="Arial" w:hAnsi="Times New Roman" w:cs="Times New Roman"/>
          <w:sz w:val="24"/>
          <w:szCs w:val="24"/>
        </w:rPr>
        <w:t xml:space="preserve">В зависимости от рассматриваемой категории климатических возможностей идентификация </w:t>
      </w:r>
      <w:r w:rsidRPr="00DE66C3">
        <w:rPr>
          <w:rFonts w:ascii="Times New Roman" w:eastAsia="Yu Mincho Light" w:hAnsi="Times New Roman" w:cs="Times New Roman"/>
          <w:sz w:val="24"/>
          <w:szCs w:val="24"/>
        </w:rPr>
        <w:t>производилась на основе разных источников:</w:t>
      </w:r>
    </w:p>
    <w:p w14:paraId="45788773" w14:textId="77777777" w:rsidR="00342094" w:rsidRPr="00DE66C3" w:rsidRDefault="00342094" w:rsidP="00B41DC2">
      <w:pPr>
        <w:pStyle w:val="Arial"/>
        <w:tabs>
          <w:tab w:val="num" w:pos="2257"/>
        </w:tabs>
        <w:spacing w:after="12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E66C3">
        <w:rPr>
          <w:rFonts w:ascii="Times New Roman" w:eastAsia="Arial" w:hAnsi="Times New Roman" w:cs="Times New Roman"/>
          <w:sz w:val="24"/>
          <w:szCs w:val="24"/>
        </w:rPr>
        <w:t xml:space="preserve">1. Анализ нормативно-правовой базы: Осуществлено изучение нормативных актов, </w:t>
      </w:r>
      <w:r w:rsidRPr="00DE66C3">
        <w:rPr>
          <w:rFonts w:ascii="Times New Roman" w:hAnsi="Times New Roman" w:cs="Times New Roman"/>
          <w:color w:val="0F0F0F"/>
          <w:sz w:val="24"/>
          <w:szCs w:val="24"/>
        </w:rPr>
        <w:t>регулирующих сферу</w:t>
      </w:r>
      <w:r w:rsidRPr="00DE66C3">
        <w:rPr>
          <w:rFonts w:ascii="Times New Roman" w:eastAsia="Arial" w:hAnsi="Times New Roman" w:cs="Times New Roman"/>
          <w:sz w:val="24"/>
          <w:szCs w:val="24"/>
        </w:rPr>
        <w:t xml:space="preserve"> изменения климата и перехода к низкоуглеродным источникам энергии.</w:t>
      </w:r>
    </w:p>
    <w:p w14:paraId="3BF12D34" w14:textId="77777777" w:rsidR="00342094" w:rsidRPr="00DE66C3" w:rsidRDefault="00342094" w:rsidP="00B41DC2">
      <w:pPr>
        <w:pStyle w:val="Arial"/>
        <w:tabs>
          <w:tab w:val="num" w:pos="2257"/>
        </w:tabs>
        <w:spacing w:after="12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E66C3">
        <w:rPr>
          <w:rFonts w:ascii="Times New Roman" w:eastAsia="Arial" w:hAnsi="Times New Roman" w:cs="Times New Roman"/>
          <w:sz w:val="24"/>
          <w:szCs w:val="24"/>
        </w:rPr>
        <w:t xml:space="preserve">2. Технологические инновации: Проведен анализ применимости новых технологий по декарбонизации и повышению энергоэффективности. В результате технологического прогресса появляется возможность использования инновационных методов для увеличения энергоэффективности, снижения углеродного следа (включая производство «голубого водорода», биометана и внедрение CCUS) и оптимизации потребления ресурсов. Внедрение инноваций может привести к увеличению прибыли </w:t>
      </w:r>
      <w:r w:rsidRPr="00DE66C3">
        <w:rPr>
          <w:rFonts w:ascii="Times New Roman" w:hAnsi="Times New Roman" w:cs="Times New Roman"/>
          <w:sz w:val="24"/>
          <w:szCs w:val="24"/>
        </w:rPr>
        <w:t>благодаря реализации новых продуктов и услуг.</w:t>
      </w:r>
    </w:p>
    <w:p w14:paraId="2E600958" w14:textId="77777777" w:rsidR="00342094" w:rsidRPr="00DE66C3" w:rsidRDefault="00342094" w:rsidP="00B41DC2">
      <w:pPr>
        <w:pStyle w:val="Arial"/>
        <w:tabs>
          <w:tab w:val="num" w:pos="2257"/>
        </w:tabs>
        <w:spacing w:after="12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E66C3">
        <w:rPr>
          <w:rFonts w:ascii="Times New Roman" w:eastAsia="Arial" w:hAnsi="Times New Roman" w:cs="Times New Roman"/>
          <w:sz w:val="24"/>
          <w:szCs w:val="24"/>
        </w:rPr>
        <w:t>3. Тенденции развития рынка и потребительских предпочтений: Осуществлен поиск возможностей на новых рынках или в новых типах активов с целью диверсификации деятельности Компании и более эффективной подготовки к переходу к низкоуглеродной экономике. Увеличение спроса на газ в качестве переходного топлива может способствовать росту прибыли Компании. Кроме того, Компания может получать "зеленые" кредиты и привлекать «зеленое» финансирование в ходе реализации собственных проектов по декарбонизации.</w:t>
      </w:r>
    </w:p>
    <w:p w14:paraId="35534C90" w14:textId="79939598" w:rsidR="00342094" w:rsidRDefault="00342094" w:rsidP="00B41DC2">
      <w:pPr>
        <w:pStyle w:val="Arial"/>
        <w:tabs>
          <w:tab w:val="num" w:pos="2257"/>
        </w:tabs>
        <w:spacing w:after="12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E66C3">
        <w:rPr>
          <w:rFonts w:ascii="Times New Roman" w:eastAsia="Arial" w:hAnsi="Times New Roman" w:cs="Times New Roman"/>
          <w:sz w:val="24"/>
          <w:szCs w:val="24"/>
        </w:rPr>
        <w:t>4. Изучение возобновляемых источников энергии: Рассмотрена возможность внедрения производства возобновляемой энергии (ВИЭ) для собственных нужд и ее коммерциализации, что способствует повышению инвестиционной привлекательности Компании.</w:t>
      </w:r>
    </w:p>
    <w:p w14:paraId="2DDEE979" w14:textId="5BAF872B" w:rsidR="00B41DC2" w:rsidRDefault="00B41DC2" w:rsidP="00B41DC2">
      <w:pPr>
        <w:pStyle w:val="Arial"/>
        <w:tabs>
          <w:tab w:val="num" w:pos="2257"/>
        </w:tabs>
        <w:spacing w:after="12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77E17002" w14:textId="1E92F271" w:rsidR="00B41DC2" w:rsidRDefault="00B41DC2" w:rsidP="00B41DC2">
      <w:pPr>
        <w:pStyle w:val="Arial"/>
        <w:tabs>
          <w:tab w:val="num" w:pos="2257"/>
        </w:tabs>
        <w:spacing w:after="12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066B9A51" w14:textId="690BD0EB" w:rsidR="00B41DC2" w:rsidRDefault="00B41DC2" w:rsidP="00B41DC2">
      <w:pPr>
        <w:pStyle w:val="Arial"/>
        <w:tabs>
          <w:tab w:val="num" w:pos="2257"/>
        </w:tabs>
        <w:spacing w:after="12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055AA9C1" w14:textId="77777777" w:rsidR="00B41DC2" w:rsidRPr="00DE66C3" w:rsidRDefault="00B41DC2" w:rsidP="00B41DC2">
      <w:pPr>
        <w:pStyle w:val="Arial"/>
        <w:tabs>
          <w:tab w:val="num" w:pos="2257"/>
        </w:tabs>
        <w:spacing w:after="12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209CD7AF" w14:textId="0F4CE17D" w:rsidR="00342094" w:rsidRPr="00DE66C3" w:rsidRDefault="00654775" w:rsidP="00430FEC">
      <w:pPr>
        <w:pStyle w:val="5"/>
        <w:spacing w:line="240" w:lineRule="auto"/>
        <w:ind w:left="0" w:firstLine="562"/>
        <w:jc w:val="both"/>
        <w:rPr>
          <w:rFonts w:eastAsia="Arial"/>
          <w:b/>
        </w:rPr>
      </w:pPr>
      <w:r w:rsidRPr="00DE66C3">
        <w:rPr>
          <w:rFonts w:eastAsia="Arial"/>
          <w:b/>
        </w:rPr>
        <w:lastRenderedPageBreak/>
        <w:t xml:space="preserve"> </w:t>
      </w:r>
      <w:r w:rsidR="00342094" w:rsidRPr="00DE66C3">
        <w:rPr>
          <w:rFonts w:eastAsia="Arial"/>
          <w:b/>
        </w:rPr>
        <w:t>Перечень релевантных климатических возможностей для АО «НК «</w:t>
      </w:r>
      <w:proofErr w:type="spellStart"/>
      <w:r w:rsidR="00342094" w:rsidRPr="00DE66C3">
        <w:rPr>
          <w:rFonts w:eastAsia="Arial"/>
          <w:b/>
        </w:rPr>
        <w:t>QazaqGaz</w:t>
      </w:r>
      <w:proofErr w:type="spellEnd"/>
      <w:r w:rsidR="00342094" w:rsidRPr="00DE66C3">
        <w:rPr>
          <w:rFonts w:eastAsia="Arial"/>
          <w:b/>
        </w:rPr>
        <w:t>»</w:t>
      </w:r>
    </w:p>
    <w:p w14:paraId="3C0B1790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DE66C3">
        <w:rPr>
          <w:rFonts w:ascii="Times New Roman" w:eastAsia="Arial" w:hAnsi="Times New Roman"/>
          <w:sz w:val="24"/>
          <w:szCs w:val="24"/>
          <w:lang w:val="ru-RU"/>
        </w:rPr>
        <w:t>Результатом идентификации является реестр релевантных климатических возможностей для АО «НК «</w:t>
      </w:r>
      <w:proofErr w:type="spellStart"/>
      <w:r w:rsidRPr="00DE66C3">
        <w:rPr>
          <w:rFonts w:ascii="Times New Roman" w:eastAsia="Arial" w:hAnsi="Times New Roman"/>
          <w:sz w:val="24"/>
          <w:szCs w:val="24"/>
        </w:rPr>
        <w:t>QazaqGaz</w:t>
      </w:r>
      <w:proofErr w:type="spellEnd"/>
      <w:r w:rsidRPr="00DE66C3">
        <w:rPr>
          <w:rFonts w:ascii="Times New Roman" w:eastAsia="Arial" w:hAnsi="Times New Roman"/>
          <w:sz w:val="24"/>
          <w:szCs w:val="24"/>
          <w:lang w:val="ru-RU"/>
        </w:rPr>
        <w:t xml:space="preserve">». </w:t>
      </w:r>
    </w:p>
    <w:p w14:paraId="1093B1A1" w14:textId="5570B708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DE66C3">
        <w:rPr>
          <w:rFonts w:ascii="Times New Roman" w:eastAsia="Arial" w:hAnsi="Times New Roman"/>
          <w:sz w:val="24"/>
          <w:szCs w:val="24"/>
          <w:lang w:val="ru-RU"/>
        </w:rPr>
        <w:t>Таблица 3</w:t>
      </w:r>
      <w:r w:rsidR="00103157" w:rsidRPr="00DE66C3">
        <w:rPr>
          <w:rFonts w:ascii="Times New Roman" w:eastAsia="Arial" w:hAnsi="Times New Roman"/>
          <w:sz w:val="24"/>
          <w:szCs w:val="24"/>
          <w:lang w:val="ru-RU"/>
        </w:rPr>
        <w:t>1</w:t>
      </w:r>
      <w:r w:rsidRPr="00DE66C3">
        <w:rPr>
          <w:rFonts w:ascii="Times New Roman" w:eastAsia="Arial" w:hAnsi="Times New Roman"/>
          <w:sz w:val="24"/>
          <w:szCs w:val="24"/>
          <w:lang w:val="ru-RU"/>
        </w:rPr>
        <w:t>. Реестр климатических возможностей АО «НК «</w:t>
      </w:r>
      <w:proofErr w:type="spellStart"/>
      <w:r w:rsidRPr="00DE66C3">
        <w:rPr>
          <w:rFonts w:ascii="Times New Roman" w:eastAsia="Arial" w:hAnsi="Times New Roman"/>
          <w:sz w:val="24"/>
          <w:szCs w:val="24"/>
        </w:rPr>
        <w:t>QazaqGaz</w:t>
      </w:r>
      <w:proofErr w:type="spellEnd"/>
      <w:r w:rsidRPr="00DE66C3">
        <w:rPr>
          <w:rFonts w:ascii="Times New Roman" w:eastAsia="Arial" w:hAnsi="Times New Roman"/>
          <w:sz w:val="24"/>
          <w:szCs w:val="24"/>
          <w:lang w:val="ru-RU"/>
        </w:rPr>
        <w:t>».</w:t>
      </w:r>
    </w:p>
    <w:tbl>
      <w:tblPr>
        <w:tblW w:w="9715" w:type="dxa"/>
        <w:tblLook w:val="04A0" w:firstRow="1" w:lastRow="0" w:firstColumn="1" w:lastColumn="0" w:noHBand="0" w:noVBand="1"/>
      </w:tblPr>
      <w:tblGrid>
        <w:gridCol w:w="540"/>
        <w:gridCol w:w="2101"/>
        <w:gridCol w:w="2041"/>
        <w:gridCol w:w="5033"/>
      </w:tblGrid>
      <w:tr w:rsidR="00342094" w:rsidRPr="00DE66C3" w14:paraId="0FF9C17E" w14:textId="77777777">
        <w:trPr>
          <w:trHeight w:val="29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338D"/>
            <w:vAlign w:val="center"/>
            <w:hideMark/>
          </w:tcPr>
          <w:p w14:paraId="0D121774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</w:rPr>
            </w:pPr>
            <w:r w:rsidRPr="00DE66C3">
              <w:rPr>
                <w:rFonts w:ascii="Times New Roman" w:hAnsi="Times New Roman"/>
                <w:color w:val="FFFFFF"/>
                <w:sz w:val="20"/>
              </w:rPr>
              <w:t>№</w:t>
            </w:r>
          </w:p>
        </w:tc>
        <w:tc>
          <w:tcPr>
            <w:tcW w:w="2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338D"/>
            <w:vAlign w:val="center"/>
            <w:hideMark/>
          </w:tcPr>
          <w:p w14:paraId="0A1A65D5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color w:val="FFFFFF"/>
                <w:sz w:val="20"/>
              </w:rPr>
              <w:t>Фактор</w:t>
            </w:r>
            <w:proofErr w:type="spellEnd"/>
          </w:p>
        </w:tc>
        <w:tc>
          <w:tcPr>
            <w:tcW w:w="2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338D"/>
            <w:vAlign w:val="center"/>
            <w:hideMark/>
          </w:tcPr>
          <w:p w14:paraId="31C141B2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color w:val="FFFFFF"/>
                <w:sz w:val="20"/>
              </w:rPr>
              <w:t>Эффект</w:t>
            </w:r>
            <w:proofErr w:type="spellEnd"/>
          </w:p>
        </w:tc>
        <w:tc>
          <w:tcPr>
            <w:tcW w:w="50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338D"/>
            <w:vAlign w:val="center"/>
            <w:hideMark/>
          </w:tcPr>
          <w:p w14:paraId="5E020EAC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color w:val="FFFFFF"/>
                <w:sz w:val="20"/>
              </w:rPr>
              <w:t>Возможность</w:t>
            </w:r>
            <w:proofErr w:type="spellEnd"/>
          </w:p>
        </w:tc>
      </w:tr>
      <w:tr w:rsidR="00342094" w:rsidRPr="00DE66C3" w14:paraId="12689CC1" w14:textId="77777777">
        <w:trPr>
          <w:trHeight w:val="290"/>
        </w:trPr>
        <w:tc>
          <w:tcPr>
            <w:tcW w:w="9715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00338D"/>
            <w:vAlign w:val="center"/>
            <w:hideMark/>
          </w:tcPr>
          <w:p w14:paraId="7B80AC8D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color w:val="FFFFFF"/>
                <w:sz w:val="20"/>
              </w:rPr>
              <w:t>Эффективное</w:t>
            </w:r>
            <w:proofErr w:type="spellEnd"/>
            <w:r w:rsidRPr="00DE66C3">
              <w:rPr>
                <w:rFonts w:ascii="Times New Roman" w:hAnsi="Times New Roman"/>
                <w:color w:val="FFFFFF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FFFFFF"/>
                <w:sz w:val="20"/>
              </w:rPr>
              <w:t>использование</w:t>
            </w:r>
            <w:proofErr w:type="spellEnd"/>
            <w:r w:rsidRPr="00DE66C3">
              <w:rPr>
                <w:rFonts w:ascii="Times New Roman" w:hAnsi="Times New Roman"/>
                <w:color w:val="FFFFFF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FFFFFF"/>
                <w:sz w:val="20"/>
              </w:rPr>
              <w:t>ресурсов</w:t>
            </w:r>
            <w:proofErr w:type="spellEnd"/>
          </w:p>
        </w:tc>
      </w:tr>
      <w:tr w:rsidR="00FC7BA2" w:rsidRPr="00796F0C" w14:paraId="6A91137E" w14:textId="77777777" w:rsidTr="008935BF">
        <w:trPr>
          <w:trHeight w:val="76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525195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10A72F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Доступность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энергоэффективных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решений</w:t>
            </w:r>
            <w:proofErr w:type="spellEnd"/>
          </w:p>
        </w:tc>
        <w:tc>
          <w:tcPr>
            <w:tcW w:w="2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EA78B0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Снижение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издержек</w:t>
            </w:r>
            <w:proofErr w:type="spellEnd"/>
          </w:p>
        </w:tc>
        <w:tc>
          <w:tcPr>
            <w:tcW w:w="50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24BDC6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Снижение издержек за счет повышения эффективности производственных и сбытовых процессов благодаря внедрению энергоэффективных решений</w:t>
            </w:r>
          </w:p>
        </w:tc>
      </w:tr>
      <w:tr w:rsidR="00342094" w:rsidRPr="00DE66C3" w14:paraId="2336265A" w14:textId="77777777">
        <w:trPr>
          <w:trHeight w:val="290"/>
        </w:trPr>
        <w:tc>
          <w:tcPr>
            <w:tcW w:w="9715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00338D"/>
            <w:vAlign w:val="center"/>
            <w:hideMark/>
          </w:tcPr>
          <w:p w14:paraId="5AA5BC50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color w:val="FFFFFF"/>
                <w:sz w:val="20"/>
              </w:rPr>
              <w:t>Источники</w:t>
            </w:r>
            <w:proofErr w:type="spellEnd"/>
            <w:r w:rsidRPr="00DE66C3">
              <w:rPr>
                <w:rFonts w:ascii="Times New Roman" w:hAnsi="Times New Roman"/>
                <w:color w:val="FFFFFF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FFFFFF"/>
                <w:sz w:val="20"/>
              </w:rPr>
              <w:t>энергии</w:t>
            </w:r>
            <w:proofErr w:type="spellEnd"/>
          </w:p>
        </w:tc>
      </w:tr>
      <w:tr w:rsidR="00FC7BA2" w:rsidRPr="00796F0C" w14:paraId="08C45874" w14:textId="77777777" w:rsidTr="008935BF">
        <w:trPr>
          <w:trHeight w:val="86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6A03A3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A8637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Субсидирование и гос. поддержка использования технологий ВИЭ</w:t>
            </w:r>
          </w:p>
        </w:tc>
        <w:tc>
          <w:tcPr>
            <w:tcW w:w="2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9BCB85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Снижение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издержек</w:t>
            </w:r>
            <w:proofErr w:type="spellEnd"/>
          </w:p>
        </w:tc>
        <w:tc>
          <w:tcPr>
            <w:tcW w:w="50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DB5122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Снижение издержек на внедрение технологий ВИЭ благодаря получению субсидий</w:t>
            </w:r>
          </w:p>
        </w:tc>
      </w:tr>
      <w:tr w:rsidR="00A314C8" w:rsidRPr="00796F0C" w14:paraId="578B4365" w14:textId="77777777" w:rsidTr="008935BF">
        <w:trPr>
          <w:trHeight w:val="620"/>
        </w:trPr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820393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D00966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Рост спроса на низкоуглеродную продукцию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057694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Увеличение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выручки</w:t>
            </w:r>
            <w:proofErr w:type="spellEnd"/>
          </w:p>
        </w:tc>
        <w:tc>
          <w:tcPr>
            <w:tcW w:w="5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A2F485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Увеличение выручки от производства и продажи энергии ВИЭ</w:t>
            </w:r>
          </w:p>
        </w:tc>
      </w:tr>
      <w:tr w:rsidR="00342094" w:rsidRPr="00DE66C3" w14:paraId="255CFBC3" w14:textId="77777777">
        <w:trPr>
          <w:trHeight w:val="290"/>
        </w:trPr>
        <w:tc>
          <w:tcPr>
            <w:tcW w:w="9715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00338D"/>
            <w:vAlign w:val="center"/>
            <w:hideMark/>
          </w:tcPr>
          <w:p w14:paraId="14A5528F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color w:val="FFFFFF"/>
                <w:sz w:val="20"/>
              </w:rPr>
              <w:t>Продукты</w:t>
            </w:r>
            <w:proofErr w:type="spellEnd"/>
            <w:r w:rsidRPr="00DE66C3">
              <w:rPr>
                <w:rFonts w:ascii="Times New Roman" w:hAnsi="Times New Roman"/>
                <w:color w:val="FFFFFF"/>
                <w:sz w:val="20"/>
              </w:rPr>
              <w:t xml:space="preserve"> и </w:t>
            </w:r>
            <w:proofErr w:type="spellStart"/>
            <w:r w:rsidRPr="00DE66C3">
              <w:rPr>
                <w:rFonts w:ascii="Times New Roman" w:hAnsi="Times New Roman"/>
                <w:color w:val="FFFFFF"/>
                <w:sz w:val="20"/>
              </w:rPr>
              <w:t>услуги</w:t>
            </w:r>
            <w:proofErr w:type="spellEnd"/>
          </w:p>
        </w:tc>
      </w:tr>
      <w:tr w:rsidR="00F6430C" w:rsidRPr="00796F0C" w14:paraId="77BA3847" w14:textId="77777777" w:rsidTr="008935BF">
        <w:trPr>
          <w:trHeight w:val="44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B332A13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10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4E20A9E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Рост спроса на низкоуглеродную продукцию</w:t>
            </w:r>
          </w:p>
        </w:tc>
        <w:tc>
          <w:tcPr>
            <w:tcW w:w="204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E4902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Увеличение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выручки</w:t>
            </w:r>
            <w:proofErr w:type="spellEnd"/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3A414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Увеличение выручки от производства и продажи «зеленого и голубого водорода»</w:t>
            </w:r>
          </w:p>
        </w:tc>
      </w:tr>
      <w:tr w:rsidR="00F6430C" w:rsidRPr="00796F0C" w14:paraId="421ADA3D" w14:textId="77777777" w:rsidTr="008935BF">
        <w:trPr>
          <w:trHeight w:val="14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DF1A8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C893B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Реализация климатических проектов в соответствии со ст. 6 п. 4 и международная кооперация в рамках ст. 6 п. 2 ПС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E29760C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Увеличение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выручки</w:t>
            </w:r>
            <w:proofErr w:type="spellEnd"/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28D7D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Увеличение выручки от продажи углеродных единиц, полученных в рамках реализации климатических проектов</w:t>
            </w:r>
          </w:p>
        </w:tc>
      </w:tr>
      <w:tr w:rsidR="00A314C8" w:rsidRPr="00796F0C" w14:paraId="6F0DB748" w14:textId="77777777" w:rsidTr="008935BF">
        <w:trPr>
          <w:trHeight w:val="1740"/>
        </w:trPr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332A3B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21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E7EBA2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Развитие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низкоуглеродных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технологий</w:t>
            </w:r>
            <w:proofErr w:type="spellEnd"/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47634C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Увеличение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выручки</w:t>
            </w:r>
            <w:proofErr w:type="spellEnd"/>
          </w:p>
        </w:tc>
        <w:tc>
          <w:tcPr>
            <w:tcW w:w="5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B90BFC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 xml:space="preserve">Увеличение выручки от предоставления услуг по транспортировке уловленного </w:t>
            </w:r>
            <w:r w:rsidRPr="00DE66C3">
              <w:rPr>
                <w:rFonts w:ascii="Times New Roman" w:hAnsi="Times New Roman"/>
                <w:sz w:val="20"/>
              </w:rPr>
              <w:t>CO</w:t>
            </w:r>
            <w:r w:rsidRPr="00DE66C3">
              <w:rPr>
                <w:rFonts w:ascii="Times New Roman" w:hAnsi="Times New Roman"/>
                <w:sz w:val="20"/>
                <w:lang w:val="ru-RU"/>
              </w:rPr>
              <w:t>2 в рамках развития системы улавливания, хранения и транспортировки углерода (</w:t>
            </w:r>
            <w:r w:rsidRPr="00DE66C3">
              <w:rPr>
                <w:rFonts w:ascii="Times New Roman" w:hAnsi="Times New Roman"/>
                <w:sz w:val="20"/>
              </w:rPr>
              <w:t>CCUS</w:t>
            </w:r>
            <w:r w:rsidRPr="00DE66C3">
              <w:rPr>
                <w:rFonts w:ascii="Times New Roman" w:hAnsi="Times New Roman"/>
                <w:sz w:val="20"/>
                <w:lang w:val="ru-RU"/>
              </w:rPr>
              <w:t xml:space="preserve">), а также по транспортировке биометана и биогаза. О НК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QazaqGaz</w:t>
            </w:r>
            <w:proofErr w:type="spellEnd"/>
            <w:r w:rsidRPr="00DE66C3">
              <w:rPr>
                <w:rFonts w:ascii="Times New Roman" w:hAnsi="Times New Roman"/>
                <w:sz w:val="20"/>
                <w:lang w:val="ru-RU"/>
              </w:rPr>
              <w:t xml:space="preserve"> может транспортировать </w:t>
            </w:r>
            <w:proofErr w:type="spellStart"/>
            <w:r w:rsidRPr="00DE66C3">
              <w:rPr>
                <w:rFonts w:ascii="Times New Roman" w:hAnsi="Times New Roman"/>
                <w:sz w:val="20"/>
                <w:lang w:val="ru-RU"/>
              </w:rPr>
              <w:t>биометан</w:t>
            </w:r>
            <w:proofErr w:type="spellEnd"/>
            <w:r w:rsidRPr="00DE66C3">
              <w:rPr>
                <w:rFonts w:ascii="Times New Roman" w:hAnsi="Times New Roman"/>
                <w:sz w:val="20"/>
                <w:lang w:val="ru-RU"/>
              </w:rPr>
              <w:t xml:space="preserve">/биогаз конечным потребителям в качестве </w:t>
            </w:r>
            <w:proofErr w:type="spellStart"/>
            <w:r w:rsidRPr="00DE66C3">
              <w:rPr>
                <w:rFonts w:ascii="Times New Roman" w:hAnsi="Times New Roman"/>
                <w:sz w:val="20"/>
                <w:lang w:val="ru-RU"/>
              </w:rPr>
              <w:t>низкоуглеродной</w:t>
            </w:r>
            <w:proofErr w:type="spellEnd"/>
            <w:r w:rsidRPr="00DE66C3">
              <w:rPr>
                <w:rFonts w:ascii="Times New Roman" w:hAnsi="Times New Roman"/>
                <w:sz w:val="20"/>
                <w:lang w:val="ru-RU"/>
              </w:rPr>
              <w:t xml:space="preserve"> альтернативы традиционному природному газу.</w:t>
            </w:r>
          </w:p>
        </w:tc>
      </w:tr>
      <w:tr w:rsidR="00342094" w:rsidRPr="00DE66C3" w14:paraId="559AAC2B" w14:textId="77777777">
        <w:trPr>
          <w:trHeight w:val="290"/>
        </w:trPr>
        <w:tc>
          <w:tcPr>
            <w:tcW w:w="9715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00338D"/>
            <w:vAlign w:val="center"/>
            <w:hideMark/>
          </w:tcPr>
          <w:p w14:paraId="7C3D455B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color w:val="FFFFFF"/>
                <w:sz w:val="20"/>
              </w:rPr>
              <w:t>Устойчивость</w:t>
            </w:r>
            <w:proofErr w:type="spellEnd"/>
          </w:p>
        </w:tc>
      </w:tr>
      <w:tr w:rsidR="00A314C8" w:rsidRPr="00796F0C" w14:paraId="3DFCA881" w14:textId="77777777" w:rsidTr="008935BF">
        <w:trPr>
          <w:trHeight w:val="11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9CBCE0E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21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0AACC029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Использование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механизма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зеленого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финансирования</w:t>
            </w:r>
            <w:proofErr w:type="spellEnd"/>
          </w:p>
        </w:tc>
        <w:tc>
          <w:tcPr>
            <w:tcW w:w="204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2054ACE7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Рост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инвестиционной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привлекательности</w:t>
            </w:r>
            <w:proofErr w:type="spellEnd"/>
          </w:p>
        </w:tc>
        <w:tc>
          <w:tcPr>
            <w:tcW w:w="503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6B79E2BF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Рост инвестиционной привлекательности за счет получения зеленого финансирования (получение зеленых кредитов) при реализации проектов по декарбонизации (ВИЭ, модернизация зданий и оборудования, внедрение энергоэффективного оборудования)</w:t>
            </w:r>
          </w:p>
        </w:tc>
      </w:tr>
      <w:tr w:rsidR="00FC7BA2" w:rsidRPr="00796F0C" w14:paraId="5FCDEA7F" w14:textId="77777777" w:rsidTr="008935BF">
        <w:trPr>
          <w:trHeight w:val="87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D94517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2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3C503B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Изменение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доступности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капитала</w:t>
            </w:r>
            <w:proofErr w:type="spellEnd"/>
          </w:p>
        </w:tc>
        <w:tc>
          <w:tcPr>
            <w:tcW w:w="2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DECF37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Рост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инвестиционной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привлекательности</w:t>
            </w:r>
            <w:proofErr w:type="spellEnd"/>
          </w:p>
        </w:tc>
        <w:tc>
          <w:tcPr>
            <w:tcW w:w="50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C0140C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 xml:space="preserve">Увеличение инвестиционной привлекательности Компании в связи с получением сертификата </w:t>
            </w:r>
            <w:r w:rsidRPr="00DE66C3">
              <w:rPr>
                <w:rFonts w:ascii="Times New Roman" w:hAnsi="Times New Roman"/>
                <w:sz w:val="20"/>
              </w:rPr>
              <w:t>GGCS</w:t>
            </w:r>
            <w:r w:rsidRPr="00DE66C3">
              <w:rPr>
                <w:rFonts w:ascii="Times New Roman" w:hAnsi="Times New Roman"/>
                <w:sz w:val="20"/>
                <w:lang w:val="ru-RU"/>
              </w:rPr>
              <w:t xml:space="preserve"> (</w:t>
            </w:r>
            <w:r w:rsidRPr="00DE66C3">
              <w:rPr>
                <w:rFonts w:ascii="Times New Roman" w:hAnsi="Times New Roman"/>
                <w:sz w:val="20"/>
              </w:rPr>
              <w:t>Green</w:t>
            </w:r>
            <w:r w:rsidRPr="00DE66C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sz w:val="20"/>
              </w:rPr>
              <w:t>Gas</w:t>
            </w:r>
            <w:r w:rsidRPr="00DE66C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sz w:val="20"/>
              </w:rPr>
              <w:t>Certification</w:t>
            </w:r>
            <w:r w:rsidRPr="00DE66C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sz w:val="20"/>
              </w:rPr>
              <w:t>Scheme</w:t>
            </w:r>
            <w:r w:rsidRPr="00DE66C3">
              <w:rPr>
                <w:rFonts w:ascii="Times New Roman" w:hAnsi="Times New Roman"/>
                <w:sz w:val="20"/>
                <w:lang w:val="ru-RU"/>
              </w:rPr>
              <w:t>)</w:t>
            </w:r>
          </w:p>
        </w:tc>
      </w:tr>
      <w:tr w:rsidR="00A314C8" w:rsidRPr="00796F0C" w14:paraId="7884AFBC" w14:textId="77777777" w:rsidTr="008935BF">
        <w:trPr>
          <w:trHeight w:val="580"/>
        </w:trPr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A9F7AE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DE66C3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8FBD7C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Рост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температуры</w:t>
            </w:r>
            <w:proofErr w:type="spellEnd"/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64E77C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sz w:val="20"/>
              </w:rPr>
              <w:t>Сокращение</w:t>
            </w:r>
            <w:proofErr w:type="spellEnd"/>
            <w:r w:rsidRPr="00DE66C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0"/>
              </w:rPr>
              <w:t>издержек</w:t>
            </w:r>
            <w:proofErr w:type="spellEnd"/>
          </w:p>
        </w:tc>
        <w:tc>
          <w:tcPr>
            <w:tcW w:w="5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1144AE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Снижение издержек из-за роста температуры, так как сократятся расходы на отопление сооружений и оборудования.</w:t>
            </w:r>
          </w:p>
        </w:tc>
      </w:tr>
      <w:tr w:rsidR="00342094" w:rsidRPr="00DE66C3" w14:paraId="387C8B99" w14:textId="77777777">
        <w:trPr>
          <w:trHeight w:val="290"/>
        </w:trPr>
        <w:tc>
          <w:tcPr>
            <w:tcW w:w="9715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00338D"/>
            <w:vAlign w:val="center"/>
            <w:hideMark/>
          </w:tcPr>
          <w:p w14:paraId="1556A820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color w:val="FFFFFF"/>
                <w:sz w:val="20"/>
              </w:rPr>
              <w:lastRenderedPageBreak/>
              <w:t>Рынки</w:t>
            </w:r>
            <w:proofErr w:type="spellEnd"/>
          </w:p>
        </w:tc>
      </w:tr>
      <w:tr w:rsidR="00FC7BA2" w:rsidRPr="00796F0C" w14:paraId="017FCE77" w14:textId="77777777" w:rsidTr="005E533E">
        <w:trPr>
          <w:trHeight w:val="80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043A5C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</w:rPr>
              <w:t>10</w:t>
            </w:r>
          </w:p>
        </w:tc>
        <w:tc>
          <w:tcPr>
            <w:tcW w:w="2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3FA3BA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0"/>
              </w:rPr>
              <w:t>Увеличение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0"/>
              </w:rPr>
              <w:t>спроса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0"/>
              </w:rPr>
              <w:t>на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0"/>
              </w:rPr>
              <w:t>газ</w:t>
            </w:r>
            <w:proofErr w:type="spellEnd"/>
          </w:p>
        </w:tc>
        <w:tc>
          <w:tcPr>
            <w:tcW w:w="2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78FB47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0"/>
              </w:rPr>
              <w:t>Увеличение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0"/>
              </w:rPr>
              <w:t>выручки</w:t>
            </w:r>
            <w:proofErr w:type="spellEnd"/>
          </w:p>
        </w:tc>
        <w:tc>
          <w:tcPr>
            <w:tcW w:w="50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480AAD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  <w:lang w:val="ru-RU"/>
              </w:rPr>
              <w:t>Увеличение выручки из-за повышения спроса на газ, вызванное: замещением угля газом в рамках энергоперехода; переводом угольных ТЭЦ на газ во всех крупных городах газифицированных областей РК (согласно плану мероприятий по реализации Концепции по переходу Республики Казахстан к «зеленой экономике» на 2021 – 2030 годы); необходимостью поддержания баланса в энергосистемах с ростом числа ВИЭ (ВИЭ - непостоянные источники энергии, им необходима резервная генерация от электростанций, работающих на ископаемом топливе).</w:t>
            </w:r>
          </w:p>
        </w:tc>
      </w:tr>
    </w:tbl>
    <w:p w14:paraId="476FCFA4" w14:textId="77777777" w:rsidR="0024680F" w:rsidRPr="00DE66C3" w:rsidRDefault="0024680F" w:rsidP="00430FEC">
      <w:pPr>
        <w:spacing w:after="120" w:line="240" w:lineRule="auto"/>
        <w:ind w:firstLine="720"/>
        <w:rPr>
          <w:rFonts w:ascii="Times New Roman" w:eastAsia="Arial" w:hAnsi="Times New Roman"/>
          <w:i/>
          <w:sz w:val="24"/>
          <w:szCs w:val="24"/>
          <w:lang w:val="ru-RU"/>
        </w:rPr>
      </w:pPr>
    </w:p>
    <w:p w14:paraId="1F20630E" w14:textId="3D3C254D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DE66C3">
        <w:rPr>
          <w:rFonts w:ascii="Times New Roman" w:eastAsia="Arial" w:hAnsi="Times New Roman"/>
          <w:i/>
          <w:sz w:val="24"/>
          <w:szCs w:val="24"/>
          <w:lang w:val="ru-RU"/>
        </w:rPr>
        <w:t>Эффективное использование ресурсов</w:t>
      </w:r>
      <w:r w:rsidRPr="00DE66C3">
        <w:rPr>
          <w:rFonts w:ascii="Times New Roman" w:eastAsia="Arial" w:hAnsi="Times New Roman"/>
          <w:sz w:val="24"/>
          <w:szCs w:val="24"/>
          <w:lang w:val="ru-RU"/>
        </w:rPr>
        <w:t>. Рациональное использование ресурсов приобретает особую значимость в контексте деятельности АО «НК «</w:t>
      </w:r>
      <w:proofErr w:type="spellStart"/>
      <w:r w:rsidRPr="00DE66C3">
        <w:rPr>
          <w:rFonts w:ascii="Times New Roman" w:eastAsia="Arial" w:hAnsi="Times New Roman"/>
          <w:sz w:val="24"/>
          <w:szCs w:val="24"/>
        </w:rPr>
        <w:t>QazaqGaz</w:t>
      </w:r>
      <w:proofErr w:type="spellEnd"/>
      <w:r w:rsidRPr="00DE66C3">
        <w:rPr>
          <w:rFonts w:ascii="Times New Roman" w:eastAsia="Arial" w:hAnsi="Times New Roman"/>
          <w:sz w:val="24"/>
          <w:szCs w:val="24"/>
          <w:lang w:val="ru-RU"/>
        </w:rPr>
        <w:t>».</w:t>
      </w:r>
      <w:r w:rsidRPr="00DE66C3">
        <w:rPr>
          <w:rFonts w:ascii="Times New Roman" w:eastAsia="Arial" w:hAnsi="Times New Roman"/>
          <w:color w:val="000000"/>
          <w:sz w:val="24"/>
          <w:szCs w:val="24"/>
          <w:shd w:val="clear" w:color="auto" w:fill="FFFFFF"/>
          <w:lang w:val="ru-RU"/>
        </w:rPr>
        <w:t xml:space="preserve"> Повышение эффективности производственных и сбытовых процессов происходит благодаря успешному внедрению энергоэффективных решений, что в итоге приводит к экономии ресурсов и уменьшению финансовых затрат Компании.</w:t>
      </w:r>
    </w:p>
    <w:p w14:paraId="3884CFED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eastAsia="Arial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DE66C3">
        <w:rPr>
          <w:rFonts w:ascii="Times New Roman" w:eastAsia="Arial" w:hAnsi="Times New Roman"/>
          <w:i/>
          <w:color w:val="000000"/>
          <w:sz w:val="24"/>
          <w:szCs w:val="24"/>
          <w:shd w:val="clear" w:color="auto" w:fill="FFFFFF"/>
          <w:lang w:val="ru-RU"/>
        </w:rPr>
        <w:t>Источники энергии</w:t>
      </w:r>
      <w:r w:rsidRPr="00DE66C3">
        <w:rPr>
          <w:rFonts w:ascii="Times New Roman" w:eastAsia="Arial" w:hAnsi="Times New Roman"/>
          <w:color w:val="000000"/>
          <w:sz w:val="24"/>
          <w:szCs w:val="24"/>
          <w:shd w:val="clear" w:color="auto" w:fill="FFFFFF"/>
          <w:lang w:val="ru-RU"/>
        </w:rPr>
        <w:t>. В энергетической сфере выделяются два фактора: субсидирование и государственная поддержка внедрения технологий возобновляемой энергии (ВИЭ), а также растущий спрос на низкоуглеродную продукцию. Каждый фактор вызывает положительный эффект, способствуя росту инвестиционной привлекательности и увеличению прибыли. Возможности для</w:t>
      </w:r>
      <w:r w:rsidRPr="00DE66C3">
        <w:rPr>
          <w:rFonts w:ascii="Times New Roman" w:eastAsia="Arial" w:hAnsi="Times New Roman"/>
          <w:sz w:val="24"/>
          <w:szCs w:val="24"/>
          <w:lang w:val="ru-RU"/>
        </w:rPr>
        <w:t xml:space="preserve"> АО «НК «</w:t>
      </w:r>
      <w:proofErr w:type="spellStart"/>
      <w:r w:rsidRPr="00DE66C3">
        <w:rPr>
          <w:rFonts w:ascii="Times New Roman" w:eastAsia="Arial" w:hAnsi="Times New Roman"/>
          <w:sz w:val="24"/>
          <w:szCs w:val="24"/>
        </w:rPr>
        <w:t>QazaqGaz</w:t>
      </w:r>
      <w:proofErr w:type="spellEnd"/>
      <w:r w:rsidRPr="00DE66C3">
        <w:rPr>
          <w:rFonts w:ascii="Times New Roman" w:eastAsia="Arial" w:hAnsi="Times New Roman"/>
          <w:sz w:val="24"/>
          <w:szCs w:val="24"/>
          <w:lang w:val="ru-RU"/>
        </w:rPr>
        <w:t xml:space="preserve">» проявляются в </w:t>
      </w:r>
      <w:r w:rsidRPr="00DE66C3">
        <w:rPr>
          <w:rFonts w:ascii="Times New Roman" w:eastAsia="Arial" w:hAnsi="Times New Roman"/>
          <w:color w:val="000000"/>
          <w:sz w:val="24"/>
          <w:szCs w:val="24"/>
          <w:shd w:val="clear" w:color="auto" w:fill="FFFFFF"/>
          <w:lang w:val="ru-RU"/>
        </w:rPr>
        <w:t>снижении издержек при внедрении технологий ВИЭ благодаря получению субсидий и увеличении выручки от производства и продажи альтернативной энергии.</w:t>
      </w:r>
    </w:p>
    <w:p w14:paraId="5A299325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eastAsia="Arial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DE66C3">
        <w:rPr>
          <w:rFonts w:ascii="Times New Roman" w:eastAsia="Arial" w:hAnsi="Times New Roman"/>
          <w:i/>
          <w:color w:val="000000"/>
          <w:sz w:val="24"/>
          <w:szCs w:val="24"/>
          <w:shd w:val="clear" w:color="auto" w:fill="FFFFFF"/>
          <w:lang w:val="ru-RU"/>
        </w:rPr>
        <w:t>Продукты и услуги</w:t>
      </w:r>
      <w:r w:rsidRPr="00DE66C3">
        <w:rPr>
          <w:rFonts w:ascii="Times New Roman" w:eastAsia="Arial" w:hAnsi="Times New Roman"/>
          <w:color w:val="000000"/>
          <w:sz w:val="24"/>
          <w:szCs w:val="24"/>
          <w:shd w:val="clear" w:color="auto" w:fill="FFFFFF"/>
          <w:lang w:val="ru-RU"/>
        </w:rPr>
        <w:t>. В рамках категории ключевой эффект для АО «НК «</w:t>
      </w:r>
      <w:proofErr w:type="spellStart"/>
      <w:r w:rsidRPr="00DE66C3">
        <w:rPr>
          <w:rFonts w:ascii="Times New Roman" w:eastAsia="Arial" w:hAnsi="Times New Roman"/>
          <w:color w:val="000000"/>
          <w:sz w:val="24"/>
          <w:szCs w:val="24"/>
          <w:shd w:val="clear" w:color="auto" w:fill="FFFFFF"/>
          <w:lang w:val="ru-RU"/>
        </w:rPr>
        <w:t>QazaqGaz</w:t>
      </w:r>
      <w:proofErr w:type="spellEnd"/>
      <w:r w:rsidRPr="00DE66C3">
        <w:rPr>
          <w:rFonts w:ascii="Times New Roman" w:eastAsia="Arial" w:hAnsi="Times New Roman"/>
          <w:color w:val="000000"/>
          <w:sz w:val="24"/>
          <w:szCs w:val="24"/>
          <w:shd w:val="clear" w:color="auto" w:fill="FFFFFF"/>
          <w:lang w:val="ru-RU"/>
        </w:rPr>
        <w:t>» – рост прибыли. В результате возрастающего спроса на низкоуглеродную продукцию и развития технологий снижения выбросов углерода для</w:t>
      </w:r>
      <w:r w:rsidRPr="00DE66C3" w:rsidDel="00796C6F">
        <w:rPr>
          <w:rFonts w:ascii="Times New Roman" w:eastAsia="Arial" w:hAnsi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DE66C3">
        <w:rPr>
          <w:rFonts w:ascii="Times New Roman" w:eastAsia="Arial" w:hAnsi="Times New Roman"/>
          <w:color w:val="000000"/>
          <w:sz w:val="24"/>
          <w:szCs w:val="24"/>
          <w:shd w:val="clear" w:color="auto" w:fill="FFFFFF"/>
          <w:lang w:val="ru-RU"/>
        </w:rPr>
        <w:t>Компании открываются возможности для увеличения выручки за счет производства и продажи «голубого водорода», а также предоставления услуг по транспортировке уловленного СО2 в рамках развития системы улавливания, хранения и транспортировки углерода (</w:t>
      </w:r>
      <w:r w:rsidRPr="00DE66C3">
        <w:rPr>
          <w:rFonts w:ascii="Times New Roman" w:eastAsia="Arial" w:hAnsi="Times New Roman"/>
          <w:color w:val="000000"/>
          <w:sz w:val="24"/>
          <w:szCs w:val="24"/>
          <w:shd w:val="clear" w:color="auto" w:fill="FFFFFF"/>
        </w:rPr>
        <w:t>CCUS</w:t>
      </w:r>
      <w:r w:rsidRPr="00DE66C3">
        <w:rPr>
          <w:rFonts w:ascii="Times New Roman" w:eastAsia="Arial" w:hAnsi="Times New Roman"/>
          <w:color w:val="000000"/>
          <w:sz w:val="24"/>
          <w:szCs w:val="24"/>
          <w:shd w:val="clear" w:color="auto" w:fill="FFFFFF"/>
          <w:lang w:val="ru-RU"/>
        </w:rPr>
        <w:t>). Альтернативным низкоуглеродным продуктом для транспортировки может стать биометан и биогаз. Компания, реализуя климатические проекты в соответствии с ст. 6 п. 4 и международной кооперации в рамках ст. 6 п. 2 Парижского соглашения, имеет возможность не только внести свой вклад в борьбу с изменением климата, но и дополнительно увеличить свою выручку от продажи углеродных единиц на основе результатов своих усилий по сокращению выбросов парниковых газов.</w:t>
      </w:r>
    </w:p>
    <w:p w14:paraId="07FEE516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eastAsia="Arial" w:hAnsi="Times New Roman"/>
          <w:sz w:val="24"/>
          <w:szCs w:val="24"/>
          <w:shd w:val="clear" w:color="auto" w:fill="FFFFFF"/>
          <w:lang w:val="ru-RU"/>
        </w:rPr>
      </w:pPr>
      <w:r w:rsidRPr="00DE66C3">
        <w:rPr>
          <w:rFonts w:ascii="Times New Roman" w:eastAsia="Arial" w:hAnsi="Times New Roman"/>
          <w:i/>
          <w:sz w:val="24"/>
          <w:szCs w:val="24"/>
          <w:shd w:val="clear" w:color="auto" w:fill="FFFFFF"/>
          <w:lang w:val="ru-RU"/>
        </w:rPr>
        <w:t xml:space="preserve">Устойчивость. </w:t>
      </w:r>
      <w:r w:rsidRPr="00DE66C3">
        <w:rPr>
          <w:rFonts w:ascii="Times New Roman" w:eastAsia="Arial" w:hAnsi="Times New Roman"/>
          <w:sz w:val="24"/>
          <w:szCs w:val="24"/>
          <w:shd w:val="clear" w:color="auto" w:fill="FFFFFF"/>
          <w:lang w:val="ru-RU"/>
        </w:rPr>
        <w:t>В области устойчивого развития Компании отмечается два положительных эффекта – увеличение инвестиционной привлекательности и сокращение издержек. Рост инвестиционной привлекательности обусловлен активным вовлечением</w:t>
      </w:r>
      <w:r w:rsidRPr="00DE66C3">
        <w:rPr>
          <w:rFonts w:ascii="Times New Roman" w:eastAsia="Arial" w:hAnsi="Times New Roman"/>
          <w:sz w:val="24"/>
          <w:szCs w:val="24"/>
          <w:lang w:val="ru-RU"/>
        </w:rPr>
        <w:t xml:space="preserve"> АО «НК «</w:t>
      </w:r>
      <w:proofErr w:type="spellStart"/>
      <w:r w:rsidRPr="00DE66C3">
        <w:rPr>
          <w:rFonts w:ascii="Times New Roman" w:eastAsia="Arial" w:hAnsi="Times New Roman"/>
          <w:sz w:val="24"/>
          <w:szCs w:val="24"/>
        </w:rPr>
        <w:t>QazaqGaz</w:t>
      </w:r>
      <w:proofErr w:type="spellEnd"/>
      <w:r w:rsidRPr="00DE66C3">
        <w:rPr>
          <w:rFonts w:ascii="Times New Roman" w:eastAsia="Arial" w:hAnsi="Times New Roman"/>
          <w:sz w:val="24"/>
          <w:szCs w:val="24"/>
          <w:lang w:val="ru-RU"/>
        </w:rPr>
        <w:t>» в проектах по декарбонизации и</w:t>
      </w:r>
      <w:r w:rsidRPr="00DE66C3">
        <w:rPr>
          <w:rFonts w:ascii="Times New Roman" w:eastAsia="Arial" w:hAnsi="Times New Roman"/>
          <w:sz w:val="24"/>
          <w:szCs w:val="24"/>
          <w:shd w:val="clear" w:color="auto" w:fill="FFFFFF"/>
          <w:lang w:val="ru-RU"/>
        </w:rPr>
        <w:t xml:space="preserve"> </w:t>
      </w:r>
      <w:r w:rsidRPr="00DE66C3">
        <w:rPr>
          <w:rFonts w:ascii="Times New Roman" w:eastAsia="Arial" w:hAnsi="Times New Roman"/>
          <w:sz w:val="24"/>
          <w:szCs w:val="24"/>
          <w:lang w:val="ru-RU"/>
        </w:rPr>
        <w:t xml:space="preserve">получением сертификата </w:t>
      </w:r>
      <w:r w:rsidRPr="00DE66C3">
        <w:rPr>
          <w:rFonts w:ascii="Times New Roman" w:eastAsia="Arial" w:hAnsi="Times New Roman"/>
          <w:i/>
          <w:sz w:val="24"/>
          <w:szCs w:val="24"/>
          <w:shd w:val="clear" w:color="auto" w:fill="FFFFFF"/>
          <w:lang w:val="ru-RU"/>
        </w:rPr>
        <w:t>GGCS</w:t>
      </w:r>
      <w:r w:rsidRPr="00DE66C3">
        <w:rPr>
          <w:rFonts w:ascii="Times New Roman" w:eastAsia="Arial" w:hAnsi="Times New Roman"/>
          <w:sz w:val="24"/>
          <w:szCs w:val="24"/>
          <w:shd w:val="clear" w:color="auto" w:fill="FFFFFF"/>
          <w:lang w:val="ru-RU"/>
        </w:rPr>
        <w:t xml:space="preserve"> (Green Gas </w:t>
      </w:r>
      <w:proofErr w:type="spellStart"/>
      <w:r w:rsidRPr="00DE66C3">
        <w:rPr>
          <w:rFonts w:ascii="Times New Roman" w:eastAsia="Arial" w:hAnsi="Times New Roman"/>
          <w:sz w:val="24"/>
          <w:szCs w:val="24"/>
          <w:shd w:val="clear" w:color="auto" w:fill="FFFFFF"/>
          <w:lang w:val="ru-RU"/>
        </w:rPr>
        <w:t>Certification</w:t>
      </w:r>
      <w:proofErr w:type="spellEnd"/>
      <w:r w:rsidRPr="00DE66C3">
        <w:rPr>
          <w:rFonts w:ascii="Times New Roman" w:eastAsia="Arial" w:hAnsi="Times New Roman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DE66C3">
        <w:rPr>
          <w:rFonts w:ascii="Times New Roman" w:eastAsia="Arial" w:hAnsi="Times New Roman"/>
          <w:sz w:val="24"/>
          <w:szCs w:val="24"/>
          <w:shd w:val="clear" w:color="auto" w:fill="FFFFFF"/>
          <w:lang w:val="ru-RU"/>
        </w:rPr>
        <w:t>Scheme</w:t>
      </w:r>
      <w:proofErr w:type="spellEnd"/>
      <w:r w:rsidRPr="00DE66C3">
        <w:rPr>
          <w:rFonts w:ascii="Times New Roman" w:eastAsia="Arial" w:hAnsi="Times New Roman"/>
          <w:sz w:val="24"/>
          <w:szCs w:val="24"/>
          <w:shd w:val="clear" w:color="auto" w:fill="FFFFFF"/>
          <w:lang w:val="ru-RU"/>
        </w:rPr>
        <w:t>). Сокращение издержек проявляется за счет изменения температуры, что приводит к снижению расходов на экипировку персонала, отопление сооружений и оборудования, очистку оборудования, зданий и прочей инфраструктуры от снега.</w:t>
      </w:r>
    </w:p>
    <w:p w14:paraId="20770338" w14:textId="740E5CF3" w:rsidR="00342094" w:rsidRPr="00DE66C3" w:rsidRDefault="00342094" w:rsidP="004506C0">
      <w:pPr>
        <w:spacing w:after="120" w:line="240" w:lineRule="auto"/>
        <w:ind w:firstLine="720"/>
        <w:jc w:val="both"/>
        <w:rPr>
          <w:rFonts w:ascii="Times New Roman" w:eastAsia="Arial" w:hAnsi="Times New Roman"/>
          <w:i/>
          <w:sz w:val="24"/>
          <w:szCs w:val="24"/>
          <w:shd w:val="clear" w:color="auto" w:fill="FFFFFF"/>
          <w:lang w:val="ru-RU"/>
        </w:rPr>
      </w:pPr>
      <w:r w:rsidRPr="00DE66C3">
        <w:rPr>
          <w:rFonts w:ascii="Times New Roman" w:eastAsia="Arial" w:hAnsi="Times New Roman"/>
          <w:i/>
          <w:sz w:val="24"/>
          <w:szCs w:val="24"/>
          <w:lang w:val="ru-RU"/>
        </w:rPr>
        <w:lastRenderedPageBreak/>
        <w:t>Рынки</w:t>
      </w:r>
      <w:r w:rsidRPr="00DE66C3">
        <w:rPr>
          <w:rFonts w:ascii="Times New Roman" w:eastAsia="Arial" w:hAnsi="Times New Roman"/>
          <w:sz w:val="24"/>
          <w:szCs w:val="24"/>
          <w:lang w:val="ru-RU"/>
        </w:rPr>
        <w:t>. Основным драйвером рыночных отношений АО «НК «</w:t>
      </w:r>
      <w:proofErr w:type="spellStart"/>
      <w:r w:rsidRPr="00DE66C3">
        <w:rPr>
          <w:rFonts w:ascii="Times New Roman" w:eastAsia="Arial" w:hAnsi="Times New Roman"/>
          <w:sz w:val="24"/>
          <w:szCs w:val="24"/>
        </w:rPr>
        <w:t>QazaqGaz</w:t>
      </w:r>
      <w:proofErr w:type="spellEnd"/>
      <w:r w:rsidRPr="00DE66C3">
        <w:rPr>
          <w:rFonts w:ascii="Times New Roman" w:eastAsia="Arial" w:hAnsi="Times New Roman"/>
          <w:sz w:val="24"/>
          <w:szCs w:val="24"/>
          <w:lang w:val="ru-RU"/>
        </w:rPr>
        <w:t>» является увеличение спроса на природный газ. Это приводит к росту прибыли и инвестиционной привлекательности. Увеличение выручки вызвано активным замещением угля газом в рамках национального энергоперехода к «зеленой экономике», запланированного в 2021–2030 годах путем перевода угольных ТЭЦ на газ во всех крупных городах газифицированных областей РК. В дополнении природный газ выступает как резервный источник энергии для поддержания баланса в энергосистемах с ростом числа ВИЭ. В то же время увеличение инвестиционной привлекательности проявляется за счет стремительного роста рынка зеленого финансирования (выпуск зеленых облигаций и выдача зеленых кредитов), что оказывает положительный эффект при реализации проектов АО «НК «</w:t>
      </w:r>
      <w:proofErr w:type="spellStart"/>
      <w:r w:rsidRPr="00DE66C3">
        <w:rPr>
          <w:rFonts w:ascii="Times New Roman" w:eastAsia="Arial" w:hAnsi="Times New Roman"/>
          <w:sz w:val="24"/>
          <w:szCs w:val="24"/>
        </w:rPr>
        <w:t>QazaqGaz</w:t>
      </w:r>
      <w:proofErr w:type="spellEnd"/>
      <w:r w:rsidRPr="00DE66C3">
        <w:rPr>
          <w:rFonts w:ascii="Times New Roman" w:eastAsia="Arial" w:hAnsi="Times New Roman"/>
          <w:sz w:val="24"/>
          <w:szCs w:val="24"/>
          <w:lang w:val="ru-RU"/>
        </w:rPr>
        <w:t>» по декарбонизации.</w:t>
      </w:r>
    </w:p>
    <w:p w14:paraId="10C32C20" w14:textId="6E816FDB" w:rsidR="00342094" w:rsidRPr="00DE66C3" w:rsidRDefault="00786866" w:rsidP="00430FEC">
      <w:pPr>
        <w:pStyle w:val="5"/>
        <w:spacing w:line="240" w:lineRule="auto"/>
        <w:ind w:left="0" w:firstLine="562"/>
        <w:jc w:val="both"/>
        <w:rPr>
          <w:rStyle w:val="normaltextrun"/>
          <w:b/>
          <w:color w:val="000000" w:themeColor="text1"/>
          <w:sz w:val="22"/>
        </w:rPr>
      </w:pPr>
      <w:r w:rsidRPr="00DE66C3">
        <w:rPr>
          <w:rStyle w:val="normaltextrun"/>
          <w:b/>
          <w:bCs/>
          <w:color w:val="000000" w:themeColor="text1"/>
          <w:szCs w:val="24"/>
        </w:rPr>
        <w:t xml:space="preserve"> </w:t>
      </w:r>
      <w:r w:rsidR="00342094" w:rsidRPr="00DE66C3">
        <w:rPr>
          <w:rStyle w:val="normaltextrun"/>
          <w:b/>
          <w:bCs/>
          <w:color w:val="000000" w:themeColor="text1"/>
          <w:szCs w:val="24"/>
        </w:rPr>
        <w:t>Определение наиболее значимых климатических возможностей для деятельности компании АО «НК «</w:t>
      </w:r>
      <w:proofErr w:type="spellStart"/>
      <w:r w:rsidR="00342094" w:rsidRPr="00DE66C3">
        <w:rPr>
          <w:rStyle w:val="normaltextrun"/>
          <w:b/>
          <w:bCs/>
          <w:color w:val="000000" w:themeColor="text1"/>
          <w:szCs w:val="24"/>
        </w:rPr>
        <w:t>QazaqGaz</w:t>
      </w:r>
      <w:proofErr w:type="spellEnd"/>
      <w:r w:rsidR="00342094" w:rsidRPr="00DE66C3">
        <w:rPr>
          <w:rStyle w:val="normaltextrun"/>
          <w:b/>
          <w:bCs/>
          <w:color w:val="000000" w:themeColor="text1"/>
          <w:szCs w:val="24"/>
        </w:rPr>
        <w:t>» (качественная оценка) в разрезе двух климатических сценариев</w:t>
      </w:r>
    </w:p>
    <w:p w14:paraId="1F6C75B2" w14:textId="4E6EB17A" w:rsidR="00342094" w:rsidRPr="00DE66C3" w:rsidRDefault="00342094" w:rsidP="00430FEC">
      <w:pPr>
        <w:pStyle w:val="paragraph"/>
        <w:spacing w:before="0" w:beforeAutospacing="0" w:after="120" w:afterAutospacing="0" w:line="240" w:lineRule="auto"/>
        <w:jc w:val="both"/>
        <w:textAlignment w:val="baseline"/>
        <w:rPr>
          <w:rFonts w:ascii="Times New Roman" w:eastAsia="Arial" w:hAnsi="Times New Roman" w:cs="Times New Roman"/>
          <w:color w:val="000000" w:themeColor="text1"/>
        </w:rPr>
      </w:pPr>
      <w:r w:rsidRPr="00DE66C3">
        <w:rPr>
          <w:rFonts w:ascii="Times New Roman" w:hAnsi="Times New Roman" w:cs="Times New Roman"/>
        </w:rPr>
        <w:tab/>
      </w:r>
      <w:r w:rsidRPr="00DE66C3">
        <w:rPr>
          <w:rFonts w:ascii="Times New Roman" w:eastAsia="Arial" w:hAnsi="Times New Roman" w:cs="Times New Roman"/>
          <w:color w:val="000000" w:themeColor="text1"/>
        </w:rPr>
        <w:t>Процесс качественной оценки климатических возможностей включал два основных этапа: определение вероятности реализации возможности в рамках двух выбранных сценариев и оценка степени ее положительного воздействия.</w:t>
      </w:r>
    </w:p>
    <w:p w14:paraId="5C25BCDC" w14:textId="77777777" w:rsidR="00342094" w:rsidRPr="00DE66C3" w:rsidRDefault="00342094" w:rsidP="00B41DC2">
      <w:pPr>
        <w:pStyle w:val="paragraph"/>
        <w:spacing w:before="0" w:beforeAutospacing="0" w:after="120" w:afterAutospacing="0" w:line="240" w:lineRule="auto"/>
        <w:ind w:firstLine="567"/>
        <w:jc w:val="both"/>
        <w:textAlignment w:val="baseline"/>
        <w:rPr>
          <w:rStyle w:val="eop"/>
          <w:rFonts w:ascii="Times New Roman" w:hAnsi="Times New Roman" w:cs="Times New Roman"/>
          <w:i/>
        </w:rPr>
      </w:pPr>
      <w:r w:rsidRPr="00DE66C3">
        <w:rPr>
          <w:rStyle w:val="eop"/>
          <w:rFonts w:ascii="Times New Roman" w:hAnsi="Times New Roman" w:cs="Times New Roman"/>
          <w:i/>
        </w:rPr>
        <w:t>Оценка вероятности реализации возможности</w:t>
      </w:r>
    </w:p>
    <w:p w14:paraId="411C3531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r w:rsidRPr="00DE66C3"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  <w:tab/>
        <w:t xml:space="preserve">Оценка вероятности реализации климатических возможностей проводилась в разрезе двух климатических сценариев, </w:t>
      </w:r>
      <w:r w:rsidRPr="00DE66C3">
        <w:rPr>
          <w:rStyle w:val="normaltextrun"/>
          <w:rFonts w:ascii="Times New Roman" w:hAnsi="Times New Roman"/>
          <w:sz w:val="24"/>
          <w:szCs w:val="24"/>
          <w:lang w:val="ru-RU"/>
        </w:rPr>
        <w:t>которые аналогичны тем, что применяются при оценке переходных климатических рисков</w:t>
      </w:r>
      <w:r w:rsidRPr="00DE66C3"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  <w:t xml:space="preserve"> (SSP 126, SSP 245).</w:t>
      </w:r>
    </w:p>
    <w:p w14:paraId="72318166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Style w:val="eop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r w:rsidRPr="00DE66C3"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  <w:t>Этот процесс подразумевает оценку возникновения рассматриваемого фактора возможности, например оценку вероятности изменения законодательства, возможность получения государственной поддержки, анализ рыночных трендов и другие факторы, связанные с переходом к более устойчивым практикам в ответ на климатические вызовы.</w:t>
      </w:r>
    </w:p>
    <w:p w14:paraId="703E15C5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r w:rsidRPr="00DE66C3"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  <w:t xml:space="preserve">На основании данного анализа возможностям присуждается балл вероятности по шкале от 1 до 5, где каждый балл соответствует определенной вероятности реализации рассматриваемого фактора (в процентах): </w:t>
      </w:r>
    </w:p>
    <w:p w14:paraId="18D6202E" w14:textId="77777777" w:rsidR="00342094" w:rsidRPr="00DE66C3" w:rsidRDefault="00342094" w:rsidP="00430FEC">
      <w:pPr>
        <w:pStyle w:val="ae"/>
        <w:numPr>
          <w:ilvl w:val="0"/>
          <w:numId w:val="49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E66C3">
        <w:rPr>
          <w:rFonts w:ascii="Times New Roman" w:hAnsi="Times New Roman"/>
          <w:sz w:val="24"/>
          <w:szCs w:val="24"/>
        </w:rPr>
        <w:t xml:space="preserve">1 </w:t>
      </w:r>
      <w:proofErr w:type="spellStart"/>
      <w:r w:rsidRPr="00DE66C3">
        <w:rPr>
          <w:rFonts w:ascii="Times New Roman" w:hAnsi="Times New Roman"/>
          <w:sz w:val="24"/>
          <w:szCs w:val="24"/>
        </w:rPr>
        <w:t>балл</w:t>
      </w:r>
      <w:proofErr w:type="spellEnd"/>
      <w:r w:rsidRPr="00DE66C3">
        <w:rPr>
          <w:rFonts w:ascii="Times New Roman" w:hAnsi="Times New Roman"/>
          <w:sz w:val="24"/>
          <w:szCs w:val="24"/>
        </w:rPr>
        <w:t xml:space="preserve"> - &lt;5%; </w:t>
      </w:r>
    </w:p>
    <w:p w14:paraId="699D30B1" w14:textId="77777777" w:rsidR="00342094" w:rsidRPr="00DE66C3" w:rsidRDefault="00342094" w:rsidP="00430FEC">
      <w:pPr>
        <w:pStyle w:val="ae"/>
        <w:numPr>
          <w:ilvl w:val="0"/>
          <w:numId w:val="49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E66C3">
        <w:rPr>
          <w:rFonts w:ascii="Times New Roman" w:hAnsi="Times New Roman"/>
          <w:sz w:val="24"/>
          <w:szCs w:val="24"/>
        </w:rPr>
        <w:t xml:space="preserve">2 </w:t>
      </w:r>
      <w:proofErr w:type="spellStart"/>
      <w:r w:rsidRPr="00DE66C3">
        <w:rPr>
          <w:rFonts w:ascii="Times New Roman" w:hAnsi="Times New Roman"/>
          <w:sz w:val="24"/>
          <w:szCs w:val="24"/>
        </w:rPr>
        <w:t>балла</w:t>
      </w:r>
      <w:proofErr w:type="spellEnd"/>
      <w:r w:rsidRPr="00DE66C3">
        <w:rPr>
          <w:rFonts w:ascii="Times New Roman" w:hAnsi="Times New Roman"/>
          <w:sz w:val="24"/>
          <w:szCs w:val="24"/>
        </w:rPr>
        <w:t xml:space="preserve"> - 5–25%; </w:t>
      </w:r>
    </w:p>
    <w:p w14:paraId="4E61E80B" w14:textId="77777777" w:rsidR="00342094" w:rsidRPr="00DE66C3" w:rsidRDefault="00342094" w:rsidP="00430FEC">
      <w:pPr>
        <w:pStyle w:val="ae"/>
        <w:numPr>
          <w:ilvl w:val="0"/>
          <w:numId w:val="49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E66C3">
        <w:rPr>
          <w:rFonts w:ascii="Times New Roman" w:hAnsi="Times New Roman"/>
          <w:sz w:val="24"/>
          <w:szCs w:val="24"/>
        </w:rPr>
        <w:t xml:space="preserve">3 </w:t>
      </w:r>
      <w:proofErr w:type="spellStart"/>
      <w:r w:rsidRPr="00DE66C3">
        <w:rPr>
          <w:rFonts w:ascii="Times New Roman" w:hAnsi="Times New Roman"/>
          <w:sz w:val="24"/>
          <w:szCs w:val="24"/>
        </w:rPr>
        <w:t>балла</w:t>
      </w:r>
      <w:proofErr w:type="spellEnd"/>
      <w:r w:rsidRPr="00DE66C3">
        <w:rPr>
          <w:rFonts w:ascii="Times New Roman" w:hAnsi="Times New Roman"/>
          <w:sz w:val="24"/>
          <w:szCs w:val="24"/>
        </w:rPr>
        <w:t xml:space="preserve"> - 25–40%; </w:t>
      </w:r>
    </w:p>
    <w:p w14:paraId="1D0FBD7F" w14:textId="77777777" w:rsidR="00342094" w:rsidRPr="00DE66C3" w:rsidRDefault="00342094" w:rsidP="00430FEC">
      <w:pPr>
        <w:pStyle w:val="ae"/>
        <w:numPr>
          <w:ilvl w:val="0"/>
          <w:numId w:val="49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E66C3">
        <w:rPr>
          <w:rFonts w:ascii="Times New Roman" w:hAnsi="Times New Roman"/>
          <w:sz w:val="24"/>
          <w:szCs w:val="24"/>
        </w:rPr>
        <w:t xml:space="preserve">4 </w:t>
      </w:r>
      <w:proofErr w:type="spellStart"/>
      <w:r w:rsidRPr="00DE66C3">
        <w:rPr>
          <w:rFonts w:ascii="Times New Roman" w:hAnsi="Times New Roman"/>
          <w:sz w:val="24"/>
          <w:szCs w:val="24"/>
        </w:rPr>
        <w:t>балла</w:t>
      </w:r>
      <w:proofErr w:type="spellEnd"/>
      <w:r w:rsidRPr="00DE66C3">
        <w:rPr>
          <w:rFonts w:ascii="Times New Roman" w:hAnsi="Times New Roman"/>
          <w:sz w:val="24"/>
          <w:szCs w:val="24"/>
        </w:rPr>
        <w:t xml:space="preserve"> - 40–80%; </w:t>
      </w:r>
    </w:p>
    <w:p w14:paraId="7FE58042" w14:textId="77777777" w:rsidR="00342094" w:rsidRPr="00DE66C3" w:rsidRDefault="00342094" w:rsidP="00430FEC">
      <w:pPr>
        <w:pStyle w:val="ae"/>
        <w:numPr>
          <w:ilvl w:val="0"/>
          <w:numId w:val="49"/>
        </w:numPr>
        <w:spacing w:after="120" w:line="240" w:lineRule="auto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DE66C3">
        <w:rPr>
          <w:rFonts w:ascii="Times New Roman" w:hAnsi="Times New Roman"/>
          <w:sz w:val="24"/>
          <w:szCs w:val="24"/>
        </w:rPr>
        <w:t xml:space="preserve">5 </w:t>
      </w:r>
      <w:proofErr w:type="spellStart"/>
      <w:r w:rsidRPr="00DE66C3">
        <w:rPr>
          <w:rFonts w:ascii="Times New Roman" w:hAnsi="Times New Roman"/>
          <w:sz w:val="24"/>
          <w:szCs w:val="24"/>
        </w:rPr>
        <w:t>баллов</w:t>
      </w:r>
      <w:proofErr w:type="spellEnd"/>
      <w:r w:rsidRPr="00DE66C3">
        <w:rPr>
          <w:rFonts w:ascii="Times New Roman" w:hAnsi="Times New Roman"/>
          <w:sz w:val="24"/>
          <w:szCs w:val="24"/>
        </w:rPr>
        <w:t xml:space="preserve"> - &gt;80%. </w:t>
      </w:r>
    </w:p>
    <w:p w14:paraId="22765CFD" w14:textId="77777777" w:rsidR="00342094" w:rsidRPr="00DE66C3" w:rsidRDefault="00342094" w:rsidP="00430FEC">
      <w:pPr>
        <w:spacing w:after="120" w:line="240" w:lineRule="auto"/>
        <w:ind w:firstLine="720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eastAsia="Arial" w:hAnsi="Times New Roman"/>
          <w:i/>
          <w:sz w:val="24"/>
          <w:szCs w:val="24"/>
          <w:lang w:val="ru-RU"/>
        </w:rPr>
        <w:t>Оценка степени положительного воздействия</w:t>
      </w:r>
    </w:p>
    <w:p w14:paraId="31DA16E0" w14:textId="77777777" w:rsidR="00342094" w:rsidRPr="00DE66C3" w:rsidRDefault="00342094" w:rsidP="00B41DC2">
      <w:pPr>
        <w:spacing w:after="120" w:line="240" w:lineRule="auto"/>
        <w:ind w:firstLine="567"/>
        <w:jc w:val="both"/>
        <w:textAlignment w:val="baseline"/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r w:rsidRPr="00DE66C3">
        <w:rPr>
          <w:rStyle w:val="normaltextrun"/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Степень </w:t>
      </w:r>
      <w:r w:rsidRPr="00DE66C3"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  <w:t xml:space="preserve">воздействия климатической возможности отражает уровень положительного воздействия, которое связано с возможными последствиями климатических изменений и стратегий перехода к устойчивым практикам для деятельности Компании. </w:t>
      </w:r>
      <w:r w:rsidRPr="00DE66C3">
        <w:rPr>
          <w:rStyle w:val="normaltextrun"/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Поэтому для оценки </w:t>
      </w:r>
      <w:r w:rsidRPr="00DE66C3">
        <w:rPr>
          <w:rStyle w:val="normaltextrun"/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степени воздействия </w:t>
      </w:r>
      <w:r w:rsidRPr="00DE66C3">
        <w:rPr>
          <w:rStyle w:val="normaltextrun"/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наиболее репрезентативным показателем являются дополнительные источники капитала.</w:t>
      </w:r>
      <w:r w:rsidRPr="00DE66C3">
        <w:rPr>
          <w:rStyle w:val="eop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14:paraId="16AC555C" w14:textId="77777777" w:rsidR="00342094" w:rsidRPr="00DE66C3" w:rsidRDefault="00342094" w:rsidP="00B41DC2">
      <w:pPr>
        <w:spacing w:after="120" w:line="240" w:lineRule="auto"/>
        <w:ind w:firstLine="567"/>
        <w:jc w:val="both"/>
        <w:textAlignment w:val="baseline"/>
        <w:rPr>
          <w:rFonts w:ascii="Times New Roman" w:eastAsia="Arial" w:hAnsi="Times New Roman"/>
          <w:sz w:val="24"/>
          <w:szCs w:val="24"/>
          <w:lang w:val="ru-RU"/>
        </w:rPr>
      </w:pPr>
      <w:r w:rsidRPr="00DE66C3"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  <w:t>Исходя из разнообразия и неоднородности климатических возможностей, степени воздействия в денежном эквиваленте принимает индивидуальный характер</w:t>
      </w:r>
      <w:r w:rsidRPr="00DE66C3">
        <w:rPr>
          <w:rFonts w:ascii="Times New Roman" w:eastAsia="Arial" w:hAnsi="Times New Roman"/>
          <w:sz w:val="24"/>
          <w:szCs w:val="24"/>
          <w:lang w:val="ru-RU"/>
        </w:rPr>
        <w:t xml:space="preserve">. Это обусловлено различными нормативными актами, уровнем технологического развития и другими факторами, определяющими уникальные особенности каждой возможности. </w:t>
      </w:r>
    </w:p>
    <w:p w14:paraId="6C5376EC" w14:textId="77777777" w:rsidR="00342094" w:rsidRPr="00DE66C3" w:rsidRDefault="00342094" w:rsidP="004506C0">
      <w:pPr>
        <w:spacing w:after="120" w:line="240" w:lineRule="auto"/>
        <w:ind w:firstLine="720"/>
        <w:jc w:val="both"/>
        <w:textAlignment w:val="baseline"/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r w:rsidRPr="00DE66C3"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  <w:lastRenderedPageBreak/>
        <w:t>В ходе процесса ранжирования климатических возможностей по степени воздействия определены следующие ключевые этапы качественной оценки:</w:t>
      </w:r>
    </w:p>
    <w:p w14:paraId="59062708" w14:textId="77777777" w:rsidR="00342094" w:rsidRPr="00DE66C3" w:rsidRDefault="00342094" w:rsidP="00430FEC">
      <w:pPr>
        <w:pStyle w:val="ae"/>
        <w:numPr>
          <w:ilvl w:val="0"/>
          <w:numId w:val="50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Разработка методологического подхода для расчета степени воздействия, вызванного реализацией климатических возможностей. Для каждой возможности устанавливается индивидуальный метод расчета, учитывая ее уникальные особенности и факторы.</w:t>
      </w:r>
    </w:p>
    <w:p w14:paraId="5C143BF1" w14:textId="77777777" w:rsidR="00342094" w:rsidRPr="00DE66C3" w:rsidRDefault="00342094" w:rsidP="00430FEC">
      <w:pPr>
        <w:pStyle w:val="ae"/>
        <w:numPr>
          <w:ilvl w:val="0"/>
          <w:numId w:val="50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Определение необходимых показателей для расчета, включая факторы и количественные метрики, оказывающие влияние на климатические возможности.</w:t>
      </w:r>
    </w:p>
    <w:p w14:paraId="0F4C64D2" w14:textId="77777777" w:rsidR="00342094" w:rsidRPr="00DE66C3" w:rsidRDefault="00342094" w:rsidP="00430FEC">
      <w:pPr>
        <w:pStyle w:val="ae"/>
        <w:numPr>
          <w:ilvl w:val="0"/>
          <w:numId w:val="50"/>
        </w:numPr>
        <w:spacing w:after="12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Проведение 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верхнеуровневой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 качественной оценки степени воздействия на основе различных сценариев и временных горизонтов. Это позволяет учесть разнообразные варианты развития событий и динамику степени воздействия в течение определенных временных интервалов.</w:t>
      </w:r>
    </w:p>
    <w:p w14:paraId="00C47EB8" w14:textId="77777777" w:rsidR="00342094" w:rsidRPr="00DE66C3" w:rsidRDefault="00342094" w:rsidP="004506C0">
      <w:pPr>
        <w:spacing w:after="120" w:line="240" w:lineRule="auto"/>
        <w:ind w:firstLine="720"/>
        <w:jc w:val="both"/>
        <w:textAlignment w:val="baseline"/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r w:rsidRPr="00DE66C3"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  <w:t xml:space="preserve">Далее каждой возможности был присвоен балл от 1 до 5, где каждому баллу соответствует степени положительного воздействия в денежном выражении. Градация степени воздействия климатических возможностей аналогична той, что применяется при оценке переходных климатических рисков. </w:t>
      </w:r>
    </w:p>
    <w:p w14:paraId="0D3E15B0" w14:textId="77777777" w:rsidR="00342094" w:rsidRPr="00DE66C3" w:rsidRDefault="00342094" w:rsidP="004506C0">
      <w:pPr>
        <w:spacing w:after="120" w:line="240" w:lineRule="auto"/>
        <w:ind w:firstLine="720"/>
        <w:jc w:val="both"/>
        <w:textAlignment w:val="baseline"/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r w:rsidRPr="00DE66C3"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  <w:t>Таким образом, для каждой возможности разрабатывается и применяется специализированный метод оценки, учитывающий его конкретные характеристики.</w:t>
      </w:r>
    </w:p>
    <w:p w14:paraId="21D2C74C" w14:textId="59534B51" w:rsidR="00342094" w:rsidRPr="00DE66C3" w:rsidRDefault="00342094" w:rsidP="00430FEC">
      <w:pPr>
        <w:keepNext/>
        <w:spacing w:before="240" w:line="240" w:lineRule="auto"/>
        <w:ind w:firstLine="720"/>
        <w:textAlignment w:val="baseline"/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r w:rsidRPr="00DE66C3"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  <w:t>Таблица 3</w:t>
      </w:r>
      <w:r w:rsidR="00103157" w:rsidRPr="00DE66C3"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  <w:t>2</w:t>
      </w:r>
      <w:r w:rsidRPr="00DE66C3"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  <w:t>. Методы оценки климатических возможностей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342094" w:rsidRPr="00796F0C" w14:paraId="25F302FC" w14:textId="77777777">
        <w:tc>
          <w:tcPr>
            <w:tcW w:w="4839" w:type="dxa"/>
            <w:shd w:val="clear" w:color="auto" w:fill="00338D"/>
            <w:vAlign w:val="center"/>
          </w:tcPr>
          <w:p w14:paraId="2E348318" w14:textId="77777777" w:rsidR="00342094" w:rsidRPr="00DE66C3" w:rsidRDefault="00342094" w:rsidP="00430FEC">
            <w:pPr>
              <w:keepNext/>
              <w:spacing w:line="240" w:lineRule="auto"/>
              <w:jc w:val="center"/>
              <w:rPr>
                <w:rFonts w:ascii="Times New Roman" w:eastAsia="Arial" w:hAnsi="Times New Roman"/>
                <w:color w:val="FFFFFF" w:themeColor="background1"/>
                <w:sz w:val="20"/>
              </w:rPr>
            </w:pPr>
            <w:proofErr w:type="spellStart"/>
            <w:r w:rsidRPr="00DE66C3">
              <w:rPr>
                <w:rFonts w:ascii="Times New Roman" w:hAnsi="Times New Roman"/>
                <w:color w:val="FFFFFF" w:themeColor="background1"/>
                <w:sz w:val="20"/>
              </w:rPr>
              <w:t>Возможность</w:t>
            </w:r>
            <w:proofErr w:type="spellEnd"/>
          </w:p>
        </w:tc>
        <w:tc>
          <w:tcPr>
            <w:tcW w:w="4840" w:type="dxa"/>
            <w:shd w:val="clear" w:color="auto" w:fill="00338D"/>
            <w:vAlign w:val="center"/>
          </w:tcPr>
          <w:p w14:paraId="2F95EEB3" w14:textId="77777777" w:rsidR="00342094" w:rsidRPr="00DE66C3" w:rsidRDefault="00342094" w:rsidP="00430FEC">
            <w:pPr>
              <w:pStyle w:val="paragraph"/>
              <w:keepNext/>
              <w:spacing w:before="0" w:beforeAutospacing="0" w:after="0" w:afterAutospacing="0" w:line="240" w:lineRule="auto"/>
              <w:contextualSpacing/>
              <w:jc w:val="center"/>
              <w:textAlignment w:val="baseline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DE66C3">
              <w:rPr>
                <w:rStyle w:val="normaltextrun"/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Данные для расчёта степени воздействия в денежном выражении</w:t>
            </w:r>
          </w:p>
        </w:tc>
      </w:tr>
      <w:tr w:rsidR="00342094" w:rsidRPr="00DE66C3" w14:paraId="3211D2B4" w14:textId="77777777">
        <w:tc>
          <w:tcPr>
            <w:tcW w:w="9679" w:type="dxa"/>
            <w:gridSpan w:val="2"/>
            <w:shd w:val="clear" w:color="auto" w:fill="00338D"/>
          </w:tcPr>
          <w:p w14:paraId="76C65758" w14:textId="77777777" w:rsidR="00342094" w:rsidRPr="00DE66C3" w:rsidRDefault="00342094" w:rsidP="00430FEC">
            <w:pPr>
              <w:keepNext/>
              <w:spacing w:line="240" w:lineRule="auto"/>
              <w:contextualSpacing/>
              <w:jc w:val="center"/>
              <w:textAlignment w:val="baseline"/>
              <w:rPr>
                <w:rFonts w:ascii="Times New Roman" w:eastAsia="Arial" w:hAnsi="Times New Roman"/>
                <w:color w:val="FFFFFF" w:themeColor="background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FFFFFF" w:themeColor="background1"/>
                <w:sz w:val="20"/>
                <w:lang w:val="ru-RU"/>
              </w:rPr>
              <w:t>Эффективное использование ресурсов</w:t>
            </w:r>
          </w:p>
        </w:tc>
      </w:tr>
      <w:tr w:rsidR="00342094" w:rsidRPr="00796F0C" w14:paraId="7C670CAB" w14:textId="77777777">
        <w:trPr>
          <w:trHeight w:val="2092"/>
        </w:trPr>
        <w:tc>
          <w:tcPr>
            <w:tcW w:w="4839" w:type="dxa"/>
            <w:vAlign w:val="center"/>
          </w:tcPr>
          <w:p w14:paraId="70CD0BB2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Снижение издержек за счет повышения эффективности производственных и сбытовых процессов благодаря внедрению энергоэффективных решений</w:t>
            </w:r>
          </w:p>
        </w:tc>
        <w:tc>
          <w:tcPr>
            <w:tcW w:w="4840" w:type="dxa"/>
            <w:vAlign w:val="center"/>
          </w:tcPr>
          <w:p w14:paraId="0546905F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1) План мероприятий по энергосбережению и повышению энергоэффективности ТОО «ИЦА» на 2021–2025 гг.</w:t>
            </w:r>
          </w:p>
          <w:p w14:paraId="7F1D44C8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2) План мероприятий по энергосбережению и повышению энергоэффективности ТОО «АГП» на 2023–2027 гг.</w:t>
            </w:r>
          </w:p>
          <w:p w14:paraId="20E4964F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3) План мероприятий по энергосбережению и повышению энергоэффективности ТОО «КТГА» на 2021–2025 гг.</w:t>
            </w:r>
          </w:p>
        </w:tc>
      </w:tr>
      <w:tr w:rsidR="00342094" w:rsidRPr="00DE66C3" w14:paraId="66D702CB" w14:textId="77777777">
        <w:tc>
          <w:tcPr>
            <w:tcW w:w="9679" w:type="dxa"/>
            <w:gridSpan w:val="2"/>
            <w:shd w:val="clear" w:color="auto" w:fill="00338D"/>
          </w:tcPr>
          <w:p w14:paraId="185DF043" w14:textId="77777777" w:rsidR="00342094" w:rsidRPr="00DE66C3" w:rsidRDefault="00342094" w:rsidP="00430FEC">
            <w:pPr>
              <w:tabs>
                <w:tab w:val="left" w:pos="3390"/>
              </w:tabs>
              <w:spacing w:line="240" w:lineRule="auto"/>
              <w:contextualSpacing/>
              <w:jc w:val="center"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FFFFFF" w:themeColor="background1"/>
                <w:sz w:val="20"/>
                <w:lang w:val="ru-RU"/>
              </w:rPr>
              <w:t>Источники энергии</w:t>
            </w:r>
          </w:p>
        </w:tc>
      </w:tr>
      <w:tr w:rsidR="00342094" w:rsidRPr="00DE66C3" w14:paraId="0A071CA6" w14:textId="77777777">
        <w:tc>
          <w:tcPr>
            <w:tcW w:w="4839" w:type="dxa"/>
            <w:vAlign w:val="center"/>
          </w:tcPr>
          <w:p w14:paraId="61931862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Снижение издержек на внедрение технологий ВИЭ благодаря получению субсидий</w:t>
            </w:r>
          </w:p>
        </w:tc>
        <w:tc>
          <w:tcPr>
            <w:tcW w:w="4840" w:type="dxa"/>
            <w:vAlign w:val="center"/>
          </w:tcPr>
          <w:p w14:paraId="631B645B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 xml:space="preserve">1) Постановление Правительства Республики Казахстан об утверждении Правил предоставления инвестиционной субсидии </w:t>
            </w:r>
          </w:p>
          <w:p w14:paraId="2CE5E175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2) Стоимость строительства станций ВИЭ</w:t>
            </w:r>
          </w:p>
        </w:tc>
      </w:tr>
      <w:tr w:rsidR="00342094" w:rsidRPr="00796F0C" w14:paraId="16230443" w14:textId="77777777">
        <w:tc>
          <w:tcPr>
            <w:tcW w:w="4839" w:type="dxa"/>
            <w:vAlign w:val="center"/>
          </w:tcPr>
          <w:p w14:paraId="4DE2C94C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Увеличение выручки от производства и продажи энергии ВИЭ</w:t>
            </w:r>
          </w:p>
        </w:tc>
        <w:tc>
          <w:tcPr>
            <w:tcW w:w="4840" w:type="dxa"/>
            <w:vAlign w:val="center"/>
          </w:tcPr>
          <w:p w14:paraId="10513CE8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 xml:space="preserve">1) Цена за кВт*ч для ВЭС и СЭС </w:t>
            </w:r>
          </w:p>
          <w:p w14:paraId="179A5106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2) Бенчмарк по проектам ВИЭ компаний референтной группы</w:t>
            </w:r>
          </w:p>
        </w:tc>
      </w:tr>
      <w:tr w:rsidR="00342094" w:rsidRPr="00DE66C3" w14:paraId="09C99248" w14:textId="77777777">
        <w:tc>
          <w:tcPr>
            <w:tcW w:w="9679" w:type="dxa"/>
            <w:gridSpan w:val="2"/>
            <w:shd w:val="clear" w:color="auto" w:fill="00338D"/>
          </w:tcPr>
          <w:p w14:paraId="586730D7" w14:textId="77777777" w:rsidR="00342094" w:rsidRPr="00DE66C3" w:rsidRDefault="00342094" w:rsidP="00430FEC">
            <w:pPr>
              <w:spacing w:line="240" w:lineRule="auto"/>
              <w:contextualSpacing/>
              <w:jc w:val="center"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FFFFFF" w:themeColor="background1"/>
                <w:sz w:val="20"/>
                <w:lang w:val="ru-RU"/>
              </w:rPr>
              <w:t>Продукты и услуги</w:t>
            </w:r>
          </w:p>
        </w:tc>
      </w:tr>
      <w:tr w:rsidR="00342094" w:rsidRPr="00DE66C3" w14:paraId="3D5729B6" w14:textId="77777777">
        <w:trPr>
          <w:trHeight w:val="96"/>
        </w:trPr>
        <w:tc>
          <w:tcPr>
            <w:tcW w:w="4839" w:type="dxa"/>
            <w:vAlign w:val="center"/>
          </w:tcPr>
          <w:p w14:paraId="14FD9665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Увеличение выручки от производства и продажи «зеленого и голубого водорода»</w:t>
            </w:r>
          </w:p>
        </w:tc>
        <w:tc>
          <w:tcPr>
            <w:tcW w:w="4840" w:type="dxa"/>
            <w:vAlign w:val="center"/>
          </w:tcPr>
          <w:p w14:paraId="5F7F6A0B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1) Проект по производству и распределению «зеленого» водорода в Мангистауской области на 2 млн тонн к 2027–2031 гг.</w:t>
            </w:r>
          </w:p>
          <w:p w14:paraId="36142188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2) Стоимость водорода</w:t>
            </w:r>
          </w:p>
        </w:tc>
      </w:tr>
      <w:tr w:rsidR="00342094" w:rsidRPr="00DE66C3" w14:paraId="55A75D8C" w14:textId="77777777">
        <w:tc>
          <w:tcPr>
            <w:tcW w:w="4839" w:type="dxa"/>
            <w:vAlign w:val="center"/>
          </w:tcPr>
          <w:p w14:paraId="53E7F3A6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Увеличение выручки от продажи углеродных единиц, полученных в рамках реализации климатических проектов</w:t>
            </w:r>
          </w:p>
        </w:tc>
        <w:tc>
          <w:tcPr>
            <w:tcW w:w="4840" w:type="dxa"/>
            <w:vAlign w:val="center"/>
          </w:tcPr>
          <w:p w14:paraId="047AFA8E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 xml:space="preserve">1) </w:t>
            </w:r>
            <w:proofErr w:type="spellStart"/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Лесоклиматический</w:t>
            </w:r>
            <w:proofErr w:type="spellEnd"/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 xml:space="preserve"> проект </w:t>
            </w:r>
            <w:proofErr w:type="spellStart"/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лесостоя</w:t>
            </w:r>
            <w:proofErr w:type="spellEnd"/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 xml:space="preserve"> площадью 1000 га, направленного на выпуск углеродных единиц</w:t>
            </w:r>
          </w:p>
          <w:p w14:paraId="7CEAC57E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lastRenderedPageBreak/>
              <w:t>2) Стоимость 1 углеродной единицы</w:t>
            </w:r>
          </w:p>
        </w:tc>
      </w:tr>
      <w:tr w:rsidR="00342094" w:rsidRPr="00DE66C3" w14:paraId="661F1693" w14:textId="77777777">
        <w:tc>
          <w:tcPr>
            <w:tcW w:w="4839" w:type="dxa"/>
            <w:vAlign w:val="center"/>
          </w:tcPr>
          <w:p w14:paraId="10BC978F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lastRenderedPageBreak/>
              <w:t xml:space="preserve">Увеличение выручки от предоставления услуг по транспортировке уловленного CO2 в рамках развития системы улавливания, хранения и транспортировки углерода (CCUS), а также по транспортировке биометана и биогаза. О НК </w:t>
            </w:r>
            <w:proofErr w:type="spellStart"/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QazaqGaz</w:t>
            </w:r>
            <w:proofErr w:type="spellEnd"/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 xml:space="preserve"> может транспортировать </w:t>
            </w:r>
            <w:proofErr w:type="spellStart"/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биометан</w:t>
            </w:r>
            <w:proofErr w:type="spellEnd"/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/биогаз конечным потребителям в качестве низкоуглеродной альтернативы традиционному природному газу.</w:t>
            </w:r>
          </w:p>
        </w:tc>
        <w:tc>
          <w:tcPr>
            <w:tcW w:w="4840" w:type="dxa"/>
            <w:vAlign w:val="center"/>
          </w:tcPr>
          <w:p w14:paraId="2E0EF84E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 xml:space="preserve">1) Прогноз МЭА по объему международного транзита </w:t>
            </w:r>
          </w:p>
          <w:p w14:paraId="0F589A63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 xml:space="preserve">2) Цена за транспортировку и хранение </w:t>
            </w:r>
            <w:r w:rsidRPr="00DE66C3">
              <w:rPr>
                <w:rFonts w:ascii="Times New Roman" w:eastAsia="Arial" w:hAnsi="Times New Roman"/>
                <w:color w:val="000000" w:themeColor="text1"/>
                <w:sz w:val="20"/>
              </w:rPr>
              <w:t>CO</w:t>
            </w: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2</w:t>
            </w:r>
          </w:p>
          <w:p w14:paraId="55277778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</w:rPr>
              <w:t xml:space="preserve">3) </w:t>
            </w:r>
            <w:proofErr w:type="spellStart"/>
            <w:r w:rsidRPr="00DE66C3">
              <w:rPr>
                <w:rFonts w:ascii="Times New Roman" w:eastAsia="Arial" w:hAnsi="Times New Roman"/>
                <w:color w:val="000000" w:themeColor="text1"/>
                <w:sz w:val="20"/>
              </w:rPr>
              <w:t>Запасы</w:t>
            </w:r>
            <w:proofErr w:type="spellEnd"/>
            <w:r w:rsidRPr="00DE66C3">
              <w:rPr>
                <w:rFonts w:ascii="Times New Roman" w:eastAsia="Arial" w:hAnsi="Times New Roman"/>
                <w:color w:val="000000" w:themeColor="text1"/>
                <w:sz w:val="20"/>
              </w:rPr>
              <w:t xml:space="preserve"> МУП в </w:t>
            </w:r>
            <w:proofErr w:type="spellStart"/>
            <w:r w:rsidRPr="00DE66C3">
              <w:rPr>
                <w:rFonts w:ascii="Times New Roman" w:eastAsia="Arial" w:hAnsi="Times New Roman"/>
                <w:color w:val="000000" w:themeColor="text1"/>
                <w:sz w:val="20"/>
              </w:rPr>
              <w:t>стране</w:t>
            </w:r>
            <w:proofErr w:type="spellEnd"/>
          </w:p>
        </w:tc>
      </w:tr>
      <w:tr w:rsidR="00342094" w:rsidRPr="00DE66C3" w14:paraId="33B95210" w14:textId="77777777">
        <w:tc>
          <w:tcPr>
            <w:tcW w:w="9679" w:type="dxa"/>
            <w:gridSpan w:val="2"/>
            <w:shd w:val="clear" w:color="auto" w:fill="00338D"/>
          </w:tcPr>
          <w:p w14:paraId="51B1F964" w14:textId="77777777" w:rsidR="00342094" w:rsidRPr="00DE66C3" w:rsidRDefault="00342094" w:rsidP="00430FEC">
            <w:pPr>
              <w:spacing w:line="240" w:lineRule="auto"/>
              <w:contextualSpacing/>
              <w:jc w:val="center"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FFFFFF" w:themeColor="background1"/>
                <w:sz w:val="20"/>
                <w:lang w:val="ru-RU"/>
              </w:rPr>
              <w:t>Устойчивость</w:t>
            </w:r>
          </w:p>
        </w:tc>
      </w:tr>
      <w:tr w:rsidR="00342094" w:rsidRPr="00796F0C" w14:paraId="4C865FC0" w14:textId="77777777">
        <w:tc>
          <w:tcPr>
            <w:tcW w:w="4839" w:type="dxa"/>
            <w:vAlign w:val="center"/>
          </w:tcPr>
          <w:p w14:paraId="678DF665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Рост инвестиционной привлекательности за счет получения зеленого финансирования (получение зеленых кредитов) при реализации проектов по декарбонизации (ВИЭ, модернизация зданий и оборудования, внедрение энергоэффективного оборудования)</w:t>
            </w:r>
          </w:p>
        </w:tc>
        <w:tc>
          <w:tcPr>
            <w:tcW w:w="4840" w:type="dxa"/>
            <w:vAlign w:val="center"/>
          </w:tcPr>
          <w:p w14:paraId="4C325E93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1) Предполагаемая ставка по зеленым кредитам</w:t>
            </w:r>
          </w:p>
          <w:p w14:paraId="43631E18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2) Предполагаемая стоимость проектов ВИЭ</w:t>
            </w:r>
          </w:p>
        </w:tc>
      </w:tr>
      <w:tr w:rsidR="00342094" w:rsidRPr="00796F0C" w14:paraId="6554E7DE" w14:textId="77777777">
        <w:tc>
          <w:tcPr>
            <w:tcW w:w="4839" w:type="dxa"/>
            <w:vAlign w:val="center"/>
          </w:tcPr>
          <w:p w14:paraId="5A142B34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 xml:space="preserve">Увеличение инвестиционной привлекательности Компании в связи с получением сертификата GGCS (Green Gas </w:t>
            </w:r>
            <w:proofErr w:type="spellStart"/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Certification</w:t>
            </w:r>
            <w:proofErr w:type="spellEnd"/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 xml:space="preserve"> </w:t>
            </w:r>
            <w:proofErr w:type="spellStart"/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Scheme</w:t>
            </w:r>
            <w:proofErr w:type="spellEnd"/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)</w:t>
            </w:r>
          </w:p>
        </w:tc>
        <w:tc>
          <w:tcPr>
            <w:tcW w:w="4840" w:type="dxa"/>
            <w:vAlign w:val="center"/>
          </w:tcPr>
          <w:p w14:paraId="52CA5DA7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 xml:space="preserve">1) Доход АО НК </w:t>
            </w:r>
            <w:proofErr w:type="spellStart"/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QazaqGaz</w:t>
            </w:r>
            <w:proofErr w:type="spellEnd"/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 xml:space="preserve"> от финансовых инвестиций</w:t>
            </w:r>
          </w:p>
          <w:p w14:paraId="3877C1DC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2) Прогноз МЭА по глобальным инвестициям в чистую энергетику</w:t>
            </w:r>
          </w:p>
        </w:tc>
      </w:tr>
      <w:tr w:rsidR="00342094" w:rsidRPr="00796F0C" w14:paraId="46F6BB14" w14:textId="77777777">
        <w:tc>
          <w:tcPr>
            <w:tcW w:w="4839" w:type="dxa"/>
            <w:vAlign w:val="center"/>
          </w:tcPr>
          <w:p w14:paraId="05500C6A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Снижение издержек из-за роста температуры, так как сократятся расходы на отопление сооружений и оборудования.</w:t>
            </w:r>
          </w:p>
        </w:tc>
        <w:tc>
          <w:tcPr>
            <w:tcW w:w="4840" w:type="dxa"/>
            <w:vAlign w:val="center"/>
          </w:tcPr>
          <w:p w14:paraId="6AF8ED09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1) Данные ансамбль модели CMIP6</w:t>
            </w:r>
          </w:p>
          <w:p w14:paraId="6AAA6AC0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2) Электроэнергия, отопление, охлаждение и пар, закупаемые для потребления, ГДж</w:t>
            </w:r>
          </w:p>
          <w:p w14:paraId="26CE4AF4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3) Объем собственного производства электроэнергии, отопления, охлаждении, ГДж</w:t>
            </w:r>
          </w:p>
          <w:p w14:paraId="531E2823" w14:textId="77777777" w:rsidR="00342094" w:rsidRPr="00DE66C3" w:rsidRDefault="00342094" w:rsidP="00430FEC">
            <w:pPr>
              <w:spacing w:line="240" w:lineRule="auto"/>
              <w:contextualSpacing/>
              <w:textAlignment w:val="baseline"/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</w:pPr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4) Удельная энергоемкость АО «НК «</w:t>
            </w:r>
            <w:proofErr w:type="spellStart"/>
            <w:r w:rsidRPr="00DE66C3">
              <w:rPr>
                <w:rFonts w:ascii="Times New Roman" w:eastAsia="Arial" w:hAnsi="Times New Roman"/>
                <w:color w:val="000000" w:themeColor="text1"/>
                <w:sz w:val="20"/>
              </w:rPr>
              <w:t>QazaqGaz</w:t>
            </w:r>
            <w:proofErr w:type="spellEnd"/>
            <w:r w:rsidRPr="00DE66C3">
              <w:rPr>
                <w:rFonts w:ascii="Times New Roman" w:eastAsia="Arial" w:hAnsi="Times New Roman"/>
                <w:color w:val="000000" w:themeColor="text1"/>
                <w:sz w:val="20"/>
                <w:lang w:val="ru-RU"/>
              </w:rPr>
              <w:t>» за 2019–2021, ГДж/тыс. тенге</w:t>
            </w:r>
          </w:p>
        </w:tc>
      </w:tr>
    </w:tbl>
    <w:p w14:paraId="1D706C42" w14:textId="3563C02E" w:rsidR="00342094" w:rsidRPr="00DE66C3" w:rsidRDefault="00342094" w:rsidP="00430FEC">
      <w:pPr>
        <w:pStyle w:val="5"/>
        <w:spacing w:line="240" w:lineRule="auto"/>
        <w:ind w:left="0" w:firstLine="562"/>
        <w:jc w:val="both"/>
        <w:rPr>
          <w:rStyle w:val="normaltextrun"/>
          <w:b/>
          <w:sz w:val="22"/>
        </w:rPr>
      </w:pPr>
      <w:r w:rsidRPr="00DE66C3">
        <w:rPr>
          <w:rStyle w:val="normaltextrun"/>
          <w:b/>
          <w:bCs/>
          <w:szCs w:val="24"/>
        </w:rPr>
        <w:t xml:space="preserve"> Результаты сценарного анализа (SSP126, SSP245)</w:t>
      </w:r>
    </w:p>
    <w:p w14:paraId="7CF5DDA4" w14:textId="77777777" w:rsidR="00342094" w:rsidRPr="00DE66C3" w:rsidRDefault="00342094" w:rsidP="00B41DC2">
      <w:pPr>
        <w:pStyle w:val="paragraph"/>
        <w:spacing w:before="0" w:beforeAutospacing="0" w:after="120" w:afterAutospacing="0" w:line="240" w:lineRule="auto"/>
        <w:ind w:firstLine="567"/>
        <w:jc w:val="both"/>
        <w:rPr>
          <w:rStyle w:val="normaltextrun"/>
          <w:rFonts w:ascii="Times New Roman" w:hAnsi="Times New Roman" w:cs="Times New Roman"/>
        </w:rPr>
      </w:pPr>
      <w:r w:rsidRPr="00DE66C3">
        <w:rPr>
          <w:rStyle w:val="normaltextrun"/>
          <w:rFonts w:ascii="Times New Roman" w:hAnsi="Times New Roman" w:cs="Times New Roman"/>
        </w:rPr>
        <w:t>В данном разделе содержатся результаты выполненного анализа потенциальных возможностей в контексте изменения климата, направленного на определение степени их положительного воздействия и вероятности возникновения. Тем не менее, несмотря на стремление к комплексной оценке, не все выявленные климатические возможности подверглись качественному анализу. Это обусловлено недостатком данных и отсутствием прогноза, необходимого для оценки возможности увеличения выручки в связи с ростом спроса на газ, вызванного замещением угля газом в рамках энергетического перехода и перехода угольных тепловых электростанций на газ во всех крупных городах газифицированных регионов Республики Казахстан.</w:t>
      </w:r>
    </w:p>
    <w:p w14:paraId="7F44C938" w14:textId="77777777" w:rsidR="00342094" w:rsidRPr="00DE66C3" w:rsidRDefault="00342094" w:rsidP="00B41DC2">
      <w:pPr>
        <w:pStyle w:val="paragraph"/>
        <w:spacing w:before="0" w:beforeAutospacing="0" w:after="120" w:afterAutospacing="0" w:line="240" w:lineRule="auto"/>
        <w:ind w:firstLine="567"/>
        <w:jc w:val="both"/>
        <w:rPr>
          <w:rStyle w:val="normaltextrun"/>
          <w:rFonts w:ascii="Times New Roman" w:hAnsi="Times New Roman" w:cs="Times New Roman"/>
        </w:rPr>
      </w:pPr>
      <w:r w:rsidRPr="00DE66C3">
        <w:rPr>
          <w:rStyle w:val="normaltextrun"/>
          <w:rFonts w:ascii="Times New Roman" w:hAnsi="Times New Roman" w:cs="Times New Roman"/>
        </w:rPr>
        <w:t>Для осуществления качественной оценки были использованы сценарии, которые аналогичны тем, что применяются при оценке переходных климатических рисков, такие как SSP126 и SSP245. Важность анализа климатических возможностей выступает в качестве ключевого компонента на краткосрочных, среднесрочных и долгосрочных временных горизонтах в различных климатических сценариях.</w:t>
      </w:r>
    </w:p>
    <w:p w14:paraId="0CE8783C" w14:textId="77777777" w:rsidR="00342094" w:rsidRPr="00DE66C3" w:rsidRDefault="00342094" w:rsidP="00B41DC2">
      <w:pPr>
        <w:spacing w:after="12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Style w:val="normaltextrun"/>
          <w:rFonts w:ascii="Times New Roman" w:hAnsi="Times New Roman"/>
          <w:sz w:val="24"/>
          <w:szCs w:val="24"/>
          <w:lang w:val="ru-RU"/>
        </w:rPr>
        <w:t>Таким образом, рассмотрение климатических возможностей в рамках обоих сценариях позволяет оценить их значимость и потенциальное влияние на различные временные периоды, обеспечивая более глубокое понимание возможных тенденций и возможностей, связанных с изменением климата. Сценарный анализ при этом выступает ключевым инструментом, позволяющим определить различные перспективы развития, независимо от конкретного сценария будущего, что предоставляет ценную информацию для принятия обоснованных решений в области климатической политики и планирования.</w:t>
      </w:r>
    </w:p>
    <w:p w14:paraId="4D595842" w14:textId="77777777" w:rsidR="00342094" w:rsidRPr="00DE66C3" w:rsidRDefault="00342094" w:rsidP="00430FEC">
      <w:pPr>
        <w:spacing w:after="120" w:line="240" w:lineRule="auto"/>
        <w:ind w:firstLine="720"/>
        <w:contextualSpacing/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779BBA3C" w14:textId="424F2268" w:rsidR="00342094" w:rsidRPr="00DE66C3" w:rsidRDefault="00342094" w:rsidP="00B41DC2">
      <w:pPr>
        <w:spacing w:after="120" w:line="240" w:lineRule="auto"/>
        <w:ind w:firstLine="567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r w:rsidRPr="00DE66C3"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  <w:lastRenderedPageBreak/>
        <w:t>Таблица 3</w:t>
      </w:r>
      <w:r w:rsidR="00103157" w:rsidRPr="00DE66C3"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  <w:t>3</w:t>
      </w:r>
      <w:r w:rsidRPr="00DE66C3"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  <w:t xml:space="preserve">. Результаты оценки значимости </w:t>
      </w:r>
      <w:r w:rsidRPr="00DE66C3">
        <w:rPr>
          <w:rFonts w:ascii="Times New Roman" w:eastAsia="Arial" w:hAnsi="Times New Roman"/>
          <w:iCs/>
          <w:color w:val="000000" w:themeColor="text1"/>
          <w:sz w:val="24"/>
          <w:szCs w:val="24"/>
          <w:lang w:val="ru-RU"/>
        </w:rPr>
        <w:t>климатических</w:t>
      </w:r>
      <w:r w:rsidRPr="00DE66C3"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  <w:t xml:space="preserve"> возможностей в разрезе двух сценариев.</w:t>
      </w:r>
    </w:p>
    <w:tbl>
      <w:tblPr>
        <w:tblW w:w="9682" w:type="dxa"/>
        <w:tblLook w:val="04A0" w:firstRow="1" w:lastRow="0" w:firstColumn="1" w:lastColumn="0" w:noHBand="0" w:noVBand="1"/>
      </w:tblPr>
      <w:tblGrid>
        <w:gridCol w:w="445"/>
        <w:gridCol w:w="2662"/>
        <w:gridCol w:w="2048"/>
        <w:gridCol w:w="754"/>
        <w:gridCol w:w="754"/>
        <w:gridCol w:w="755"/>
        <w:gridCol w:w="754"/>
        <w:gridCol w:w="754"/>
        <w:gridCol w:w="756"/>
      </w:tblGrid>
      <w:tr w:rsidR="00342094" w:rsidRPr="00DE66C3" w14:paraId="43BFBA23" w14:textId="77777777">
        <w:trPr>
          <w:trHeight w:val="629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38D"/>
            <w:vAlign w:val="center"/>
            <w:hideMark/>
          </w:tcPr>
          <w:p w14:paraId="2C447CF8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FFFFFF"/>
                <w:sz w:val="20"/>
                <w:lang w:val="ru-RU"/>
              </w:rPr>
              <w:t>№</w:t>
            </w:r>
          </w:p>
        </w:tc>
        <w:tc>
          <w:tcPr>
            <w:tcW w:w="2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338D"/>
            <w:vAlign w:val="center"/>
            <w:hideMark/>
          </w:tcPr>
          <w:p w14:paraId="5A7B0298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FFFFFF"/>
                <w:sz w:val="20"/>
                <w:lang w:val="ru-RU"/>
              </w:rPr>
              <w:t>Фактор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338D"/>
            <w:vAlign w:val="center"/>
            <w:hideMark/>
          </w:tcPr>
          <w:p w14:paraId="3C1F6C84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FFFFFF"/>
                <w:sz w:val="20"/>
                <w:lang w:val="ru-RU"/>
              </w:rPr>
              <w:t>Эффект</w:t>
            </w:r>
          </w:p>
        </w:tc>
        <w:tc>
          <w:tcPr>
            <w:tcW w:w="22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1C92E1FE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FFFFFF"/>
                <w:sz w:val="20"/>
                <w:lang w:val="ru-RU"/>
              </w:rPr>
              <w:t>Значимость возможности в SSP-126</w:t>
            </w:r>
          </w:p>
        </w:tc>
        <w:tc>
          <w:tcPr>
            <w:tcW w:w="22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49F47F2D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FFFFFF"/>
                <w:sz w:val="20"/>
                <w:lang w:val="ru-RU"/>
              </w:rPr>
              <w:t>Значимость возможности в SSP-245</w:t>
            </w:r>
          </w:p>
        </w:tc>
      </w:tr>
      <w:tr w:rsidR="00342094" w:rsidRPr="00DE66C3" w14:paraId="5E2B6C71" w14:textId="77777777">
        <w:trPr>
          <w:trHeight w:val="600"/>
        </w:trPr>
        <w:tc>
          <w:tcPr>
            <w:tcW w:w="5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38D"/>
            <w:noWrap/>
            <w:vAlign w:val="center"/>
            <w:hideMark/>
          </w:tcPr>
          <w:p w14:paraId="2D54B3EC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FFFFFF"/>
                <w:sz w:val="20"/>
                <w:lang w:val="ru-RU"/>
              </w:rPr>
              <w:t>Эффективное использование ресурсов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25872B18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FFFFFF"/>
                <w:sz w:val="20"/>
                <w:lang w:val="ru-RU"/>
              </w:rPr>
              <w:t>до 2040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4D8D00B3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FFFFFF"/>
                <w:sz w:val="20"/>
                <w:lang w:val="ru-RU"/>
              </w:rPr>
              <w:t>2041-2060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3560A9B8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FFFFFF"/>
                <w:sz w:val="20"/>
                <w:lang w:val="ru-RU"/>
              </w:rPr>
              <w:t>2081-2100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585BD7C0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FFFFFF"/>
                <w:sz w:val="20"/>
                <w:lang w:val="ru-RU"/>
              </w:rPr>
              <w:t>до 2040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5670CDC5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FFFFFF"/>
                <w:sz w:val="20"/>
                <w:lang w:val="ru-RU"/>
              </w:rPr>
              <w:t>2041-2060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4092E36C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FFFFFF"/>
                <w:sz w:val="20"/>
                <w:lang w:val="ru-RU"/>
              </w:rPr>
              <w:t>2081-2100</w:t>
            </w:r>
          </w:p>
        </w:tc>
      </w:tr>
      <w:tr w:rsidR="00A314C8" w:rsidRPr="00DE66C3" w14:paraId="3EF14454" w14:textId="77777777" w:rsidTr="008935BF">
        <w:trPr>
          <w:trHeight w:val="89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C0C75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  <w:lang w:val="ru-RU"/>
              </w:rPr>
              <w:t>1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6C36F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Доступность энергоэффективных решений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47ED9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Снижение издержек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DA318B0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6C0D9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1256A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9153284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FD814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516736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0</w:t>
            </w:r>
          </w:p>
        </w:tc>
      </w:tr>
      <w:tr w:rsidR="00342094" w:rsidRPr="00DE66C3" w14:paraId="2B919099" w14:textId="77777777">
        <w:trPr>
          <w:trHeight w:val="299"/>
        </w:trPr>
        <w:tc>
          <w:tcPr>
            <w:tcW w:w="5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38D"/>
            <w:vAlign w:val="center"/>
            <w:hideMark/>
          </w:tcPr>
          <w:p w14:paraId="48D72FD2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FFFFFF"/>
                <w:sz w:val="20"/>
                <w:lang w:val="ru-RU"/>
              </w:rPr>
              <w:t>Источники энергии</w:t>
            </w:r>
          </w:p>
        </w:tc>
        <w:tc>
          <w:tcPr>
            <w:tcW w:w="45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338D"/>
            <w:vAlign w:val="center"/>
            <w:hideMark/>
          </w:tcPr>
          <w:p w14:paraId="025254F3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FFFFFF"/>
                <w:sz w:val="20"/>
                <w:lang w:val="ru-RU"/>
              </w:rPr>
              <w:t> </w:t>
            </w:r>
          </w:p>
        </w:tc>
      </w:tr>
      <w:tr w:rsidR="00A314C8" w:rsidRPr="00DE66C3" w14:paraId="7C869F4D" w14:textId="77777777" w:rsidTr="008935BF">
        <w:trPr>
          <w:trHeight w:val="89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4F868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  <w:lang w:val="ru-RU"/>
              </w:rPr>
              <w:t>2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A6873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Субсидирование и гос. поддержка использования технологий ВИЭ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5E63B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Снижение издержек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B7E5933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930C55B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100700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4E98E20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EFE36AC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9841E2F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4</w:t>
            </w:r>
          </w:p>
        </w:tc>
      </w:tr>
      <w:tr w:rsidR="00A314C8" w:rsidRPr="00DE66C3" w14:paraId="614BFCF7" w14:textId="77777777" w:rsidTr="008935BF">
        <w:trPr>
          <w:trHeight w:val="6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9A4FF2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  <w:lang w:val="ru-RU"/>
              </w:rPr>
              <w:t>3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9E43C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Рост спроса на низкоуглеродную продукцию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5AC29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Увеличение выручки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A7CFB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FB98C16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C401F33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9E75A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82D6366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04B3C11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5</w:t>
            </w:r>
          </w:p>
        </w:tc>
      </w:tr>
      <w:tr w:rsidR="00342094" w:rsidRPr="00DE66C3" w14:paraId="10236D4B" w14:textId="77777777">
        <w:trPr>
          <w:trHeight w:val="299"/>
        </w:trPr>
        <w:tc>
          <w:tcPr>
            <w:tcW w:w="5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38D"/>
            <w:vAlign w:val="center"/>
            <w:hideMark/>
          </w:tcPr>
          <w:p w14:paraId="3B3470B1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FFFFFF"/>
                <w:sz w:val="20"/>
                <w:lang w:val="ru-RU"/>
              </w:rPr>
              <w:t>Продукты и услуги</w:t>
            </w:r>
          </w:p>
        </w:tc>
        <w:tc>
          <w:tcPr>
            <w:tcW w:w="45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338D"/>
            <w:vAlign w:val="center"/>
            <w:hideMark/>
          </w:tcPr>
          <w:p w14:paraId="65D3F9CF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FFFFFF"/>
                <w:sz w:val="20"/>
                <w:lang w:val="ru-RU"/>
              </w:rPr>
              <w:t> </w:t>
            </w:r>
          </w:p>
        </w:tc>
      </w:tr>
      <w:tr w:rsidR="00A314C8" w:rsidRPr="00DE66C3" w14:paraId="2A6E8303" w14:textId="77777777" w:rsidTr="008935BF">
        <w:trPr>
          <w:trHeight w:val="6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489B9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  <w:lang w:val="ru-RU"/>
              </w:rPr>
              <w:t>4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44FE1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Рост спроса на низкоуглеродную продукцию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94420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Увеличение выручки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3F77437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7322DBC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15147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267CB51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2EF9094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A79C7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0</w:t>
            </w:r>
          </w:p>
        </w:tc>
      </w:tr>
      <w:tr w:rsidR="002C3B78" w:rsidRPr="00DE66C3" w14:paraId="7D94903C" w14:textId="77777777" w:rsidTr="008935BF">
        <w:trPr>
          <w:trHeight w:val="12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4DB03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  <w:lang w:val="ru-RU"/>
              </w:rPr>
              <w:t>5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2E287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Реализация климатических проектов в соответствии со ст. 6 п. 4 и международная кооперация в рамках ст. 6 п. 2 ПС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8FFD4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Увеличение выручки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42B36FD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8E972FC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EECF6AD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25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3C02F7A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EEA32FD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9B2DB52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12</w:t>
            </w:r>
          </w:p>
        </w:tc>
      </w:tr>
      <w:tr w:rsidR="00A314C8" w:rsidRPr="00DE66C3" w14:paraId="7A13B1D9" w14:textId="77777777" w:rsidTr="008935BF">
        <w:trPr>
          <w:trHeight w:val="6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E3785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  <w:lang w:val="ru-RU"/>
              </w:rPr>
              <w:t>6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4CE8B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Развитие низкоуглеродных технологий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4938B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Увеличение выручки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31D2EA9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20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193EA33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25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C9A71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70DBAD0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15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4C4AEA1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20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86C3400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25</w:t>
            </w:r>
          </w:p>
        </w:tc>
      </w:tr>
      <w:tr w:rsidR="00342094" w:rsidRPr="00DE66C3" w14:paraId="2168881A" w14:textId="77777777">
        <w:trPr>
          <w:trHeight w:val="299"/>
        </w:trPr>
        <w:tc>
          <w:tcPr>
            <w:tcW w:w="5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38D"/>
            <w:vAlign w:val="center"/>
            <w:hideMark/>
          </w:tcPr>
          <w:p w14:paraId="609AC778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FFFFFF"/>
                <w:sz w:val="20"/>
                <w:lang w:val="ru-RU"/>
              </w:rPr>
              <w:t>Устойчивость</w:t>
            </w:r>
          </w:p>
        </w:tc>
        <w:tc>
          <w:tcPr>
            <w:tcW w:w="45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338D"/>
            <w:vAlign w:val="center"/>
            <w:hideMark/>
          </w:tcPr>
          <w:p w14:paraId="2CE32754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FFFFFF"/>
                <w:sz w:val="20"/>
                <w:lang w:val="ru-RU"/>
              </w:rPr>
              <w:t> </w:t>
            </w:r>
          </w:p>
        </w:tc>
      </w:tr>
      <w:tr w:rsidR="00A314C8" w:rsidRPr="00DE66C3" w14:paraId="531EE0F3" w14:textId="77777777" w:rsidTr="008935BF">
        <w:trPr>
          <w:trHeight w:val="89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A04F8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  <w:lang w:val="ru-RU"/>
              </w:rPr>
              <w:t>7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D686C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Использование механизма зеленого финансирования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BD844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Рост инвестиционной привлекательности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6A48B28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17B714C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63C84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53C4781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48FF881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23D4223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3</w:t>
            </w:r>
          </w:p>
        </w:tc>
      </w:tr>
      <w:tr w:rsidR="002C3B78" w:rsidRPr="00DE66C3" w14:paraId="10B00753" w14:textId="77777777" w:rsidTr="008935BF">
        <w:trPr>
          <w:trHeight w:val="89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A8B8DF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  <w:lang w:val="ru-RU"/>
              </w:rPr>
              <w:t>8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920BE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Изменение доступности капитала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A2225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Рост инвестиционной привлекательности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1FCA881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4D92625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12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99925A4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15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345FA5E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EA2B04F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252771A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10</w:t>
            </w:r>
          </w:p>
        </w:tc>
      </w:tr>
      <w:tr w:rsidR="002C3B78" w:rsidRPr="00DE66C3" w14:paraId="2684095F" w14:textId="77777777" w:rsidTr="008935BF">
        <w:trPr>
          <w:trHeight w:val="6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5BDB0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0"/>
                <w:lang w:val="ru-RU"/>
              </w:rPr>
              <w:t>9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AEE2A" w14:textId="77777777" w:rsidR="00342094" w:rsidRPr="00DE66C3" w:rsidRDefault="00342094" w:rsidP="00430FEC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Рост температуры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FAA4F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Сокращение издержек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4A565A6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839800C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0F23809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75C656B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EABA3E5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9BB6E51" w14:textId="77777777" w:rsidR="00342094" w:rsidRPr="00DE66C3" w:rsidRDefault="00342094" w:rsidP="00430F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DE66C3">
              <w:rPr>
                <w:rFonts w:ascii="Times New Roman" w:hAnsi="Times New Roman"/>
                <w:sz w:val="20"/>
                <w:lang w:val="ru-RU"/>
              </w:rPr>
              <w:t>5</w:t>
            </w:r>
          </w:p>
        </w:tc>
      </w:tr>
    </w:tbl>
    <w:p w14:paraId="3179BCAB" w14:textId="77777777" w:rsidR="0024680F" w:rsidRPr="00DE66C3" w:rsidRDefault="0024680F" w:rsidP="00430FEC">
      <w:pPr>
        <w:pStyle w:val="paragraph"/>
        <w:spacing w:before="0" w:beforeAutospacing="0" w:after="120" w:afterAutospacing="0" w:line="240" w:lineRule="auto"/>
        <w:ind w:firstLine="720"/>
        <w:jc w:val="both"/>
        <w:textAlignment w:val="baseline"/>
        <w:rPr>
          <w:rFonts w:ascii="Times New Roman" w:eastAsiaTheme="minorHAnsi" w:hAnsi="Times New Roman" w:cs="Times New Roman"/>
          <w:lang w:eastAsia="en-US"/>
        </w:rPr>
      </w:pPr>
    </w:p>
    <w:p w14:paraId="32684360" w14:textId="73F5A2F6" w:rsidR="00342094" w:rsidRPr="00DE66C3" w:rsidRDefault="00342094" w:rsidP="00B41DC2">
      <w:pPr>
        <w:pStyle w:val="paragraph"/>
        <w:spacing w:before="0" w:beforeAutospacing="0" w:after="120" w:afterAutospacing="0" w:line="240" w:lineRule="auto"/>
        <w:ind w:firstLine="567"/>
        <w:jc w:val="both"/>
        <w:textAlignment w:val="baseline"/>
        <w:rPr>
          <w:rFonts w:ascii="Times New Roman" w:eastAsiaTheme="minorHAnsi" w:hAnsi="Times New Roman" w:cs="Times New Roman"/>
          <w:lang w:eastAsia="en-US"/>
        </w:rPr>
      </w:pPr>
      <w:r w:rsidRPr="00DE66C3">
        <w:rPr>
          <w:rFonts w:ascii="Times New Roman" w:eastAsiaTheme="minorHAnsi" w:hAnsi="Times New Roman" w:cs="Times New Roman"/>
          <w:lang w:eastAsia="en-US"/>
        </w:rPr>
        <w:t>В каждом из рассматриваемых сценариев Компания может определить потенциальные возможности в зависимости от будущих тенденций развития. Важно отметить, что некоторые из этих возможностей приобретают более значительные выгоды в зависимости от конкретных временных рамок. Результаты, полученные в ходе сценарного анализа, выявили как общие тенденции, так и особенности, которые характеризуют динамику климатических возможностей для АО «НК «</w:t>
      </w:r>
      <w:proofErr w:type="spellStart"/>
      <w:r w:rsidRPr="00DE66C3">
        <w:rPr>
          <w:rFonts w:ascii="Times New Roman" w:eastAsiaTheme="minorHAnsi" w:hAnsi="Times New Roman" w:cs="Times New Roman"/>
          <w:lang w:eastAsia="en-US"/>
        </w:rPr>
        <w:t>QazaqGaz</w:t>
      </w:r>
      <w:proofErr w:type="spellEnd"/>
      <w:r w:rsidRPr="00DE66C3">
        <w:rPr>
          <w:rFonts w:ascii="Times New Roman" w:eastAsiaTheme="minorHAnsi" w:hAnsi="Times New Roman" w:cs="Times New Roman"/>
          <w:lang w:eastAsia="en-US"/>
        </w:rPr>
        <w:t xml:space="preserve">». </w:t>
      </w:r>
    </w:p>
    <w:p w14:paraId="64ED86C0" w14:textId="77777777" w:rsidR="00342094" w:rsidRPr="00DE66C3" w:rsidRDefault="00342094" w:rsidP="00045B2F">
      <w:pPr>
        <w:pStyle w:val="paragraph"/>
        <w:spacing w:before="0" w:beforeAutospacing="0" w:after="120" w:afterAutospacing="0" w:line="240" w:lineRule="auto"/>
        <w:ind w:firstLine="567"/>
        <w:jc w:val="both"/>
        <w:textAlignment w:val="baseline"/>
        <w:rPr>
          <w:rFonts w:ascii="Times New Roman" w:eastAsiaTheme="minorHAnsi" w:hAnsi="Times New Roman" w:cs="Times New Roman"/>
          <w:i/>
          <w:lang w:eastAsia="en-US"/>
        </w:rPr>
      </w:pPr>
      <w:r w:rsidRPr="00DE66C3">
        <w:rPr>
          <w:rFonts w:ascii="Times New Roman" w:eastAsiaTheme="minorHAnsi" w:hAnsi="Times New Roman" w:cs="Times New Roman"/>
          <w:i/>
          <w:lang w:eastAsia="en-US"/>
        </w:rPr>
        <w:t>Общие тенденции</w:t>
      </w:r>
    </w:p>
    <w:p w14:paraId="07575B88" w14:textId="77777777" w:rsidR="00342094" w:rsidRPr="00DE66C3" w:rsidRDefault="00342094" w:rsidP="00045B2F">
      <w:pPr>
        <w:pStyle w:val="paragraph"/>
        <w:spacing w:before="0" w:beforeAutospacing="0" w:after="120" w:afterAutospacing="0" w:line="240" w:lineRule="auto"/>
        <w:ind w:firstLine="567"/>
        <w:jc w:val="both"/>
        <w:textAlignment w:val="baseline"/>
        <w:rPr>
          <w:rStyle w:val="normaltextrun"/>
          <w:rFonts w:ascii="Times New Roman" w:eastAsiaTheme="minorHAnsi" w:hAnsi="Times New Roman" w:cs="Times New Roman"/>
        </w:rPr>
      </w:pPr>
      <w:r w:rsidRPr="00DE66C3">
        <w:rPr>
          <w:rStyle w:val="normaltextrun"/>
          <w:rFonts w:ascii="Times New Roman" w:hAnsi="Times New Roman" w:cs="Times New Roman"/>
        </w:rPr>
        <w:lastRenderedPageBreak/>
        <w:t>В результате проведенного анализа выявлены общие характеристики в осуществлении конкретных возможностей, охватывающих различные категории. Это способствует разработке эффективных стратегий планирования реализации возможностей, обеспечивая их успешное внедрение в разнообразных сценариях.</w:t>
      </w:r>
    </w:p>
    <w:p w14:paraId="3D5F1379" w14:textId="77777777" w:rsidR="00342094" w:rsidRPr="00DE66C3" w:rsidRDefault="00342094" w:rsidP="00045B2F">
      <w:pPr>
        <w:pStyle w:val="paragraph"/>
        <w:spacing w:before="0" w:beforeAutospacing="0" w:after="120" w:afterAutospacing="0" w:line="240" w:lineRule="auto"/>
        <w:ind w:firstLine="567"/>
        <w:jc w:val="both"/>
        <w:textAlignment w:val="baseline"/>
        <w:rPr>
          <w:rFonts w:ascii="Times New Roman" w:eastAsiaTheme="minorHAnsi" w:hAnsi="Times New Roman" w:cs="Times New Roman"/>
          <w:lang w:eastAsia="en-US"/>
        </w:rPr>
      </w:pPr>
      <w:r w:rsidRPr="00DE66C3">
        <w:rPr>
          <w:rFonts w:ascii="Times New Roman" w:eastAsiaTheme="minorHAnsi" w:hAnsi="Times New Roman" w:cs="Times New Roman"/>
          <w:lang w:eastAsia="en-US"/>
        </w:rPr>
        <w:t>В обоих сценариях представляется возможность снижения издержек путем внедрения энергоэффективных решений. Этот потенциал проявляется только в ближнем горизонте и оценивается в 5 баллов, поскольку соответствующие мероприятия АО «НК «</w:t>
      </w:r>
      <w:proofErr w:type="spellStart"/>
      <w:r w:rsidRPr="00DE66C3">
        <w:rPr>
          <w:rFonts w:ascii="Times New Roman" w:eastAsiaTheme="minorHAnsi" w:hAnsi="Times New Roman" w:cs="Times New Roman"/>
          <w:lang w:val="en-US" w:eastAsia="en-US"/>
        </w:rPr>
        <w:t>QazaqGaz</w:t>
      </w:r>
      <w:proofErr w:type="spellEnd"/>
      <w:r w:rsidRPr="00DE66C3">
        <w:rPr>
          <w:rFonts w:ascii="Times New Roman" w:eastAsiaTheme="minorHAnsi" w:hAnsi="Times New Roman" w:cs="Times New Roman"/>
          <w:lang w:eastAsia="en-US"/>
        </w:rPr>
        <w:t>» запланированы на период до 2025–2027 года. Важно отметить, что предполагаемый эффект от данной возможности достигнет предела в ближайшем будущем, после чего дальнейшее снижение энергопотребления станет недоступным. Учитывая, что планы по реализации этих мероприятий уже разработаны и планируется их выполнение в указанный период, вероятность успешной реализации составляет более 80%.</w:t>
      </w:r>
    </w:p>
    <w:p w14:paraId="037AE31A" w14:textId="77777777" w:rsidR="00342094" w:rsidRPr="00DE66C3" w:rsidRDefault="00342094" w:rsidP="00045B2F">
      <w:pPr>
        <w:pStyle w:val="paragraph"/>
        <w:spacing w:before="0" w:beforeAutospacing="0" w:after="120" w:afterAutospacing="0" w:line="240" w:lineRule="auto"/>
        <w:ind w:firstLine="567"/>
        <w:jc w:val="both"/>
        <w:textAlignment w:val="baseline"/>
        <w:rPr>
          <w:rFonts w:ascii="Times New Roman" w:eastAsiaTheme="minorHAnsi" w:hAnsi="Times New Roman" w:cs="Times New Roman"/>
          <w:lang w:eastAsia="en-US"/>
        </w:rPr>
      </w:pPr>
      <w:r w:rsidRPr="00DE66C3">
        <w:rPr>
          <w:rFonts w:ascii="Times New Roman" w:eastAsiaTheme="minorHAnsi" w:hAnsi="Times New Roman" w:cs="Times New Roman"/>
          <w:lang w:eastAsia="en-US"/>
        </w:rPr>
        <w:t>Следующей аналогичной возможностью в обоих сценариях является увеличение выручки от производства и продажи энергии из возобновляемых источников (ВИЭ). Для обоих сценариев характерно прогнозируемое увеличение выручки от ВИЭ в средне- и долгосрочном горизонте, так как согласно вертикальной стратегии, АО «НК «</w:t>
      </w:r>
      <w:proofErr w:type="spellStart"/>
      <w:r w:rsidRPr="00DE66C3">
        <w:rPr>
          <w:rFonts w:ascii="Times New Roman" w:eastAsiaTheme="minorHAnsi" w:hAnsi="Times New Roman" w:cs="Times New Roman"/>
          <w:lang w:eastAsia="en-US"/>
        </w:rPr>
        <w:t>QazaqGaz</w:t>
      </w:r>
      <w:proofErr w:type="spellEnd"/>
      <w:r w:rsidRPr="00DE66C3">
        <w:rPr>
          <w:rFonts w:ascii="Times New Roman" w:eastAsiaTheme="minorHAnsi" w:hAnsi="Times New Roman" w:cs="Times New Roman"/>
          <w:lang w:eastAsia="en-US"/>
        </w:rPr>
        <w:t>» ставит перед собой задачу снижения выбросов в рамках Охвата 2 к 2060 году, путем перевода двух ЭГПА ИЦА на ВИЭ. Важно отметить, что при оценке этой возможности учтено строительство как ветряных, так и солнечных электростанций, поскольку данные виды ВИЭ обладают наибольшими перспективами развития в Республике Казахстан. Кроме того, в расчетах учтено, что в первую очередь АО «НК «</w:t>
      </w:r>
      <w:proofErr w:type="spellStart"/>
      <w:r w:rsidRPr="00DE66C3">
        <w:rPr>
          <w:rFonts w:ascii="Times New Roman" w:eastAsiaTheme="minorHAnsi" w:hAnsi="Times New Roman" w:cs="Times New Roman"/>
          <w:lang w:eastAsia="en-US"/>
        </w:rPr>
        <w:t>QazaqGaz</w:t>
      </w:r>
      <w:proofErr w:type="spellEnd"/>
      <w:r w:rsidRPr="00DE66C3">
        <w:rPr>
          <w:rFonts w:ascii="Times New Roman" w:eastAsiaTheme="minorHAnsi" w:hAnsi="Times New Roman" w:cs="Times New Roman"/>
          <w:lang w:eastAsia="en-US"/>
        </w:rPr>
        <w:t xml:space="preserve">» будет направлять произведенную энергию на удовлетворение собственных потребностей, а избыточный объем будет предназначен для продажи. </w:t>
      </w:r>
    </w:p>
    <w:p w14:paraId="1C66FD44" w14:textId="77777777" w:rsidR="00342094" w:rsidRPr="00DE66C3" w:rsidRDefault="00342094" w:rsidP="00045B2F">
      <w:pPr>
        <w:pStyle w:val="paragraph"/>
        <w:spacing w:before="0" w:beforeAutospacing="0" w:after="120" w:afterAutospacing="0" w:line="240" w:lineRule="auto"/>
        <w:ind w:firstLine="567"/>
        <w:jc w:val="both"/>
        <w:textAlignment w:val="baseline"/>
        <w:rPr>
          <w:rFonts w:ascii="Times New Roman" w:eastAsiaTheme="minorHAnsi" w:hAnsi="Times New Roman" w:cs="Times New Roman"/>
          <w:lang w:eastAsia="en-US"/>
        </w:rPr>
      </w:pPr>
      <w:r w:rsidRPr="00DE66C3">
        <w:rPr>
          <w:rFonts w:ascii="Times New Roman" w:eastAsiaTheme="minorHAnsi" w:hAnsi="Times New Roman" w:cs="Times New Roman"/>
          <w:lang w:eastAsia="en-US"/>
        </w:rPr>
        <w:t>В дополнение к предыдущей возможности следует выделить еще одну возможность снижения издержек при внедрении технологий ВИЭ, основанную на получении субсидий. Эта возможность также приносит выгоды в обоих сценариях, однако ее степень воздействия выше в среднесрочном горизонте. Поддержка осуществляется в форме инвестиционных субсидий от государства, позволяющих возмещать до 30% фактических затрат на строительно-монтажные работы и приобретение оборудования. Это осуществляется без учета налога на добавленную стоимость и акцизов, на основании подтверждающей документации. Основной эффект от данной возможности проявляется в среднесрочном горизонте, учитывая национальные цели Республики Казахстан по увеличению доли энергии из ВИЭ до 50% к 2050 году.</w:t>
      </w:r>
    </w:p>
    <w:p w14:paraId="360EE29C" w14:textId="77777777" w:rsidR="00342094" w:rsidRPr="00DE66C3" w:rsidRDefault="00342094" w:rsidP="00045B2F">
      <w:pPr>
        <w:pStyle w:val="paragraph"/>
        <w:spacing w:before="0" w:beforeAutospacing="0" w:after="120" w:afterAutospacing="0" w:line="240" w:lineRule="auto"/>
        <w:ind w:firstLine="567"/>
        <w:jc w:val="both"/>
        <w:textAlignment w:val="baseline"/>
        <w:rPr>
          <w:rFonts w:ascii="Times New Roman" w:eastAsiaTheme="minorHAnsi" w:hAnsi="Times New Roman" w:cs="Times New Roman"/>
          <w:lang w:eastAsia="en-US"/>
        </w:rPr>
      </w:pPr>
      <w:r w:rsidRPr="00DE66C3">
        <w:rPr>
          <w:rFonts w:ascii="Times New Roman" w:eastAsiaTheme="minorHAnsi" w:hAnsi="Times New Roman" w:cs="Times New Roman"/>
          <w:lang w:eastAsia="en-US"/>
        </w:rPr>
        <w:t>Другой перспективной возможностью является увеличение выручки от производства и продажи зеленого и голубого водорода, которая получила одинаковую оценку в обоих сценариях. Эта возможность предоставляет выгоды в ближнем и среднесрочном горизонтах, поскольку АО «НК «</w:t>
      </w:r>
      <w:proofErr w:type="spellStart"/>
      <w:r w:rsidRPr="00DE66C3">
        <w:rPr>
          <w:rFonts w:ascii="Times New Roman" w:eastAsiaTheme="minorHAnsi" w:hAnsi="Times New Roman" w:cs="Times New Roman"/>
          <w:lang w:val="en-US" w:eastAsia="en-US"/>
        </w:rPr>
        <w:t>QazaqGaz</w:t>
      </w:r>
      <w:proofErr w:type="spellEnd"/>
      <w:r w:rsidRPr="00DE66C3">
        <w:rPr>
          <w:rFonts w:ascii="Times New Roman" w:eastAsiaTheme="minorHAnsi" w:hAnsi="Times New Roman" w:cs="Times New Roman"/>
          <w:lang w:eastAsia="en-US"/>
        </w:rPr>
        <w:t>» уже разрабатывает проект по производству и распределению «зеленого» водорода в Мангистауской области на объем 2 млн тонн к 2027–2031 годам. Однако в долгосрочном горизонте данная возможность не рассматривается, так как к 2100 году водород станет всеобщим товаром, и ожидается, что не будет наблюдаться значительного роста прибыли или объема продаж по сравнению с ближним и среднесрочным периодами.</w:t>
      </w:r>
    </w:p>
    <w:p w14:paraId="74184A65" w14:textId="77777777" w:rsidR="00342094" w:rsidRPr="00DE66C3" w:rsidRDefault="00342094" w:rsidP="00430FEC">
      <w:pPr>
        <w:pStyle w:val="paragraph"/>
        <w:spacing w:before="0" w:beforeAutospacing="0" w:after="120" w:afterAutospacing="0" w:line="240" w:lineRule="auto"/>
        <w:ind w:firstLine="720"/>
        <w:jc w:val="both"/>
        <w:textAlignment w:val="baseline"/>
        <w:rPr>
          <w:rFonts w:ascii="Times New Roman" w:eastAsiaTheme="minorHAnsi" w:hAnsi="Times New Roman" w:cs="Times New Roman"/>
          <w:lang w:eastAsia="en-US"/>
        </w:rPr>
      </w:pPr>
      <w:r w:rsidRPr="00DE66C3">
        <w:rPr>
          <w:rFonts w:ascii="Times New Roman" w:eastAsiaTheme="minorHAnsi" w:hAnsi="Times New Roman" w:cs="Times New Roman"/>
          <w:lang w:eastAsia="en-US"/>
        </w:rPr>
        <w:t xml:space="preserve">Заключительной общей возможностью для двух сценариев является снижение издержек в связи с повышением температуры. Эта возможность обеспечивает стабильные преимущества во всех временных горизонтах. При анализе использовались данные ансамбль </w:t>
      </w:r>
      <w:r w:rsidRPr="00DE66C3">
        <w:rPr>
          <w:rFonts w:ascii="Times New Roman" w:eastAsiaTheme="minorHAnsi" w:hAnsi="Times New Roman" w:cs="Times New Roman"/>
          <w:lang w:eastAsia="en-US"/>
        </w:rPr>
        <w:lastRenderedPageBreak/>
        <w:t>модели CMIP6 по среднему изменению количества дней с температурой ниже 0 градусов в регионах присутствия АО «НК «</w:t>
      </w:r>
      <w:proofErr w:type="spellStart"/>
      <w:r w:rsidRPr="00DE66C3">
        <w:rPr>
          <w:rFonts w:ascii="Times New Roman" w:eastAsiaTheme="minorHAnsi" w:hAnsi="Times New Roman" w:cs="Times New Roman"/>
          <w:lang w:val="en-US" w:eastAsia="en-US"/>
        </w:rPr>
        <w:t>QazaqGaz</w:t>
      </w:r>
      <w:proofErr w:type="spellEnd"/>
      <w:r w:rsidRPr="00DE66C3">
        <w:rPr>
          <w:rFonts w:ascii="Times New Roman" w:eastAsiaTheme="minorHAnsi" w:hAnsi="Times New Roman" w:cs="Times New Roman"/>
          <w:lang w:eastAsia="en-US"/>
        </w:rPr>
        <w:t>». Учитывая глобальный тренд к повышению температуры в обоих сценариях, количество дней с отрицательной температурой сокращается, что способствует экономии на отоплении зданий и оборудования.</w:t>
      </w:r>
    </w:p>
    <w:p w14:paraId="62EAE8B8" w14:textId="77777777" w:rsidR="00342094" w:rsidRPr="00DE66C3" w:rsidRDefault="00342094" w:rsidP="00430FEC">
      <w:pPr>
        <w:pStyle w:val="paragraph"/>
        <w:spacing w:before="0" w:beforeAutospacing="0" w:after="120" w:afterAutospacing="0" w:line="240" w:lineRule="auto"/>
        <w:ind w:firstLine="720"/>
        <w:jc w:val="both"/>
        <w:textAlignment w:val="baseline"/>
        <w:rPr>
          <w:rStyle w:val="normaltextrun"/>
          <w:rFonts w:ascii="Times New Roman" w:hAnsi="Times New Roman" w:cs="Times New Roman"/>
          <w:i/>
        </w:rPr>
      </w:pPr>
      <w:r w:rsidRPr="00DE66C3">
        <w:rPr>
          <w:rFonts w:ascii="Times New Roman" w:eastAsiaTheme="minorHAnsi" w:hAnsi="Times New Roman" w:cs="Times New Roman"/>
          <w:i/>
          <w:lang w:eastAsia="en-US"/>
        </w:rPr>
        <w:t>Отличительные особенности</w:t>
      </w:r>
    </w:p>
    <w:p w14:paraId="68EEC790" w14:textId="77777777" w:rsidR="00342094" w:rsidRPr="00DE66C3" w:rsidRDefault="00342094" w:rsidP="00430FEC">
      <w:pPr>
        <w:pStyle w:val="paragraph"/>
        <w:spacing w:before="0" w:beforeAutospacing="0" w:after="120" w:afterAutospacing="0" w:line="240" w:lineRule="auto"/>
        <w:ind w:firstLine="720"/>
        <w:jc w:val="both"/>
        <w:textAlignment w:val="baseline"/>
        <w:rPr>
          <w:rFonts w:ascii="Times New Roman" w:eastAsiaTheme="minorHAnsi" w:hAnsi="Times New Roman" w:cs="Times New Roman"/>
          <w:lang w:eastAsia="en-US"/>
        </w:rPr>
      </w:pPr>
      <w:r w:rsidRPr="00DE66C3">
        <w:rPr>
          <w:rStyle w:val="normaltextrun"/>
          <w:rFonts w:ascii="Times New Roman" w:hAnsi="Times New Roman" w:cs="Times New Roman"/>
        </w:rPr>
        <w:t xml:space="preserve">В ходе сценарного анализа выявлены особенности реализации конкретных возможностей, охватывающих различные категории. Важно отметить, что значимость этих результатов может изменяться в зависимости от временного горизонта и выбранного сценария. </w:t>
      </w:r>
    </w:p>
    <w:p w14:paraId="2B6ACEA8" w14:textId="77777777" w:rsidR="00342094" w:rsidRPr="00DE66C3" w:rsidRDefault="00342094" w:rsidP="00430FEC">
      <w:pPr>
        <w:pStyle w:val="paragraph"/>
        <w:spacing w:before="0" w:beforeAutospacing="0" w:after="120" w:afterAutospacing="0" w:line="240" w:lineRule="auto"/>
        <w:ind w:firstLine="720"/>
        <w:jc w:val="both"/>
        <w:textAlignment w:val="baseline"/>
        <w:rPr>
          <w:rFonts w:ascii="Times New Roman" w:eastAsiaTheme="minorHAnsi" w:hAnsi="Times New Roman" w:cs="Times New Roman"/>
          <w:lang w:eastAsia="en-US"/>
        </w:rPr>
      </w:pPr>
      <w:r w:rsidRPr="00DE66C3">
        <w:rPr>
          <w:rFonts w:ascii="Times New Roman" w:eastAsiaTheme="minorHAnsi" w:hAnsi="Times New Roman" w:cs="Times New Roman"/>
          <w:lang w:eastAsia="en-US"/>
        </w:rPr>
        <w:t xml:space="preserve">В двух сценариях заметно различается значимость возможности увеличения выручки от продажи углеродных единиц. Эта возможность предоставляет существенные преимущества в долгосрочном горизонте, особенно в сценарии SSP126, где достигает максимальной значимости в 25 баллов. В рамках этой возможности предполагается осуществление климатических офсетных проектов (например, </w:t>
      </w:r>
      <w:proofErr w:type="spellStart"/>
      <w:r w:rsidRPr="00DE66C3">
        <w:rPr>
          <w:rFonts w:ascii="Times New Roman" w:eastAsiaTheme="minorHAnsi" w:hAnsi="Times New Roman" w:cs="Times New Roman"/>
          <w:lang w:eastAsia="en-US"/>
        </w:rPr>
        <w:t>лесоклиматический</w:t>
      </w:r>
      <w:proofErr w:type="spellEnd"/>
      <w:r w:rsidRPr="00DE66C3">
        <w:rPr>
          <w:rFonts w:ascii="Times New Roman" w:eastAsiaTheme="minorHAnsi" w:hAnsi="Times New Roman" w:cs="Times New Roman"/>
          <w:lang w:eastAsia="en-US"/>
        </w:rPr>
        <w:t xml:space="preserve"> проект), направленных на выпуск углеродных единиц. Основной причиной различий между сценариями является прогнозируемая стоимость углеродной единицы, которая значительно выше в сценарии SSP126 (в среднем в 2 раза больше по временным горизонтам). Это обусловлено тем, что сценарий SSP126 характеризуется более строгим регулированием, следовательно, спрос на углеродные единицы будет выше, чем в сценарии SSP245.</w:t>
      </w:r>
    </w:p>
    <w:p w14:paraId="3B86D9B9" w14:textId="66BA92E1" w:rsidR="00342094" w:rsidRPr="00DE66C3" w:rsidRDefault="00342094" w:rsidP="00430FEC">
      <w:pPr>
        <w:pStyle w:val="paragraph"/>
        <w:spacing w:before="0" w:beforeAutospacing="0" w:after="120" w:afterAutospacing="0" w:line="240" w:lineRule="auto"/>
        <w:ind w:firstLine="720"/>
        <w:jc w:val="both"/>
        <w:textAlignment w:val="baseline"/>
        <w:rPr>
          <w:rFonts w:ascii="Times New Roman" w:eastAsiaTheme="minorHAnsi" w:hAnsi="Times New Roman" w:cs="Times New Roman"/>
          <w:lang w:eastAsia="en-US"/>
        </w:rPr>
      </w:pPr>
      <w:r w:rsidRPr="00DE66C3">
        <w:rPr>
          <w:rFonts w:ascii="Times New Roman" w:eastAsiaTheme="minorHAnsi" w:hAnsi="Times New Roman" w:cs="Times New Roman"/>
          <w:lang w:eastAsia="en-US"/>
        </w:rPr>
        <w:t xml:space="preserve">Еще одной отличительной возможностью является увеличение выручки от предоставления услуг по транспортировке CO2, биогаза и биометана, а также </w:t>
      </w:r>
      <w:r w:rsidRPr="00DE66C3" w:rsidDel="001568AE">
        <w:rPr>
          <w:rFonts w:ascii="Times New Roman" w:eastAsiaTheme="minorHAnsi" w:hAnsi="Times New Roman" w:cs="Times New Roman"/>
          <w:lang w:eastAsia="en-US"/>
        </w:rPr>
        <w:t>от хранения</w:t>
      </w:r>
      <w:r w:rsidR="001568AE" w:rsidRPr="00DE66C3">
        <w:rPr>
          <w:rFonts w:ascii="Times New Roman" w:eastAsiaTheme="minorHAnsi" w:hAnsi="Times New Roman" w:cs="Times New Roman"/>
          <w:lang w:eastAsia="en-US"/>
        </w:rPr>
        <w:t>,</w:t>
      </w:r>
      <w:r w:rsidRPr="00DE66C3">
        <w:rPr>
          <w:rFonts w:ascii="Times New Roman" w:eastAsiaTheme="minorHAnsi" w:hAnsi="Times New Roman" w:cs="Times New Roman"/>
          <w:lang w:eastAsia="en-US"/>
        </w:rPr>
        <w:t xml:space="preserve"> уловленного CO2. Этот аспект обеспечивает существенные выгоды в ближнем и среднесрочном горизонтах. Важно рассмотреть возможность замещения транспортировки природного газа альтернативами, поскольку согласно сценарию МЭА NZE предполагается уменьшение общего объема транспортировки к 2040 году на 48%, а к 2060 году – до нулевого уровня. В контексте APS сценария, сокращение транспортировки прогнозируется на уровне 24% к 2040 году, 59% к 2060 году и достижение нулевого уровня к 2100 году. Это свидетельствует о необходимости поиска альтернатив для транспортировки, где данную роль могут сыграть CO2, биогаз и биометан, компенсируя уменьшение доли транспортируемого природного газа. Следует также отметить, что потенциальная прибыль от хранения уловленного CO2 зависит от процента заполнения доступных запасов МУП. Различия между сценариями проявляются в процентах заполнения: в сценарии SSP126 к 2040 году – 40%, к 2060 году – 60%; в SSP245 к 2040 году – 20%, к 2060 году – 40%, к 2100 году – 40%.</w:t>
      </w:r>
    </w:p>
    <w:p w14:paraId="3F5B6E1E" w14:textId="77777777" w:rsidR="00342094" w:rsidRPr="00DE66C3" w:rsidRDefault="00342094" w:rsidP="00430FEC">
      <w:pPr>
        <w:pStyle w:val="paragraph"/>
        <w:spacing w:before="0" w:beforeAutospacing="0" w:after="120" w:afterAutospacing="0" w:line="240" w:lineRule="auto"/>
        <w:jc w:val="both"/>
        <w:textAlignment w:val="baseline"/>
        <w:rPr>
          <w:rFonts w:ascii="Times New Roman" w:eastAsiaTheme="minorHAnsi" w:hAnsi="Times New Roman" w:cs="Times New Roman"/>
          <w:lang w:eastAsia="en-US"/>
        </w:rPr>
      </w:pPr>
      <w:r w:rsidRPr="00DE66C3">
        <w:rPr>
          <w:rFonts w:ascii="Times New Roman" w:eastAsiaTheme="minorHAnsi" w:hAnsi="Times New Roman" w:cs="Times New Roman"/>
          <w:lang w:eastAsia="en-US"/>
        </w:rPr>
        <w:tab/>
        <w:t xml:space="preserve">В обоих сценариях представлены возможности, связанные с увеличением инвестиционной привлекательности благодаря сертификату GGCS. Эта возможность оказывает воздействие во всех временных горизонтах, особенно в долгосрочном горизонте сценария SSP126. Сертификат об экологически чистом газе GGCS открывает для Компании возможность привлечения инвестиций в сектор чистой энергетики. Это особенно актуально, учитывая, что прогнозируемый объем инвестиций в чистую энергетику превосходит рост в традиционных энергетических секторах в обозримом будущем. Основные различия между сценариями заключаются в вероятности осуществления данной возможности. Для сценария SSP126 вероятность реализации возможности на всех временных горизонтах составляет 25–40%, так как этот сценарий представляет собой глубокую декарбонизацию с жестким регулированием, что повышает вероятность роста инвестиций в чистую энергетику. В отличие </w:t>
      </w:r>
      <w:r w:rsidRPr="00DE66C3">
        <w:rPr>
          <w:rFonts w:ascii="Times New Roman" w:eastAsiaTheme="minorHAnsi" w:hAnsi="Times New Roman" w:cs="Times New Roman"/>
          <w:lang w:eastAsia="en-US"/>
        </w:rPr>
        <w:lastRenderedPageBreak/>
        <w:t>от этого, для сценария SSP245 вероятность реализации возможности на всех временных горизонтах оценивается в 5–25%, так как этот сценарий характеризуется более мягким регулированием, и, следовательно, не столь неотложной потребности в инвестициях в чистую энергетику.</w:t>
      </w:r>
    </w:p>
    <w:p w14:paraId="319C3B8F" w14:textId="77777777" w:rsidR="00342094" w:rsidRPr="00DE66C3" w:rsidRDefault="00342094" w:rsidP="00430FEC">
      <w:pPr>
        <w:pStyle w:val="paragraph"/>
        <w:spacing w:before="0" w:beforeAutospacing="0" w:after="120" w:afterAutospacing="0" w:line="240" w:lineRule="auto"/>
        <w:ind w:firstLine="720"/>
        <w:jc w:val="both"/>
        <w:rPr>
          <w:rFonts w:ascii="Times New Roman" w:eastAsiaTheme="minorHAnsi" w:hAnsi="Times New Roman" w:cs="Times New Roman"/>
          <w:lang w:eastAsia="en-US"/>
        </w:rPr>
      </w:pPr>
      <w:r w:rsidRPr="00DE66C3">
        <w:rPr>
          <w:rFonts w:ascii="Times New Roman" w:eastAsiaTheme="minorHAnsi" w:hAnsi="Times New Roman" w:cs="Times New Roman"/>
          <w:lang w:eastAsia="en-US"/>
        </w:rPr>
        <w:t xml:space="preserve">Заключительной возможностью для обоих сценариев является увеличение инвестиционной привлекательности благодаря зеленому финансированию. Эта возможность обещает выгоды в ближнем и среднесрочном горизонтах. Под зеленым финансированием понимается возможность получения зеленых кредитов для реализации устойчивых проектов, при этом процентные ставки значительно ниже, чем у традиционных кредитов. Это открывает для Компании перспективу доступа к более выгодным финансовым ресурсам для осуществления крупных инфраструктурных проектов, таких как станции возобновляемой энергии. Отличие между сценариями заключается в том, что из-за более строгого регулирования возможность использования зеленого финансирования ограничена в среднесрочном горизонте для сценария </w:t>
      </w:r>
      <w:r w:rsidRPr="00DE66C3">
        <w:rPr>
          <w:rFonts w:ascii="Times New Roman" w:eastAsiaTheme="minorHAnsi" w:hAnsi="Times New Roman" w:cs="Times New Roman"/>
          <w:lang w:val="en-US" w:eastAsia="en-US"/>
        </w:rPr>
        <w:t>SSP</w:t>
      </w:r>
      <w:r w:rsidRPr="00DE66C3">
        <w:rPr>
          <w:rFonts w:ascii="Times New Roman" w:eastAsiaTheme="minorHAnsi" w:hAnsi="Times New Roman" w:cs="Times New Roman"/>
          <w:lang w:eastAsia="en-US"/>
        </w:rPr>
        <w:t xml:space="preserve">126. В сценарии SSP245 эта возможность рассматривается до 2100 года, однако с уменьшенной вероятностью в течение временных горизонтов. </w:t>
      </w:r>
    </w:p>
    <w:p w14:paraId="644A1FE4" w14:textId="4F6CDF4D" w:rsidR="00A8739C" w:rsidRPr="00DE66C3" w:rsidRDefault="00D11445" w:rsidP="00634C19">
      <w:pPr>
        <w:pStyle w:val="3"/>
        <w:spacing w:line="240" w:lineRule="auto"/>
        <w:ind w:left="562" w:firstLine="5"/>
        <w:rPr>
          <w:rFonts w:ascii="Times New Roman" w:hAnsi="Times New Roman" w:cs="Times New Roman"/>
          <w:b/>
          <w:bCs/>
          <w:color w:val="auto"/>
          <w:lang w:val="ru-RU"/>
        </w:rPr>
      </w:pPr>
      <w:bookmarkStart w:id="58" w:name="_Toc205204447"/>
      <w:r w:rsidRPr="00DE66C3">
        <w:rPr>
          <w:rFonts w:ascii="Times New Roman" w:hAnsi="Times New Roman" w:cs="Times New Roman"/>
          <w:b/>
          <w:bCs/>
          <w:color w:val="auto"/>
          <w:lang w:val="ru-RU"/>
        </w:rPr>
        <w:t xml:space="preserve">Адаптационные и </w:t>
      </w:r>
      <w:proofErr w:type="spellStart"/>
      <w:r w:rsidRPr="00DE66C3">
        <w:rPr>
          <w:rFonts w:ascii="Times New Roman" w:hAnsi="Times New Roman" w:cs="Times New Roman"/>
          <w:b/>
          <w:bCs/>
          <w:color w:val="auto"/>
          <w:lang w:val="ru-RU"/>
        </w:rPr>
        <w:t>митигационые</w:t>
      </w:r>
      <w:proofErr w:type="spellEnd"/>
      <w:r w:rsidRPr="00DE66C3">
        <w:rPr>
          <w:rFonts w:ascii="Times New Roman" w:hAnsi="Times New Roman" w:cs="Times New Roman"/>
          <w:b/>
          <w:bCs/>
          <w:color w:val="auto"/>
          <w:lang w:val="ru-RU"/>
        </w:rPr>
        <w:t xml:space="preserve"> меры </w:t>
      </w:r>
      <w:r w:rsidR="00226BEB" w:rsidRPr="00DE66C3">
        <w:rPr>
          <w:rFonts w:ascii="Times New Roman" w:hAnsi="Times New Roman" w:cs="Times New Roman"/>
          <w:b/>
          <w:bCs/>
          <w:color w:val="auto"/>
          <w:lang w:val="ru-RU"/>
        </w:rPr>
        <w:t>в области изменения климата</w:t>
      </w:r>
    </w:p>
    <w:p w14:paraId="01E6BD49" w14:textId="1EAD8591" w:rsidR="00A8739C" w:rsidRPr="00DE66C3" w:rsidRDefault="00910215" w:rsidP="00045B2F">
      <w:pPr>
        <w:pStyle w:val="paragraph"/>
        <w:spacing w:before="0" w:beforeAutospacing="0" w:after="120" w:afterAutospacing="0" w:line="240" w:lineRule="auto"/>
        <w:ind w:firstLine="567"/>
        <w:jc w:val="both"/>
        <w:rPr>
          <w:rFonts w:ascii="Times New Roman" w:eastAsiaTheme="minorHAnsi" w:hAnsi="Times New Roman" w:cs="Times New Roman"/>
          <w:lang w:eastAsia="en-US"/>
        </w:rPr>
      </w:pPr>
      <w:r w:rsidRPr="00DE66C3">
        <w:rPr>
          <w:rFonts w:ascii="Times New Roman" w:eastAsiaTheme="minorHAnsi" w:hAnsi="Times New Roman" w:cs="Times New Roman"/>
          <w:lang w:eastAsia="en-US"/>
        </w:rPr>
        <w:t xml:space="preserve">АО «НК </w:t>
      </w:r>
      <w:proofErr w:type="spellStart"/>
      <w:r w:rsidRPr="00DE66C3">
        <w:rPr>
          <w:rFonts w:ascii="Times New Roman" w:eastAsiaTheme="minorHAnsi" w:hAnsi="Times New Roman" w:cs="Times New Roman"/>
          <w:lang w:eastAsia="en-US"/>
        </w:rPr>
        <w:t>QazaqGaz</w:t>
      </w:r>
      <w:proofErr w:type="spellEnd"/>
      <w:r w:rsidRPr="00DE66C3">
        <w:rPr>
          <w:rFonts w:ascii="Times New Roman" w:eastAsiaTheme="minorHAnsi" w:hAnsi="Times New Roman" w:cs="Times New Roman"/>
          <w:lang w:eastAsia="en-US"/>
        </w:rPr>
        <w:t>» на системной основе реализует как меры по адаптации к климатическим рискам, так и мероприятия по декарбонизации и снижению энергопотребления, обеспечивая сбалансированное развитие бизнеса в условиях изменений климата.</w:t>
      </w:r>
    </w:p>
    <w:p w14:paraId="1C5329E7" w14:textId="1643FA37" w:rsidR="007C70B6" w:rsidRPr="00DE66C3" w:rsidRDefault="007C70B6" w:rsidP="00634C19">
      <w:pPr>
        <w:pStyle w:val="4"/>
        <w:spacing w:line="240" w:lineRule="auto"/>
        <w:ind w:left="562" w:firstLine="5"/>
        <w:rPr>
          <w:rFonts w:eastAsiaTheme="minorHAnsi"/>
          <w:b/>
          <w:bCs/>
          <w:lang w:eastAsia="en-US"/>
        </w:rPr>
      </w:pPr>
      <w:r w:rsidRPr="00DE66C3">
        <w:rPr>
          <w:rFonts w:eastAsiaTheme="minorHAnsi"/>
          <w:b/>
          <w:bCs/>
          <w:lang w:eastAsia="en-US"/>
        </w:rPr>
        <w:t>Адаптационные меры: устойчивость к климатическим рискам</w:t>
      </w:r>
    </w:p>
    <w:p w14:paraId="3499CEEB" w14:textId="7DBD332F" w:rsidR="00937D89" w:rsidRPr="00DE66C3" w:rsidRDefault="00937D89" w:rsidP="00634C19">
      <w:pPr>
        <w:pStyle w:val="paragraph"/>
        <w:spacing w:before="0" w:beforeAutospacing="0" w:after="120" w:afterAutospacing="0" w:line="240" w:lineRule="auto"/>
        <w:ind w:firstLine="567"/>
        <w:jc w:val="both"/>
        <w:rPr>
          <w:rFonts w:ascii="Times New Roman" w:eastAsiaTheme="minorHAnsi" w:hAnsi="Times New Roman" w:cs="Times New Roman"/>
          <w:lang w:eastAsia="en-US"/>
        </w:rPr>
      </w:pPr>
      <w:r w:rsidRPr="00DE66C3">
        <w:rPr>
          <w:rFonts w:ascii="Times New Roman" w:eastAsiaTheme="minorHAnsi" w:hAnsi="Times New Roman" w:cs="Times New Roman"/>
          <w:lang w:eastAsia="en-US"/>
        </w:rPr>
        <w:t xml:space="preserve">АО «НК </w:t>
      </w:r>
      <w:proofErr w:type="spellStart"/>
      <w:r w:rsidRPr="00DE66C3">
        <w:rPr>
          <w:rFonts w:ascii="Times New Roman" w:eastAsiaTheme="minorHAnsi" w:hAnsi="Times New Roman" w:cs="Times New Roman"/>
          <w:lang w:eastAsia="en-US"/>
        </w:rPr>
        <w:t>QazaqGaz</w:t>
      </w:r>
      <w:proofErr w:type="spellEnd"/>
      <w:r w:rsidRPr="00DE66C3">
        <w:rPr>
          <w:rFonts w:ascii="Times New Roman" w:eastAsiaTheme="minorHAnsi" w:hAnsi="Times New Roman" w:cs="Times New Roman"/>
          <w:lang w:eastAsia="en-US"/>
        </w:rPr>
        <w:t>» предпринимает системные шаги по адаптации к изменениям климата, направленные на снижение уязвимости инфраструктуры, производственных процессов и цепочек поставок. В условиях нарастающих физических климатических рисков — включая повышение средней температуры воздуха, учащение засух, изменение водного режима и рост экстремальных метеорологических явлений — Компания рассматривает адаптацию как ключевой элемент обеспечения устойчивости и непрерывности операционной деятельности</w:t>
      </w:r>
    </w:p>
    <w:p w14:paraId="28828475" w14:textId="5DB535C9" w:rsidR="00937D89" w:rsidRPr="00DE66C3" w:rsidRDefault="00937D89" w:rsidP="00634C19">
      <w:pPr>
        <w:pStyle w:val="paragraph"/>
        <w:spacing w:before="0" w:beforeAutospacing="0" w:after="120" w:afterAutospacing="0" w:line="240" w:lineRule="auto"/>
        <w:ind w:firstLine="567"/>
        <w:jc w:val="both"/>
        <w:rPr>
          <w:rFonts w:ascii="Times New Roman" w:eastAsiaTheme="minorHAnsi" w:hAnsi="Times New Roman" w:cs="Times New Roman"/>
          <w:lang w:eastAsia="en-US"/>
        </w:rPr>
      </w:pPr>
      <w:r w:rsidRPr="00DE66C3">
        <w:rPr>
          <w:rFonts w:ascii="Times New Roman" w:eastAsiaTheme="minorHAnsi" w:hAnsi="Times New Roman" w:cs="Times New Roman"/>
          <w:lang w:eastAsia="en-US"/>
        </w:rPr>
        <w:t xml:space="preserve">В 2024 году был проведен комплексный анализ физических климатических рисков, охвативший ключевые объекты инфраструктуры Компании. В результате был сформирован реестр из 67 рисков, классифицированных по типам воздействия и привязанных к конкретным активам. Анализ включал как текущие угрозы (например, повышение частоты экстремальных температур или наводнений), так и долгосрочные климатические тренды, потенциально влияющие на надежность и устойчивость объектов. </w:t>
      </w:r>
    </w:p>
    <w:p w14:paraId="1A41C650" w14:textId="704611B7" w:rsidR="00937D89" w:rsidRPr="00DE66C3" w:rsidRDefault="00937D89" w:rsidP="00634C19">
      <w:pPr>
        <w:pStyle w:val="paragraph"/>
        <w:spacing w:before="0" w:beforeAutospacing="0" w:after="120" w:afterAutospacing="0" w:line="240" w:lineRule="auto"/>
        <w:ind w:firstLine="567"/>
        <w:jc w:val="both"/>
        <w:rPr>
          <w:rFonts w:ascii="Times New Roman" w:eastAsiaTheme="minorHAnsi" w:hAnsi="Times New Roman" w:cs="Times New Roman"/>
          <w:lang w:eastAsia="en-US"/>
        </w:rPr>
      </w:pPr>
      <w:r w:rsidRPr="00DE66C3">
        <w:rPr>
          <w:rFonts w:ascii="Times New Roman" w:eastAsiaTheme="minorHAnsi" w:hAnsi="Times New Roman" w:cs="Times New Roman"/>
          <w:lang w:eastAsia="en-US"/>
        </w:rPr>
        <w:t xml:space="preserve">Адаптационные меры, реализуемые </w:t>
      </w:r>
      <w:proofErr w:type="spellStart"/>
      <w:r w:rsidRPr="00DE66C3">
        <w:rPr>
          <w:rFonts w:ascii="Times New Roman" w:eastAsiaTheme="minorHAnsi" w:hAnsi="Times New Roman" w:cs="Times New Roman"/>
          <w:lang w:eastAsia="en-US"/>
        </w:rPr>
        <w:t>QazaqGaz</w:t>
      </w:r>
      <w:proofErr w:type="spellEnd"/>
      <w:r w:rsidRPr="00DE66C3">
        <w:rPr>
          <w:rFonts w:ascii="Times New Roman" w:eastAsiaTheme="minorHAnsi" w:hAnsi="Times New Roman" w:cs="Times New Roman"/>
          <w:lang w:eastAsia="en-US"/>
        </w:rPr>
        <w:t>, направлены на смягчение воздействия идентифицированных рисков. В их числе — переоценка уязвимости технологического оборудования, актуализация проектных норм и стандартов эксплуатации с учетом климатических факторов, внедрение решений по резервированию энергоснабжения и водообеспечения, а также повышение устойчивости инженерной инфраструктуры. Для наиболее критичных объектов запланировано проведение локальных инженерных обследований и корректировка эксплуатационных регламентов.</w:t>
      </w:r>
    </w:p>
    <w:p w14:paraId="76C475AE" w14:textId="77A65F49" w:rsidR="00910215" w:rsidRPr="00DE66C3" w:rsidRDefault="00937D89" w:rsidP="00430FEC">
      <w:pPr>
        <w:pStyle w:val="paragraph"/>
        <w:spacing w:before="0" w:beforeAutospacing="0" w:after="120" w:afterAutospacing="0" w:line="240" w:lineRule="auto"/>
        <w:ind w:firstLine="720"/>
        <w:jc w:val="both"/>
        <w:rPr>
          <w:rFonts w:ascii="Times New Roman" w:eastAsiaTheme="minorHAnsi" w:hAnsi="Times New Roman" w:cs="Times New Roman"/>
          <w:lang w:eastAsia="en-US"/>
        </w:rPr>
      </w:pPr>
      <w:r w:rsidRPr="00DE66C3">
        <w:rPr>
          <w:rFonts w:ascii="Times New Roman" w:eastAsiaTheme="minorHAnsi" w:hAnsi="Times New Roman" w:cs="Times New Roman"/>
          <w:lang w:eastAsia="en-US"/>
        </w:rPr>
        <w:t xml:space="preserve">Одновременно с техническими мерами осуществляется институциональная интеграция вопросов адаптации в процессы стратегического планирования и управления рисками. </w:t>
      </w:r>
      <w:r w:rsidRPr="00DE66C3">
        <w:rPr>
          <w:rFonts w:ascii="Times New Roman" w:eastAsiaTheme="minorHAnsi" w:hAnsi="Times New Roman" w:cs="Times New Roman"/>
          <w:lang w:eastAsia="en-US"/>
        </w:rPr>
        <w:lastRenderedPageBreak/>
        <w:t>Климатические риски включены в общий перечень ESG-рисков, подлежащих ежегодному анализу и мониторингу. Проводится регулярное взаимодействие с дочерними организациями для обмена информацией и оценки эффективности реализуемых мер. Особое внимание уделяется развитию компетенций персонала в области климатической адаптации и формированию внутреннего потенциала для анализа и управления климатическими угрозами на системной основе</w:t>
      </w:r>
      <w:r w:rsidR="007C70B6" w:rsidRPr="00DE66C3">
        <w:rPr>
          <w:rFonts w:ascii="Times New Roman" w:eastAsiaTheme="minorHAnsi" w:hAnsi="Times New Roman" w:cs="Times New Roman"/>
          <w:lang w:eastAsia="en-US"/>
        </w:rPr>
        <w:t>.</w:t>
      </w:r>
    </w:p>
    <w:p w14:paraId="3F9FA6F8" w14:textId="5F4D97AF" w:rsidR="0026036A" w:rsidRPr="00DE66C3" w:rsidRDefault="0026036A" w:rsidP="00634C19">
      <w:pPr>
        <w:pStyle w:val="4"/>
        <w:spacing w:line="240" w:lineRule="auto"/>
        <w:ind w:left="562" w:firstLine="5"/>
        <w:rPr>
          <w:rFonts w:eastAsiaTheme="minorHAnsi"/>
          <w:b/>
          <w:bCs/>
          <w:lang w:eastAsia="en-US"/>
        </w:rPr>
      </w:pPr>
      <w:proofErr w:type="spellStart"/>
      <w:r w:rsidRPr="00DE66C3">
        <w:rPr>
          <w:rFonts w:eastAsiaTheme="minorHAnsi"/>
          <w:b/>
          <w:bCs/>
          <w:lang w:eastAsia="en-US"/>
        </w:rPr>
        <w:t>Митигационные</w:t>
      </w:r>
      <w:proofErr w:type="spellEnd"/>
      <w:r w:rsidRPr="00DE66C3">
        <w:rPr>
          <w:rFonts w:eastAsiaTheme="minorHAnsi"/>
          <w:b/>
          <w:bCs/>
          <w:lang w:eastAsia="en-US"/>
        </w:rPr>
        <w:t xml:space="preserve"> меры: сокращение выбросов и энергоэффективность</w:t>
      </w:r>
    </w:p>
    <w:p w14:paraId="1C1D0971" w14:textId="069EBB97" w:rsidR="00871819" w:rsidRPr="00DE66C3" w:rsidRDefault="00871819" w:rsidP="00634C19">
      <w:pPr>
        <w:pStyle w:val="paragraph"/>
        <w:spacing w:before="0" w:beforeAutospacing="0" w:after="120" w:afterAutospacing="0" w:line="240" w:lineRule="auto"/>
        <w:ind w:firstLine="567"/>
        <w:jc w:val="both"/>
        <w:rPr>
          <w:rFonts w:ascii="Times New Roman" w:eastAsiaTheme="minorHAnsi" w:hAnsi="Times New Roman" w:cs="Times New Roman"/>
          <w:lang w:eastAsia="en-US"/>
        </w:rPr>
      </w:pPr>
      <w:r w:rsidRPr="00DE66C3">
        <w:rPr>
          <w:rFonts w:ascii="Times New Roman" w:eastAsiaTheme="minorHAnsi" w:hAnsi="Times New Roman" w:cs="Times New Roman"/>
          <w:lang w:eastAsia="en-US"/>
        </w:rPr>
        <w:t xml:space="preserve">АО «НК </w:t>
      </w:r>
      <w:proofErr w:type="spellStart"/>
      <w:r w:rsidRPr="00DE66C3">
        <w:rPr>
          <w:rFonts w:ascii="Times New Roman" w:eastAsiaTheme="minorHAnsi" w:hAnsi="Times New Roman" w:cs="Times New Roman"/>
          <w:lang w:eastAsia="en-US"/>
        </w:rPr>
        <w:t>QazaqGaz</w:t>
      </w:r>
      <w:proofErr w:type="spellEnd"/>
      <w:r w:rsidRPr="00DE66C3">
        <w:rPr>
          <w:rFonts w:ascii="Times New Roman" w:eastAsiaTheme="minorHAnsi" w:hAnsi="Times New Roman" w:cs="Times New Roman"/>
          <w:lang w:eastAsia="en-US"/>
        </w:rPr>
        <w:t xml:space="preserve">» реализует масштабный комплекс </w:t>
      </w:r>
      <w:proofErr w:type="spellStart"/>
      <w:r w:rsidRPr="00DE66C3">
        <w:rPr>
          <w:rFonts w:ascii="Times New Roman" w:eastAsiaTheme="minorHAnsi" w:hAnsi="Times New Roman" w:cs="Times New Roman"/>
          <w:lang w:eastAsia="en-US"/>
        </w:rPr>
        <w:t>митигационных</w:t>
      </w:r>
      <w:proofErr w:type="spellEnd"/>
      <w:r w:rsidRPr="00DE66C3">
        <w:rPr>
          <w:rFonts w:ascii="Times New Roman" w:eastAsiaTheme="minorHAnsi" w:hAnsi="Times New Roman" w:cs="Times New Roman"/>
          <w:lang w:eastAsia="en-US"/>
        </w:rPr>
        <w:t xml:space="preserve"> мер, направленных на сокращение выбросов парниковых газов (ПГ), в том числе метана и углекислого газа, а также на повышение энергоэффективности производственных процессов. Компания рассматривает эти меры как стратегический инструмент в достижении целей по снижению углеродного следа и устойчивому развитию газовой отрасли в условиях перехода к </w:t>
      </w:r>
      <w:proofErr w:type="spellStart"/>
      <w:r w:rsidRPr="00DE66C3">
        <w:rPr>
          <w:rFonts w:ascii="Times New Roman" w:eastAsiaTheme="minorHAnsi" w:hAnsi="Times New Roman" w:cs="Times New Roman"/>
          <w:lang w:eastAsia="en-US"/>
        </w:rPr>
        <w:t>низкоуглеродной</w:t>
      </w:r>
      <w:proofErr w:type="spellEnd"/>
      <w:r w:rsidRPr="00DE66C3">
        <w:rPr>
          <w:rFonts w:ascii="Times New Roman" w:eastAsiaTheme="minorHAnsi" w:hAnsi="Times New Roman" w:cs="Times New Roman"/>
          <w:lang w:eastAsia="en-US"/>
        </w:rPr>
        <w:t xml:space="preserve"> экономике.</w:t>
      </w:r>
    </w:p>
    <w:p w14:paraId="5ADC10A0" w14:textId="37A9FD87" w:rsidR="0026036A" w:rsidRPr="00DE66C3" w:rsidRDefault="00871819" w:rsidP="00634C19">
      <w:pPr>
        <w:pStyle w:val="paragraph"/>
        <w:spacing w:before="0" w:beforeAutospacing="0" w:after="120" w:afterAutospacing="0" w:line="240" w:lineRule="auto"/>
        <w:ind w:firstLine="567"/>
        <w:jc w:val="both"/>
        <w:rPr>
          <w:rFonts w:ascii="Times New Roman" w:eastAsiaTheme="minorHAnsi" w:hAnsi="Times New Roman" w:cs="Times New Roman"/>
          <w:lang w:eastAsia="en-US"/>
        </w:rPr>
      </w:pPr>
      <w:r w:rsidRPr="00DE66C3">
        <w:rPr>
          <w:rFonts w:ascii="Times New Roman" w:eastAsiaTheme="minorHAnsi" w:hAnsi="Times New Roman" w:cs="Times New Roman"/>
          <w:lang w:eastAsia="en-US"/>
        </w:rPr>
        <w:t xml:space="preserve">Ключевым приоритетом </w:t>
      </w:r>
      <w:proofErr w:type="spellStart"/>
      <w:r w:rsidRPr="00DE66C3">
        <w:rPr>
          <w:rFonts w:ascii="Times New Roman" w:eastAsiaTheme="minorHAnsi" w:hAnsi="Times New Roman" w:cs="Times New Roman"/>
          <w:lang w:eastAsia="en-US"/>
        </w:rPr>
        <w:t>QazaqGaz</w:t>
      </w:r>
      <w:proofErr w:type="spellEnd"/>
      <w:r w:rsidRPr="00DE66C3">
        <w:rPr>
          <w:rFonts w:ascii="Times New Roman" w:eastAsiaTheme="minorHAnsi" w:hAnsi="Times New Roman" w:cs="Times New Roman"/>
          <w:lang w:eastAsia="en-US"/>
        </w:rPr>
        <w:t xml:space="preserve"> в области </w:t>
      </w:r>
      <w:proofErr w:type="spellStart"/>
      <w:r w:rsidRPr="00DE66C3">
        <w:rPr>
          <w:rFonts w:ascii="Times New Roman" w:eastAsiaTheme="minorHAnsi" w:hAnsi="Times New Roman" w:cs="Times New Roman"/>
          <w:lang w:eastAsia="en-US"/>
        </w:rPr>
        <w:t>митигации</w:t>
      </w:r>
      <w:proofErr w:type="spellEnd"/>
      <w:r w:rsidRPr="00DE66C3">
        <w:rPr>
          <w:rFonts w:ascii="Times New Roman" w:eastAsiaTheme="minorHAnsi" w:hAnsi="Times New Roman" w:cs="Times New Roman"/>
          <w:lang w:eastAsia="en-US"/>
        </w:rPr>
        <w:t xml:space="preserve"> является сокращение прямых выбросов метана — одного из наиболее значимых по климатическому воздействию парниковых газов. В 2023 году доля метановых выбросов в общем объеме прямых выбросов Компании составила более 37%, при этом наибольший вклад вносят такие виды деятельности, как аварийные и технологические выбросы при продувке оборудования, утечки в процессе эксплуатации, а также сжигание в факелах. Для их снижения </w:t>
      </w:r>
      <w:proofErr w:type="spellStart"/>
      <w:r w:rsidRPr="00DE66C3">
        <w:rPr>
          <w:rFonts w:ascii="Times New Roman" w:eastAsiaTheme="minorHAnsi" w:hAnsi="Times New Roman" w:cs="Times New Roman"/>
          <w:lang w:eastAsia="en-US"/>
        </w:rPr>
        <w:t>QazaqGaz</w:t>
      </w:r>
      <w:proofErr w:type="spellEnd"/>
      <w:r w:rsidRPr="00DE66C3">
        <w:rPr>
          <w:rFonts w:ascii="Times New Roman" w:eastAsiaTheme="minorHAnsi" w:hAnsi="Times New Roman" w:cs="Times New Roman"/>
          <w:lang w:eastAsia="en-US"/>
        </w:rPr>
        <w:t xml:space="preserve"> внедряет ряд технологических решений, включая:</w:t>
      </w:r>
    </w:p>
    <w:p w14:paraId="635B694A" w14:textId="47A2C1D1" w:rsidR="00337BB3" w:rsidRPr="00DE66C3" w:rsidRDefault="00337BB3" w:rsidP="00634C19">
      <w:pPr>
        <w:pStyle w:val="paragraph"/>
        <w:spacing w:before="0" w:beforeAutospacing="0" w:after="120" w:afterAutospacing="0" w:line="240" w:lineRule="auto"/>
        <w:ind w:firstLine="567"/>
        <w:jc w:val="both"/>
        <w:rPr>
          <w:rFonts w:ascii="Times New Roman" w:eastAsiaTheme="minorHAnsi" w:hAnsi="Times New Roman" w:cs="Times New Roman"/>
          <w:lang w:eastAsia="en-US"/>
        </w:rPr>
      </w:pPr>
      <w:r w:rsidRPr="00DE66C3">
        <w:rPr>
          <w:rFonts w:ascii="Times New Roman" w:eastAsiaTheme="minorHAnsi" w:hAnsi="Times New Roman" w:cs="Times New Roman"/>
          <w:lang w:eastAsia="en-US"/>
        </w:rPr>
        <w:t>Дополнительно, в рамках повышения операционной эффективности ведется модернизация оборудования, работающего на сжигании газа. Повышается КПД котельных установок, осуществляется ремонт и промывка газоперекачивающих агрегатов (ГПА), внедряются системы предварительного охлаждения воздуха. Эти меры позволяют не только снизить объёмы сжигаемого топлива, но и существенно повысить энергоэффективность производственных объектов.</w:t>
      </w:r>
    </w:p>
    <w:p w14:paraId="56B6CC86" w14:textId="675C4262" w:rsidR="00337BB3" w:rsidRPr="00DE66C3" w:rsidRDefault="00337BB3" w:rsidP="00634C19">
      <w:pPr>
        <w:pStyle w:val="paragraph"/>
        <w:spacing w:before="0" w:beforeAutospacing="0" w:after="120" w:afterAutospacing="0" w:line="240" w:lineRule="auto"/>
        <w:ind w:firstLine="567"/>
        <w:jc w:val="both"/>
        <w:rPr>
          <w:rFonts w:ascii="Times New Roman" w:eastAsiaTheme="minorHAnsi" w:hAnsi="Times New Roman" w:cs="Times New Roman"/>
          <w:lang w:eastAsia="en-US"/>
        </w:rPr>
      </w:pPr>
      <w:r w:rsidRPr="00DE66C3">
        <w:rPr>
          <w:rFonts w:ascii="Times New Roman" w:eastAsiaTheme="minorHAnsi" w:hAnsi="Times New Roman" w:cs="Times New Roman"/>
          <w:lang w:eastAsia="en-US"/>
        </w:rPr>
        <w:t>Косвенные выбросы (</w:t>
      </w:r>
      <w:proofErr w:type="spellStart"/>
      <w:r w:rsidRPr="00DE66C3">
        <w:rPr>
          <w:rFonts w:ascii="Times New Roman" w:eastAsiaTheme="minorHAnsi" w:hAnsi="Times New Roman" w:cs="Times New Roman"/>
          <w:lang w:eastAsia="en-US"/>
        </w:rPr>
        <w:t>Scope</w:t>
      </w:r>
      <w:proofErr w:type="spellEnd"/>
      <w:r w:rsidRPr="00DE66C3">
        <w:rPr>
          <w:rFonts w:ascii="Times New Roman" w:eastAsiaTheme="minorHAnsi" w:hAnsi="Times New Roman" w:cs="Times New Roman"/>
          <w:lang w:eastAsia="en-US"/>
        </w:rPr>
        <w:t xml:space="preserve"> 2), формируемые за счёт потребления электроэнергии, также находятся в фокусе </w:t>
      </w:r>
      <w:proofErr w:type="spellStart"/>
      <w:r w:rsidRPr="00DE66C3">
        <w:rPr>
          <w:rFonts w:ascii="Times New Roman" w:eastAsiaTheme="minorHAnsi" w:hAnsi="Times New Roman" w:cs="Times New Roman"/>
          <w:lang w:eastAsia="en-US"/>
        </w:rPr>
        <w:t>декарбонизационной</w:t>
      </w:r>
      <w:proofErr w:type="spellEnd"/>
      <w:r w:rsidRPr="00DE66C3">
        <w:rPr>
          <w:rFonts w:ascii="Times New Roman" w:eastAsiaTheme="minorHAnsi" w:hAnsi="Times New Roman" w:cs="Times New Roman"/>
          <w:lang w:eastAsia="en-US"/>
        </w:rPr>
        <w:t xml:space="preserve"> повестки. </w:t>
      </w:r>
      <w:proofErr w:type="spellStart"/>
      <w:r w:rsidRPr="00DE66C3">
        <w:rPr>
          <w:rFonts w:ascii="Times New Roman" w:eastAsiaTheme="minorHAnsi" w:hAnsi="Times New Roman" w:cs="Times New Roman"/>
          <w:lang w:eastAsia="en-US"/>
        </w:rPr>
        <w:t>QazaqGaz</w:t>
      </w:r>
      <w:proofErr w:type="spellEnd"/>
      <w:r w:rsidRPr="00DE66C3">
        <w:rPr>
          <w:rFonts w:ascii="Times New Roman" w:eastAsiaTheme="minorHAnsi" w:hAnsi="Times New Roman" w:cs="Times New Roman"/>
          <w:lang w:eastAsia="en-US"/>
        </w:rPr>
        <w:t xml:space="preserve"> предпринимает шаги по снижению зависимости от </w:t>
      </w:r>
      <w:proofErr w:type="spellStart"/>
      <w:r w:rsidRPr="00DE66C3">
        <w:rPr>
          <w:rFonts w:ascii="Times New Roman" w:eastAsiaTheme="minorHAnsi" w:hAnsi="Times New Roman" w:cs="Times New Roman"/>
          <w:lang w:eastAsia="en-US"/>
        </w:rPr>
        <w:t>углеродоёмкой</w:t>
      </w:r>
      <w:proofErr w:type="spellEnd"/>
      <w:r w:rsidRPr="00DE66C3">
        <w:rPr>
          <w:rFonts w:ascii="Times New Roman" w:eastAsiaTheme="minorHAnsi" w:hAnsi="Times New Roman" w:cs="Times New Roman"/>
          <w:lang w:eastAsia="en-US"/>
        </w:rPr>
        <w:t xml:space="preserve"> электроэнергии, в том числе через строительство собственных ВИЭ-установок, заключение договоров на поставку «зелёной» электроэнергии и переход части оборудования на более энергоэффективные решения. Активно развиваются автоматизированные системы управления энергопотреблением и освещением.</w:t>
      </w:r>
    </w:p>
    <w:p w14:paraId="74B6B173" w14:textId="2FE19EDE" w:rsidR="00337BB3" w:rsidRDefault="00337BB3" w:rsidP="00634C19">
      <w:pPr>
        <w:pStyle w:val="paragraph"/>
        <w:spacing w:before="0" w:beforeAutospacing="0" w:after="120" w:afterAutospacing="0" w:line="240" w:lineRule="auto"/>
        <w:ind w:firstLine="567"/>
        <w:jc w:val="both"/>
        <w:rPr>
          <w:rFonts w:ascii="Times New Roman" w:eastAsiaTheme="minorHAnsi" w:hAnsi="Times New Roman" w:cs="Times New Roman"/>
          <w:lang w:eastAsia="en-US"/>
        </w:rPr>
      </w:pPr>
      <w:r w:rsidRPr="00DE66C3">
        <w:rPr>
          <w:rFonts w:ascii="Times New Roman" w:eastAsiaTheme="minorHAnsi" w:hAnsi="Times New Roman" w:cs="Times New Roman"/>
          <w:lang w:eastAsia="en-US"/>
        </w:rPr>
        <w:t>Отдельным направлением является участие в системе торговли квотами на выбросы парниковых газов (</w:t>
      </w:r>
      <w:proofErr w:type="spellStart"/>
      <w:r w:rsidRPr="00DE66C3">
        <w:rPr>
          <w:rFonts w:ascii="Times New Roman" w:eastAsiaTheme="minorHAnsi" w:hAnsi="Times New Roman" w:cs="Times New Roman"/>
          <w:lang w:eastAsia="en-US"/>
        </w:rPr>
        <w:t>KazETS</w:t>
      </w:r>
      <w:proofErr w:type="spellEnd"/>
      <w:r w:rsidRPr="00DE66C3">
        <w:rPr>
          <w:rFonts w:ascii="Times New Roman" w:eastAsiaTheme="minorHAnsi" w:hAnsi="Times New Roman" w:cs="Times New Roman"/>
          <w:lang w:eastAsia="en-US"/>
        </w:rPr>
        <w:t xml:space="preserve">). </w:t>
      </w:r>
      <w:proofErr w:type="spellStart"/>
      <w:r w:rsidRPr="00DE66C3">
        <w:rPr>
          <w:rFonts w:ascii="Times New Roman" w:eastAsiaTheme="minorHAnsi" w:hAnsi="Times New Roman" w:cs="Times New Roman"/>
          <w:lang w:eastAsia="en-US"/>
        </w:rPr>
        <w:t>QazaqGaz</w:t>
      </w:r>
      <w:proofErr w:type="spellEnd"/>
      <w:r w:rsidRPr="00DE66C3">
        <w:rPr>
          <w:rFonts w:ascii="Times New Roman" w:eastAsiaTheme="minorHAnsi" w:hAnsi="Times New Roman" w:cs="Times New Roman"/>
          <w:lang w:eastAsia="en-US"/>
        </w:rPr>
        <w:t xml:space="preserve"> проходит ежегодную инвентаризацию выбросов, обеспечивает подачу отчётности в государственные органы и планирует использование гибких механизмов, включая покупку углеродных единиц и реализацию компенсационных проектов. В частности, рассматриваются </w:t>
      </w:r>
      <w:proofErr w:type="spellStart"/>
      <w:r w:rsidRPr="00DE66C3">
        <w:rPr>
          <w:rFonts w:ascii="Times New Roman" w:eastAsiaTheme="minorHAnsi" w:hAnsi="Times New Roman" w:cs="Times New Roman"/>
          <w:lang w:eastAsia="en-US"/>
        </w:rPr>
        <w:t>лесоклиматические</w:t>
      </w:r>
      <w:proofErr w:type="spellEnd"/>
      <w:r w:rsidRPr="00DE66C3">
        <w:rPr>
          <w:rFonts w:ascii="Times New Roman" w:eastAsiaTheme="minorHAnsi" w:hAnsi="Times New Roman" w:cs="Times New Roman"/>
          <w:lang w:eastAsia="en-US"/>
        </w:rPr>
        <w:t xml:space="preserve"> инициативы, направленные на восстановление деградированных земель и биологического разнообразия, что также позволяет компенсировать часть выбросов метана и углекислого газа.</w:t>
      </w:r>
    </w:p>
    <w:p w14:paraId="7D986B88" w14:textId="5B624C25" w:rsidR="00B41DC2" w:rsidRDefault="00B41DC2" w:rsidP="00634C19">
      <w:pPr>
        <w:pStyle w:val="paragraph"/>
        <w:spacing w:before="0" w:beforeAutospacing="0" w:after="120" w:afterAutospacing="0" w:line="240" w:lineRule="auto"/>
        <w:ind w:firstLine="567"/>
        <w:jc w:val="both"/>
        <w:rPr>
          <w:rFonts w:ascii="Times New Roman" w:eastAsiaTheme="minorHAnsi" w:hAnsi="Times New Roman" w:cs="Times New Roman"/>
          <w:lang w:eastAsia="en-US"/>
        </w:rPr>
      </w:pPr>
    </w:p>
    <w:p w14:paraId="65101E80" w14:textId="366F0664" w:rsidR="00B41DC2" w:rsidRDefault="00B41DC2" w:rsidP="00634C19">
      <w:pPr>
        <w:pStyle w:val="paragraph"/>
        <w:spacing w:before="0" w:beforeAutospacing="0" w:after="120" w:afterAutospacing="0" w:line="240" w:lineRule="auto"/>
        <w:ind w:firstLine="567"/>
        <w:jc w:val="both"/>
        <w:rPr>
          <w:rFonts w:ascii="Times New Roman" w:eastAsiaTheme="minorHAnsi" w:hAnsi="Times New Roman" w:cs="Times New Roman"/>
          <w:lang w:eastAsia="en-US"/>
        </w:rPr>
      </w:pPr>
    </w:p>
    <w:p w14:paraId="5C5507C3" w14:textId="77777777" w:rsidR="00B41DC2" w:rsidRPr="00DE66C3" w:rsidRDefault="00B41DC2" w:rsidP="00634C19">
      <w:pPr>
        <w:pStyle w:val="paragraph"/>
        <w:spacing w:before="0" w:beforeAutospacing="0" w:after="120" w:afterAutospacing="0" w:line="240" w:lineRule="auto"/>
        <w:ind w:firstLine="567"/>
        <w:jc w:val="both"/>
        <w:rPr>
          <w:rFonts w:ascii="Times New Roman" w:eastAsiaTheme="minorHAnsi" w:hAnsi="Times New Roman" w:cs="Times New Roman"/>
          <w:lang w:eastAsia="en-US"/>
        </w:rPr>
      </w:pPr>
    </w:p>
    <w:p w14:paraId="51A59B70" w14:textId="1DC0A0D5" w:rsidR="00342094" w:rsidRPr="00DE66C3" w:rsidRDefault="005A4A0E" w:rsidP="00634C19">
      <w:pPr>
        <w:pStyle w:val="2"/>
        <w:numPr>
          <w:ilvl w:val="0"/>
          <w:numId w:val="0"/>
        </w:numPr>
        <w:spacing w:line="240" w:lineRule="auto"/>
        <w:ind w:firstLine="567"/>
        <w:rPr>
          <w:bCs/>
        </w:rPr>
      </w:pPr>
      <w:r w:rsidRPr="00DE66C3">
        <w:lastRenderedPageBreak/>
        <w:t>6.</w:t>
      </w:r>
      <w:r w:rsidR="00342094" w:rsidRPr="00DE66C3">
        <w:t xml:space="preserve">4. </w:t>
      </w:r>
      <w:bookmarkStart w:id="59" w:name="_Toc156905625"/>
      <w:r w:rsidR="00342094" w:rsidRPr="00DE66C3">
        <w:t>Основные выводы</w:t>
      </w:r>
      <w:bookmarkEnd w:id="58"/>
      <w:bookmarkEnd w:id="59"/>
    </w:p>
    <w:p w14:paraId="59490442" w14:textId="77777777" w:rsidR="00342094" w:rsidRPr="00DE66C3" w:rsidRDefault="00342094" w:rsidP="00634C19">
      <w:pPr>
        <w:spacing w:after="120" w:line="240" w:lineRule="auto"/>
        <w:ind w:firstLine="567"/>
        <w:rPr>
          <w:rFonts w:ascii="Times New Roman" w:hAnsi="Times New Roman"/>
          <w:i/>
          <w:sz w:val="24"/>
          <w:szCs w:val="24"/>
          <w:lang w:val="ru-RU"/>
        </w:rPr>
      </w:pPr>
      <w:r w:rsidRPr="00DE66C3">
        <w:rPr>
          <w:rFonts w:ascii="Times New Roman" w:hAnsi="Times New Roman"/>
          <w:i/>
          <w:sz w:val="24"/>
          <w:szCs w:val="24"/>
          <w:lang w:val="ru-RU"/>
        </w:rPr>
        <w:t>Сокращение выбросов парниковых газов (</w:t>
      </w:r>
      <w:proofErr w:type="spellStart"/>
      <w:r w:rsidRPr="00DE66C3">
        <w:rPr>
          <w:rFonts w:ascii="Times New Roman" w:hAnsi="Times New Roman"/>
          <w:i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i/>
          <w:sz w:val="24"/>
          <w:szCs w:val="24"/>
          <w:lang w:val="ru-RU"/>
        </w:rPr>
        <w:t xml:space="preserve"> 1, 2):</w:t>
      </w:r>
    </w:p>
    <w:p w14:paraId="61353962" w14:textId="77777777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1. В результате анализа текущей структуры выбросов ПГ Компании и отраслевых рекомендаций определены ключевые направления декарбонизации Компании, включающие: сокращение летучих выбросов метана, сокращение выбросов от сжигания газа и сокращение выбросов от энергопотребления. </w:t>
      </w:r>
    </w:p>
    <w:p w14:paraId="51E74389" w14:textId="68B9EE41" w:rsidR="00342094" w:rsidRPr="00DE66C3" w:rsidRDefault="00342094" w:rsidP="00B41DC2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2. </w:t>
      </w:r>
      <w:r w:rsidR="00607EFF" w:rsidRPr="00DE66C3">
        <w:rPr>
          <w:rFonts w:ascii="Times New Roman" w:hAnsi="Times New Roman"/>
          <w:sz w:val="24"/>
          <w:szCs w:val="24"/>
          <w:lang w:val="ru-RU"/>
        </w:rPr>
        <w:t xml:space="preserve">В результате реализации технологических и организационных мероприятий, предусмотренных сценариями «Зеленого развития» и «Глубокой декарбонизации», удельные выбросы по </w:t>
      </w:r>
      <w:proofErr w:type="spellStart"/>
      <w:r w:rsidR="00607EFF" w:rsidRPr="00DE66C3">
        <w:rPr>
          <w:rFonts w:ascii="Times New Roman" w:hAnsi="Times New Roman"/>
          <w:sz w:val="24"/>
          <w:szCs w:val="24"/>
          <w:lang w:val="ru-RU"/>
        </w:rPr>
        <w:t>Scope</w:t>
      </w:r>
      <w:proofErr w:type="spellEnd"/>
      <w:r w:rsidR="00607EFF" w:rsidRPr="00DE66C3">
        <w:rPr>
          <w:rFonts w:ascii="Times New Roman" w:hAnsi="Times New Roman"/>
          <w:sz w:val="24"/>
          <w:szCs w:val="24"/>
          <w:lang w:val="ru-RU"/>
        </w:rPr>
        <w:t xml:space="preserve"> 1 к 2033 году могут быть, соответственно, удержаны на уровне 2021 года - 0,0705 </w:t>
      </w:r>
      <w:proofErr w:type="spellStart"/>
      <w:r w:rsidR="00607EFF" w:rsidRPr="00DE66C3">
        <w:rPr>
          <w:rFonts w:ascii="Times New Roman" w:hAnsi="Times New Roman"/>
          <w:sz w:val="24"/>
          <w:szCs w:val="24"/>
          <w:lang w:val="ru-RU"/>
        </w:rPr>
        <w:t>тCO</w:t>
      </w:r>
      <w:proofErr w:type="spellEnd"/>
      <w:r w:rsidR="00607EFF" w:rsidRPr="00DE66C3">
        <w:rPr>
          <w:rFonts w:ascii="Times New Roman" w:hAnsi="Times New Roman"/>
          <w:sz w:val="24"/>
          <w:szCs w:val="24"/>
          <w:lang w:val="ru-RU"/>
        </w:rPr>
        <w:t>₂-</w:t>
      </w:r>
      <w:proofErr w:type="spellStart"/>
      <w:r w:rsidR="00607EFF" w:rsidRPr="00DE66C3">
        <w:rPr>
          <w:rFonts w:ascii="Times New Roman" w:hAnsi="Times New Roman"/>
          <w:sz w:val="24"/>
          <w:szCs w:val="24"/>
          <w:lang w:val="ru-RU"/>
        </w:rPr>
        <w:t>экв</w:t>
      </w:r>
      <w:proofErr w:type="spellEnd"/>
      <w:r w:rsidR="00607EFF" w:rsidRPr="00DE66C3">
        <w:rPr>
          <w:rFonts w:ascii="Times New Roman" w:hAnsi="Times New Roman"/>
          <w:sz w:val="24"/>
          <w:szCs w:val="24"/>
          <w:lang w:val="ru-RU"/>
        </w:rPr>
        <w:t xml:space="preserve">./ГДж, либо сокращены на 10 % - до 0,0635 </w:t>
      </w:r>
      <w:proofErr w:type="spellStart"/>
      <w:r w:rsidR="00607EFF" w:rsidRPr="00DE66C3">
        <w:rPr>
          <w:rFonts w:ascii="Times New Roman" w:hAnsi="Times New Roman"/>
          <w:sz w:val="24"/>
          <w:szCs w:val="24"/>
          <w:lang w:val="ru-RU"/>
        </w:rPr>
        <w:t>тCO</w:t>
      </w:r>
      <w:proofErr w:type="spellEnd"/>
      <w:r w:rsidR="00607EFF" w:rsidRPr="00DE66C3">
        <w:rPr>
          <w:rFonts w:ascii="Times New Roman" w:hAnsi="Times New Roman"/>
          <w:sz w:val="24"/>
          <w:szCs w:val="24"/>
          <w:lang w:val="ru-RU"/>
        </w:rPr>
        <w:t>₂-</w:t>
      </w:r>
      <w:proofErr w:type="spellStart"/>
      <w:r w:rsidR="00607EFF" w:rsidRPr="00DE66C3">
        <w:rPr>
          <w:rFonts w:ascii="Times New Roman" w:hAnsi="Times New Roman"/>
          <w:sz w:val="24"/>
          <w:szCs w:val="24"/>
          <w:lang w:val="ru-RU"/>
        </w:rPr>
        <w:t>экв</w:t>
      </w:r>
      <w:proofErr w:type="spellEnd"/>
      <w:r w:rsidR="00607EFF" w:rsidRPr="00DE66C3">
        <w:rPr>
          <w:rFonts w:ascii="Times New Roman" w:hAnsi="Times New Roman"/>
          <w:sz w:val="24"/>
          <w:szCs w:val="24"/>
          <w:lang w:val="ru-RU"/>
        </w:rPr>
        <w:t>./ГДж</w:t>
      </w:r>
      <w:r w:rsidRPr="00DE66C3">
        <w:rPr>
          <w:rFonts w:ascii="Times New Roman" w:hAnsi="Times New Roman"/>
          <w:sz w:val="24"/>
          <w:szCs w:val="24"/>
          <w:lang w:val="ru-RU"/>
        </w:rPr>
        <w:t>.</w:t>
      </w:r>
      <w:r w:rsidR="002F5FE7" w:rsidRPr="00DE66C3">
        <w:rPr>
          <w:rFonts w:ascii="Times New Roman" w:hAnsi="Times New Roman"/>
          <w:sz w:val="24"/>
          <w:szCs w:val="24"/>
          <w:lang w:val="ru-RU"/>
        </w:rPr>
        <w:t xml:space="preserve"> По </w:t>
      </w:r>
      <w:r w:rsidR="002F5FE7" w:rsidRPr="00DE66C3">
        <w:rPr>
          <w:rFonts w:ascii="Times New Roman" w:hAnsi="Times New Roman"/>
          <w:sz w:val="24"/>
          <w:szCs w:val="24"/>
          <w:lang w:val="en-US"/>
        </w:rPr>
        <w:t>scope</w:t>
      </w:r>
      <w:r w:rsidR="002F5FE7" w:rsidRPr="00DE66C3">
        <w:rPr>
          <w:rFonts w:ascii="Times New Roman" w:hAnsi="Times New Roman"/>
          <w:sz w:val="24"/>
          <w:szCs w:val="24"/>
          <w:lang w:val="ru-RU"/>
        </w:rPr>
        <w:t xml:space="preserve"> 2 </w:t>
      </w:r>
      <w:r w:rsidR="00B5145A" w:rsidRPr="00DE66C3">
        <w:rPr>
          <w:rFonts w:ascii="Times New Roman" w:hAnsi="Times New Roman"/>
          <w:sz w:val="24"/>
          <w:szCs w:val="24"/>
          <w:lang w:val="ru-RU"/>
        </w:rPr>
        <w:t>снижение выбросов ПГ</w:t>
      </w:r>
      <w:r w:rsidR="002F5FE7" w:rsidRPr="00DE66C3">
        <w:rPr>
          <w:rFonts w:ascii="Times New Roman" w:hAnsi="Times New Roman"/>
          <w:sz w:val="24"/>
          <w:szCs w:val="24"/>
          <w:lang w:val="ru-RU"/>
        </w:rPr>
        <w:t xml:space="preserve"> на 33% </w:t>
      </w:r>
      <w:r w:rsidR="00B5145A" w:rsidRPr="00DE66C3">
        <w:rPr>
          <w:rFonts w:ascii="Times New Roman" w:hAnsi="Times New Roman"/>
          <w:sz w:val="24"/>
          <w:szCs w:val="24"/>
          <w:lang w:val="ru-RU"/>
        </w:rPr>
        <w:t>по сравнению с 2021 годом.</w:t>
      </w:r>
    </w:p>
    <w:p w14:paraId="3BE20999" w14:textId="60603B3E" w:rsidR="00342094" w:rsidRPr="00DE66C3" w:rsidRDefault="00342094" w:rsidP="00634C19">
      <w:pPr>
        <w:spacing w:after="12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i/>
          <w:sz w:val="24"/>
          <w:szCs w:val="24"/>
          <w:lang w:val="ru-RU"/>
        </w:rPr>
        <w:t xml:space="preserve">Мониторинг выбросов парниковых газов </w:t>
      </w:r>
      <w:proofErr w:type="spellStart"/>
      <w:r w:rsidRPr="00DE66C3">
        <w:rPr>
          <w:rFonts w:ascii="Times New Roman" w:hAnsi="Times New Roman"/>
          <w:i/>
          <w:sz w:val="24"/>
          <w:szCs w:val="24"/>
          <w:lang w:val="ru-RU"/>
        </w:rPr>
        <w:t>Scope</w:t>
      </w:r>
      <w:proofErr w:type="spellEnd"/>
      <w:r w:rsidRPr="00DE66C3">
        <w:rPr>
          <w:rFonts w:ascii="Times New Roman" w:hAnsi="Times New Roman"/>
          <w:i/>
          <w:sz w:val="24"/>
          <w:szCs w:val="24"/>
          <w:lang w:val="ru-RU"/>
        </w:rPr>
        <w:t xml:space="preserve"> 3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: Объем выбросов ПГ </w:t>
      </w:r>
      <w:r w:rsidRPr="00DE66C3">
        <w:rPr>
          <w:rFonts w:ascii="Times New Roman" w:hAnsi="Times New Roman"/>
          <w:sz w:val="24"/>
          <w:szCs w:val="24"/>
        </w:rPr>
        <w:t>Scope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3 по </w:t>
      </w:r>
      <w:r w:rsidR="00BD433B" w:rsidRPr="00DE66C3">
        <w:rPr>
          <w:rFonts w:ascii="Times New Roman" w:hAnsi="Times New Roman"/>
          <w:sz w:val="24"/>
          <w:szCs w:val="24"/>
          <w:lang w:val="ru-RU"/>
        </w:rPr>
        <w:t xml:space="preserve">категориям </w:t>
      </w:r>
      <w:r w:rsidR="00B70D23" w:rsidRPr="00DE66C3">
        <w:rPr>
          <w:rFonts w:ascii="Times New Roman" w:hAnsi="Times New Roman"/>
          <w:sz w:val="24"/>
          <w:szCs w:val="24"/>
          <w:lang w:val="ru-RU"/>
        </w:rPr>
        <w:t xml:space="preserve">1, </w:t>
      </w:r>
      <w:r w:rsidR="004C25B2" w:rsidRPr="00DE66C3">
        <w:rPr>
          <w:rFonts w:ascii="Times New Roman" w:hAnsi="Times New Roman"/>
          <w:sz w:val="24"/>
          <w:szCs w:val="24"/>
          <w:lang w:val="ru-RU"/>
        </w:rPr>
        <w:t>6,7,</w:t>
      </w:r>
      <w:r w:rsidRPr="00DE66C3">
        <w:rPr>
          <w:rFonts w:ascii="Times New Roman" w:hAnsi="Times New Roman"/>
          <w:sz w:val="24"/>
          <w:szCs w:val="24"/>
          <w:lang w:val="ru-RU"/>
        </w:rPr>
        <w:t>11</w:t>
      </w:r>
      <w:r w:rsidR="004C25B2"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Fonts w:ascii="Times New Roman" w:hAnsi="Times New Roman"/>
          <w:sz w:val="24"/>
          <w:szCs w:val="24"/>
          <w:lang w:val="ru-RU"/>
        </w:rPr>
        <w:t>–</w:t>
      </w:r>
      <w:r w:rsidR="00BD433B" w:rsidRPr="00DE66C3">
        <w:rPr>
          <w:rFonts w:ascii="Times New Roman" w:hAnsi="Times New Roman"/>
          <w:sz w:val="24"/>
          <w:szCs w:val="24"/>
          <w:lang w:val="ru-RU"/>
        </w:rPr>
        <w:t xml:space="preserve"> 872 481,86 </w:t>
      </w:r>
      <w:r w:rsidRPr="00DE66C3">
        <w:rPr>
          <w:rFonts w:ascii="Times New Roman" w:hAnsi="Times New Roman"/>
          <w:sz w:val="24"/>
          <w:szCs w:val="24"/>
          <w:lang w:val="ru-RU"/>
        </w:rPr>
        <w:t>тСО2-экв.</w:t>
      </w:r>
    </w:p>
    <w:p w14:paraId="6996F50B" w14:textId="77777777" w:rsidR="00342094" w:rsidRPr="00DE66C3" w:rsidRDefault="00342094" w:rsidP="00634C19">
      <w:pPr>
        <w:spacing w:after="120" w:line="240" w:lineRule="auto"/>
        <w:ind w:firstLine="567"/>
        <w:rPr>
          <w:rFonts w:ascii="Times New Roman" w:hAnsi="Times New Roman"/>
          <w:i/>
          <w:sz w:val="24"/>
          <w:szCs w:val="24"/>
          <w:lang w:val="ru-RU"/>
        </w:rPr>
      </w:pPr>
      <w:r w:rsidRPr="00DE66C3">
        <w:rPr>
          <w:rFonts w:ascii="Times New Roman" w:hAnsi="Times New Roman"/>
          <w:i/>
          <w:sz w:val="24"/>
          <w:szCs w:val="24"/>
          <w:lang w:val="ru-RU"/>
        </w:rPr>
        <w:t>Управление рисками и возможностями, связанными с изменением климата:</w:t>
      </w:r>
    </w:p>
    <w:p w14:paraId="5F438541" w14:textId="77777777" w:rsidR="00342094" w:rsidRPr="00DE66C3" w:rsidRDefault="00342094" w:rsidP="00634C19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1. Физические климатические риски. Для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>» в краткосрочном горизонте количество рисков, возможных вызвать существенное воздействие на деятельность Компании, незначительное. Наибольшее количество рисков реализуется в долгосрочном горизонте до 2100 г. Причем, если рост глобальной температуры составит более 2 градусов, то количество высоких рисков будет в 2 раза больше, чем если бы рост глобальной температуры удалось сдержать в диапазоне до 1.8 градусов.</w:t>
      </w:r>
    </w:p>
    <w:p w14:paraId="633887A0" w14:textId="77777777" w:rsidR="005A4A0E" w:rsidRPr="00DE66C3" w:rsidRDefault="00342094" w:rsidP="00634C19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2. Переходные климатические риски. Сценарный анализ выявил общие тенденции в реализации переходных климатических рисков для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», связанные с покупкой углеродных квот, отчетностью по нефинансовой информации и использованием сертификатов I-REC – эти риски имеют низкую значимость в обоих рассмотренных сценариях. Различия между сценариями проявляются в реализации рыночных и репутационных рисков. В сценарии SSP126 спрос на природный газ сокращается до нулевого уровня к 2060 году, в то время как в сценарии SSP245 – только к 2100 году. Таким образом большего всего рисков возникает в среднесрочном горизонте сценария SSP126, а наибольшей значимостью обладает риск снижения прибыли в результате сокращения спроса на природный газ из-за глобального тренда на декарбонизацию и отказ от ископаемых видов топлива. </w:t>
      </w:r>
    </w:p>
    <w:p w14:paraId="6AECF167" w14:textId="00A8B51B" w:rsidR="00342094" w:rsidRPr="00DE66C3" w:rsidRDefault="00342094" w:rsidP="00634C19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3. Климатические возможности. АО «НК «</w:t>
      </w:r>
      <w:proofErr w:type="spellStart"/>
      <w:r w:rsidRPr="00DE66C3">
        <w:rPr>
          <w:rFonts w:ascii="Times New Roman" w:hAnsi="Times New Roman"/>
          <w:sz w:val="24"/>
          <w:szCs w:val="24"/>
          <w:lang w:val="ru-RU"/>
        </w:rPr>
        <w:t>QazaqGaz</w:t>
      </w:r>
      <w:proofErr w:type="spellEnd"/>
      <w:r w:rsidRPr="00DE66C3">
        <w:rPr>
          <w:rFonts w:ascii="Times New Roman" w:hAnsi="Times New Roman"/>
          <w:sz w:val="24"/>
          <w:szCs w:val="24"/>
          <w:lang w:val="ru-RU"/>
        </w:rPr>
        <w:t xml:space="preserve">» провела сценарный анализ, выявив потенциальные возможности в различных сценариях развития, привязанных к будущим тенденциям. Существуют общие тенденции, охватывающие различные категории возможностей, что позволяет разработать эффективные стратегии их реализации в разнообразных сценариях: снижение издержек путем внедрения энергоэффективных решений в ближнем горизонте; увеличение выручки от производства и продажи энергии из возобновляемых источников (ВИЭ) является перспективной возможностью в средне- и долгосрочном горизонтах; получение субсидий для внедрения технологий ВИЭ также приносит выгоды и имеет более значительное воздействие в среднесрочной перспективе; увеличение выручки от производства и продажи зеленого и голубого водорода представляет собой перспективную возможность в ближнем и среднесрочном горизонтах. Однако наибольшей значимостью обладает возможность увеличения выручки от предоставления услуг по транспортировке уловленного CO2, биометана и биогаза.  </w:t>
      </w:r>
    </w:p>
    <w:p w14:paraId="177AE92E" w14:textId="27F3E680" w:rsidR="00A140C9" w:rsidRPr="00DE66C3" w:rsidRDefault="00535B35" w:rsidP="00634C19">
      <w:pPr>
        <w:pStyle w:val="1"/>
        <w:spacing w:line="240" w:lineRule="auto"/>
        <w:ind w:left="994" w:hanging="42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60" w:name="_Toc205204448"/>
      <w:bookmarkEnd w:id="9"/>
      <w:r w:rsidRPr="00DE66C3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lastRenderedPageBreak/>
        <w:t>З</w:t>
      </w:r>
      <w:proofErr w:type="spellStart"/>
      <w:r w:rsidR="00A140C9" w:rsidRPr="00DE66C3">
        <w:rPr>
          <w:rFonts w:ascii="Times New Roman" w:hAnsi="Times New Roman" w:cs="Times New Roman"/>
          <w:b/>
          <w:color w:val="auto"/>
          <w:sz w:val="24"/>
          <w:szCs w:val="24"/>
        </w:rPr>
        <w:t>аписи</w:t>
      </w:r>
      <w:bookmarkEnd w:id="60"/>
      <w:proofErr w:type="spellEnd"/>
    </w:p>
    <w:p w14:paraId="46DC082F" w14:textId="4E43C10A" w:rsidR="00A140C9" w:rsidRPr="00DE66C3" w:rsidRDefault="00A140C9" w:rsidP="00634C19">
      <w:pPr>
        <w:pStyle w:val="ae"/>
        <w:numPr>
          <w:ilvl w:val="1"/>
          <w:numId w:val="4"/>
        </w:numPr>
        <w:tabs>
          <w:tab w:val="left" w:pos="993"/>
        </w:tabs>
        <w:suppressAutoHyphens/>
        <w:spacing w:after="120" w:line="240" w:lineRule="auto"/>
        <w:ind w:left="0" w:firstLine="556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 xml:space="preserve">В настоящей документированной </w:t>
      </w:r>
      <w:r w:rsidR="0002512B" w:rsidRPr="00DE66C3">
        <w:rPr>
          <w:rFonts w:ascii="Times New Roman" w:hAnsi="Times New Roman"/>
          <w:sz w:val="24"/>
          <w:szCs w:val="24"/>
          <w:lang w:val="ru-RU"/>
        </w:rPr>
        <w:t>Программе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записи отсутствуют.</w:t>
      </w:r>
    </w:p>
    <w:p w14:paraId="4E00BB46" w14:textId="27A9DA61" w:rsidR="00234F9B" w:rsidRPr="00DE66C3" w:rsidRDefault="00234F9B" w:rsidP="00634C19">
      <w:pPr>
        <w:pStyle w:val="1"/>
        <w:spacing w:line="240" w:lineRule="auto"/>
        <w:ind w:left="994" w:hanging="427"/>
        <w:rPr>
          <w:rFonts w:ascii="Times New Roman" w:hAnsi="Times New Roman" w:cs="Times New Roman"/>
          <w:b/>
          <w:bCs/>
          <w:color w:val="auto"/>
          <w:sz w:val="24"/>
          <w:szCs w:val="24"/>
          <w:lang w:val="ru-RU"/>
        </w:rPr>
      </w:pPr>
      <w:bookmarkStart w:id="61" w:name="_Toc127798851"/>
      <w:bookmarkStart w:id="62" w:name="_Toc133501058"/>
      <w:bookmarkStart w:id="63" w:name="_Toc205204449"/>
      <w:bookmarkEnd w:id="3"/>
      <w:r w:rsidRPr="00DE66C3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Пересмотр, внесение изменений, хранение и рассылка</w:t>
      </w:r>
      <w:bookmarkEnd w:id="61"/>
      <w:bookmarkEnd w:id="62"/>
      <w:bookmarkEnd w:id="63"/>
    </w:p>
    <w:p w14:paraId="0BC053C4" w14:textId="79E0215F" w:rsidR="0023183A" w:rsidRPr="00DE66C3" w:rsidRDefault="006666E7" w:rsidP="00430FEC">
      <w:pPr>
        <w:tabs>
          <w:tab w:val="left" w:pos="1134"/>
        </w:tabs>
        <w:spacing w:after="12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ru-RU"/>
        </w:rPr>
        <w:t>8</w:t>
      </w:r>
      <w:r w:rsidR="0023183A" w:rsidRPr="00DE66C3">
        <w:rPr>
          <w:rFonts w:ascii="Times New Roman" w:hAnsi="Times New Roman"/>
          <w:sz w:val="24"/>
          <w:szCs w:val="24"/>
          <w:lang w:val="ru-RU"/>
        </w:rPr>
        <w:t>.1.</w:t>
      </w:r>
      <w:r w:rsidR="0023183A" w:rsidRPr="00DE66C3">
        <w:rPr>
          <w:rFonts w:ascii="Times New Roman" w:hAnsi="Times New Roman"/>
          <w:sz w:val="24"/>
          <w:szCs w:val="24"/>
          <w:lang w:val="ru-RU"/>
        </w:rPr>
        <w:tab/>
        <w:t>Пересмотр, внесение изменений, хранение и рассылка настоящ</w:t>
      </w:r>
      <w:r w:rsidR="00B24577" w:rsidRPr="00DE66C3">
        <w:rPr>
          <w:rFonts w:ascii="Times New Roman" w:hAnsi="Times New Roman"/>
          <w:sz w:val="24"/>
          <w:szCs w:val="24"/>
          <w:lang w:val="ru-RU"/>
        </w:rPr>
        <w:t>ей</w:t>
      </w:r>
      <w:r w:rsidR="0023183A"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2512B" w:rsidRPr="00DE66C3">
        <w:rPr>
          <w:rFonts w:ascii="Times New Roman" w:hAnsi="Times New Roman"/>
          <w:sz w:val="24"/>
          <w:szCs w:val="24"/>
          <w:lang w:val="ru-RU"/>
        </w:rPr>
        <w:t>Программы</w:t>
      </w:r>
      <w:r w:rsidR="00B24577"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3183A" w:rsidRPr="00DE66C3">
        <w:rPr>
          <w:rFonts w:ascii="Times New Roman" w:hAnsi="Times New Roman"/>
          <w:sz w:val="24"/>
          <w:szCs w:val="24"/>
          <w:lang w:val="ru-RU"/>
        </w:rPr>
        <w:t xml:space="preserve">осуществляются в соответствии с требованиями документированной </w:t>
      </w:r>
      <w:r w:rsidR="0002512B" w:rsidRPr="00DE66C3">
        <w:rPr>
          <w:rFonts w:ascii="Times New Roman" w:hAnsi="Times New Roman"/>
          <w:sz w:val="24"/>
          <w:szCs w:val="24"/>
          <w:lang w:val="ru-RU"/>
        </w:rPr>
        <w:t>Программы</w:t>
      </w:r>
      <w:r w:rsidR="0023183A" w:rsidRPr="00DE66C3">
        <w:rPr>
          <w:rFonts w:ascii="Times New Roman" w:hAnsi="Times New Roman"/>
          <w:sz w:val="24"/>
          <w:szCs w:val="24"/>
          <w:lang w:val="ru-RU"/>
        </w:rPr>
        <w:t xml:space="preserve"> ДП-02 «Управление документацией».</w:t>
      </w:r>
    </w:p>
    <w:p w14:paraId="6C5A3DF3" w14:textId="26D6C3DC" w:rsidR="0023183A" w:rsidRPr="00DE66C3" w:rsidRDefault="006666E7" w:rsidP="00430FEC">
      <w:pPr>
        <w:tabs>
          <w:tab w:val="left" w:pos="1134"/>
        </w:tabs>
        <w:spacing w:after="12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kk-KZ"/>
        </w:rPr>
        <w:t>8</w:t>
      </w:r>
      <w:r w:rsidR="0023183A" w:rsidRPr="00DE66C3">
        <w:rPr>
          <w:rFonts w:ascii="Times New Roman" w:hAnsi="Times New Roman"/>
          <w:sz w:val="24"/>
          <w:szCs w:val="24"/>
          <w:lang w:val="ru-RU"/>
        </w:rPr>
        <w:t>.2. «Оригинал» настоящ</w:t>
      </w:r>
      <w:r w:rsidR="00B24577" w:rsidRPr="00DE66C3">
        <w:rPr>
          <w:rFonts w:ascii="Times New Roman" w:hAnsi="Times New Roman"/>
          <w:sz w:val="24"/>
          <w:szCs w:val="24"/>
          <w:lang w:val="ru-RU"/>
        </w:rPr>
        <w:t>ей</w:t>
      </w:r>
      <w:r w:rsidR="0052720E"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2512B" w:rsidRPr="00DE66C3">
        <w:rPr>
          <w:rFonts w:ascii="Times New Roman" w:hAnsi="Times New Roman"/>
          <w:sz w:val="24"/>
          <w:szCs w:val="24"/>
          <w:lang w:val="ru-RU"/>
        </w:rPr>
        <w:t>Программы</w:t>
      </w:r>
      <w:r w:rsidR="0023183A" w:rsidRPr="00DE66C3">
        <w:rPr>
          <w:rFonts w:ascii="Times New Roman" w:hAnsi="Times New Roman"/>
          <w:sz w:val="24"/>
          <w:szCs w:val="24"/>
          <w:lang w:val="ru-RU"/>
        </w:rPr>
        <w:t xml:space="preserve"> в бумажно</w:t>
      </w:r>
      <w:r w:rsidR="00734F85" w:rsidRPr="00DE66C3">
        <w:rPr>
          <w:rFonts w:ascii="Times New Roman" w:hAnsi="Times New Roman"/>
          <w:sz w:val="24"/>
          <w:szCs w:val="24"/>
          <w:lang w:val="ru-RU"/>
        </w:rPr>
        <w:t>й</w:t>
      </w:r>
      <w:r w:rsidR="0023183A"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24577" w:rsidRPr="00DE66C3">
        <w:rPr>
          <w:rFonts w:ascii="Times New Roman" w:hAnsi="Times New Roman"/>
          <w:sz w:val="24"/>
          <w:szCs w:val="24"/>
          <w:lang w:val="ru-RU"/>
        </w:rPr>
        <w:t>форме</w:t>
      </w:r>
      <w:r w:rsidR="00734F85"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3183A" w:rsidRPr="00DE66C3">
        <w:rPr>
          <w:rFonts w:ascii="Times New Roman" w:hAnsi="Times New Roman"/>
          <w:sz w:val="24"/>
          <w:szCs w:val="24"/>
          <w:lang w:val="ru-RU"/>
        </w:rPr>
        <w:t xml:space="preserve">оформляется и хранится в </w:t>
      </w:r>
      <w:r w:rsidR="0023183A" w:rsidRPr="00DE66C3">
        <w:rPr>
          <w:rFonts w:ascii="Times New Roman" w:hAnsi="Times New Roman"/>
          <w:sz w:val="24"/>
          <w:szCs w:val="24"/>
          <w:lang w:val="kk-KZ"/>
        </w:rPr>
        <w:t>ОСП ИСМ Общества</w:t>
      </w:r>
      <w:r w:rsidR="0023183A" w:rsidRPr="00DE66C3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14:paraId="5D077282" w14:textId="56709600" w:rsidR="0023183A" w:rsidRPr="00DE66C3" w:rsidRDefault="006666E7" w:rsidP="00430FEC">
      <w:pPr>
        <w:tabs>
          <w:tab w:val="left" w:pos="1134"/>
        </w:tabs>
        <w:spacing w:after="12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DE66C3">
        <w:rPr>
          <w:rFonts w:ascii="Times New Roman" w:hAnsi="Times New Roman"/>
          <w:sz w:val="24"/>
          <w:szCs w:val="24"/>
          <w:lang w:val="kk-KZ"/>
        </w:rPr>
        <w:t>8</w:t>
      </w:r>
      <w:r w:rsidR="0023183A" w:rsidRPr="00DE66C3">
        <w:rPr>
          <w:rFonts w:ascii="Times New Roman" w:hAnsi="Times New Roman"/>
          <w:sz w:val="24"/>
          <w:szCs w:val="24"/>
          <w:lang w:val="ru-RU"/>
        </w:rPr>
        <w:t xml:space="preserve">.3. Сканированная версия </w:t>
      </w:r>
      <w:proofErr w:type="spellStart"/>
      <w:r w:rsidR="0023183A" w:rsidRPr="00DE66C3">
        <w:rPr>
          <w:rFonts w:ascii="Times New Roman" w:hAnsi="Times New Roman"/>
          <w:sz w:val="24"/>
          <w:szCs w:val="24"/>
          <w:lang w:val="ru-RU"/>
        </w:rPr>
        <w:t>настоящ</w:t>
      </w:r>
      <w:proofErr w:type="spellEnd"/>
      <w:r w:rsidR="00B24577" w:rsidRPr="00DE66C3">
        <w:rPr>
          <w:rFonts w:ascii="Times New Roman" w:hAnsi="Times New Roman"/>
          <w:sz w:val="24"/>
          <w:szCs w:val="24"/>
          <w:lang w:val="kk-KZ"/>
        </w:rPr>
        <w:t>ей</w:t>
      </w:r>
      <w:r w:rsidR="0023183A"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2512B" w:rsidRPr="00DE66C3">
        <w:rPr>
          <w:rFonts w:ascii="Times New Roman" w:hAnsi="Times New Roman"/>
          <w:sz w:val="24"/>
          <w:szCs w:val="24"/>
          <w:lang w:val="kk-KZ"/>
        </w:rPr>
        <w:t>Программы</w:t>
      </w:r>
      <w:r w:rsidR="00B24577"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3183A" w:rsidRPr="00DE66C3">
        <w:rPr>
          <w:rFonts w:ascii="Times New Roman" w:hAnsi="Times New Roman"/>
          <w:sz w:val="24"/>
          <w:szCs w:val="24"/>
          <w:lang w:val="ru-RU"/>
        </w:rPr>
        <w:t xml:space="preserve">размещается </w:t>
      </w:r>
      <w:r w:rsidR="0023183A" w:rsidRPr="00DE66C3">
        <w:rPr>
          <w:rFonts w:ascii="Times New Roman" w:hAnsi="Times New Roman"/>
          <w:sz w:val="24"/>
          <w:szCs w:val="24"/>
          <w:lang w:val="kk-KZ"/>
        </w:rPr>
        <w:t>на интернет-портале</w:t>
      </w:r>
      <w:r w:rsidR="0023183A" w:rsidRPr="00DE66C3">
        <w:rPr>
          <w:rFonts w:ascii="Times New Roman" w:hAnsi="Times New Roman"/>
          <w:sz w:val="24"/>
          <w:szCs w:val="24"/>
          <w:lang w:val="ru-RU"/>
        </w:rPr>
        <w:t xml:space="preserve"> Общества</w:t>
      </w:r>
      <w:r w:rsidR="001D3B33" w:rsidRPr="00DE66C3">
        <w:rPr>
          <w:rFonts w:ascii="Times New Roman" w:hAnsi="Times New Roman"/>
          <w:sz w:val="24"/>
          <w:szCs w:val="24"/>
          <w:lang w:val="ru-RU"/>
        </w:rPr>
        <w:t xml:space="preserve"> и ДЗО</w:t>
      </w:r>
      <w:r w:rsidR="0023183A" w:rsidRPr="00DE66C3">
        <w:rPr>
          <w:rFonts w:ascii="Times New Roman" w:hAnsi="Times New Roman"/>
          <w:sz w:val="24"/>
          <w:szCs w:val="24"/>
          <w:lang w:val="ru-RU"/>
        </w:rPr>
        <w:t>.</w:t>
      </w:r>
    </w:p>
    <w:p w14:paraId="68B327CA" w14:textId="5DB07F2A" w:rsidR="009760A5" w:rsidRPr="00DE66C3" w:rsidRDefault="009760A5" w:rsidP="00634C19">
      <w:pPr>
        <w:pStyle w:val="1"/>
        <w:tabs>
          <w:tab w:val="left" w:pos="993"/>
        </w:tabs>
        <w:spacing w:line="240" w:lineRule="auto"/>
        <w:ind w:left="0" w:firstLine="562"/>
        <w:rPr>
          <w:rFonts w:ascii="Times New Roman" w:hAnsi="Times New Roman" w:cs="Times New Roman"/>
        </w:rPr>
      </w:pPr>
      <w:bookmarkStart w:id="64" w:name="_Toc205204450"/>
      <w:proofErr w:type="spellStart"/>
      <w:r w:rsidRPr="00DE66C3">
        <w:rPr>
          <w:rFonts w:ascii="Times New Roman" w:hAnsi="Times New Roman" w:cs="Times New Roman"/>
          <w:b/>
          <w:color w:val="auto"/>
          <w:sz w:val="24"/>
          <w:szCs w:val="24"/>
        </w:rPr>
        <w:t>Приложения</w:t>
      </w:r>
      <w:bookmarkEnd w:id="64"/>
      <w:proofErr w:type="spellEnd"/>
    </w:p>
    <w:p w14:paraId="5D8EE795" w14:textId="1A582182" w:rsidR="00934DEE" w:rsidRPr="00DE66C3" w:rsidRDefault="00934DEE" w:rsidP="00634C19">
      <w:pPr>
        <w:pStyle w:val="2"/>
        <w:tabs>
          <w:tab w:val="left" w:pos="993"/>
        </w:tabs>
        <w:spacing w:line="240" w:lineRule="auto"/>
        <w:ind w:left="0" w:firstLine="562"/>
        <w:rPr>
          <w:rFonts w:eastAsia="Arial"/>
          <w:b w:val="0"/>
        </w:rPr>
      </w:pPr>
      <w:bookmarkStart w:id="65" w:name="_Toc156905626"/>
      <w:bookmarkStart w:id="66" w:name="_Toc205204451"/>
      <w:r w:rsidRPr="00DE66C3">
        <w:rPr>
          <w:rStyle w:val="normaltextrun"/>
          <w:rFonts w:eastAsia="Arial"/>
        </w:rPr>
        <w:t>Приложение 1. Относительные значения SSP126, 245 по риск-факторам по областям (только те, которые мы рассматривали)</w:t>
      </w:r>
      <w:bookmarkEnd w:id="65"/>
      <w:bookmarkEnd w:id="66"/>
    </w:p>
    <w:p w14:paraId="4E573118" w14:textId="0420CD9D" w:rsidR="00934DEE" w:rsidRPr="00DE66C3" w:rsidRDefault="00934DEE" w:rsidP="00430FEC">
      <w:pPr>
        <w:spacing w:after="0" w:line="240" w:lineRule="auto"/>
        <w:ind w:firstLine="720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r w:rsidRPr="00DE66C3">
        <w:rPr>
          <w:rStyle w:val="normaltextrun"/>
          <w:rFonts w:ascii="Times New Roman" w:eastAsia="Arial" w:hAnsi="Times New Roman"/>
          <w:iCs/>
          <w:color w:val="000000" w:themeColor="text1"/>
          <w:sz w:val="24"/>
          <w:szCs w:val="24"/>
          <w:lang w:val="ru-RU"/>
        </w:rPr>
        <w:t>Таблица 3</w:t>
      </w:r>
      <w:r w:rsidR="00103157" w:rsidRPr="00DE66C3">
        <w:rPr>
          <w:rStyle w:val="normaltextrun"/>
          <w:rFonts w:ascii="Times New Roman" w:eastAsia="Arial" w:hAnsi="Times New Roman"/>
          <w:iCs/>
          <w:color w:val="000000" w:themeColor="text1"/>
          <w:sz w:val="24"/>
          <w:szCs w:val="24"/>
          <w:lang w:val="ru-RU"/>
        </w:rPr>
        <w:t>4</w:t>
      </w:r>
      <w:r w:rsidRPr="00DE66C3">
        <w:rPr>
          <w:rStyle w:val="normaltextrun"/>
          <w:rFonts w:ascii="Times New Roman" w:eastAsia="Arial" w:hAnsi="Times New Roman"/>
          <w:iCs/>
          <w:color w:val="000000" w:themeColor="text1"/>
          <w:sz w:val="24"/>
          <w:szCs w:val="24"/>
          <w:lang w:val="ru-RU"/>
        </w:rPr>
        <w:t xml:space="preserve">. </w:t>
      </w:r>
      <w:r w:rsidRPr="00DE66C3">
        <w:rPr>
          <w:rStyle w:val="normaltextrun"/>
          <w:rFonts w:ascii="Times New Roman" w:eastAsia="Arial" w:hAnsi="Times New Roman"/>
          <w:iCs/>
          <w:color w:val="000000" w:themeColor="text1"/>
          <w:sz w:val="24"/>
          <w:szCs w:val="24"/>
        </w:rPr>
        <w:t>SSP</w:t>
      </w:r>
      <w:r w:rsidRPr="00DE66C3">
        <w:rPr>
          <w:rStyle w:val="normaltextrun"/>
          <w:rFonts w:ascii="Times New Roman" w:eastAsia="Arial" w:hAnsi="Times New Roman"/>
          <w:iCs/>
          <w:color w:val="000000" w:themeColor="text1"/>
          <w:sz w:val="24"/>
          <w:szCs w:val="24"/>
          <w:lang w:val="ru-RU"/>
        </w:rPr>
        <w:t xml:space="preserve">126: риск-факторы по областям, </w:t>
      </w:r>
      <w:proofErr w:type="spellStart"/>
      <w:r w:rsidRPr="00DE66C3">
        <w:rPr>
          <w:rStyle w:val="normaltextrun"/>
          <w:rFonts w:ascii="Times New Roman" w:eastAsia="Arial" w:hAnsi="Times New Roman"/>
          <w:iCs/>
          <w:color w:val="000000" w:themeColor="text1"/>
          <w:sz w:val="24"/>
          <w:szCs w:val="24"/>
          <w:lang w:val="ru-RU"/>
        </w:rPr>
        <w:t>Near</w:t>
      </w:r>
      <w:proofErr w:type="spellEnd"/>
      <w:r w:rsidRPr="00DE66C3">
        <w:rPr>
          <w:rStyle w:val="normaltextrun"/>
          <w:rFonts w:ascii="Times New Roman" w:eastAsia="Arial" w:hAnsi="Times New Roman"/>
          <w:iCs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DE66C3">
        <w:rPr>
          <w:rStyle w:val="normaltextrun"/>
          <w:rFonts w:ascii="Times New Roman" w:eastAsia="Arial" w:hAnsi="Times New Roman"/>
          <w:iCs/>
          <w:color w:val="000000" w:themeColor="text1"/>
          <w:sz w:val="24"/>
          <w:szCs w:val="24"/>
          <w:lang w:val="ru-RU"/>
        </w:rPr>
        <w:t>term</w:t>
      </w:r>
      <w:proofErr w:type="spellEnd"/>
    </w:p>
    <w:p w14:paraId="02034A20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78"/>
        <w:gridCol w:w="548"/>
        <w:gridCol w:w="548"/>
        <w:gridCol w:w="548"/>
        <w:gridCol w:w="643"/>
        <w:gridCol w:w="649"/>
        <w:gridCol w:w="707"/>
        <w:gridCol w:w="660"/>
        <w:gridCol w:w="850"/>
        <w:gridCol w:w="902"/>
        <w:gridCol w:w="796"/>
      </w:tblGrid>
      <w:tr w:rsidR="00934DEE" w:rsidRPr="00B41DC2" w14:paraId="51CA74FC" w14:textId="77777777">
        <w:trPr>
          <w:trHeight w:val="300"/>
        </w:trPr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8D"/>
            <w:noWrap/>
            <w:vAlign w:val="bottom"/>
            <w:hideMark/>
          </w:tcPr>
          <w:p w14:paraId="533F7063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FFFFFF" w:themeColor="background1"/>
                <w:szCs w:val="22"/>
                <w:lang w:val="ru-RU"/>
              </w:rPr>
            </w:pPr>
          </w:p>
        </w:tc>
        <w:tc>
          <w:tcPr>
            <w:tcW w:w="3569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338D"/>
            <w:noWrap/>
            <w:vAlign w:val="bottom"/>
            <w:hideMark/>
          </w:tcPr>
          <w:p w14:paraId="43C759B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 w:themeColor="background1"/>
                <w:szCs w:val="22"/>
                <w:lang w:val="ru-RU"/>
              </w:rPr>
            </w:pPr>
            <w:bookmarkStart w:id="67" w:name="_Hlk151651134"/>
            <w:proofErr w:type="spellStart"/>
            <w:r w:rsidRPr="00B41DC2">
              <w:rPr>
                <w:rFonts w:ascii="Times New Roman" w:hAnsi="Times New Roman"/>
                <w:color w:val="FFFFFF" w:themeColor="background1"/>
                <w:szCs w:val="22"/>
                <w:lang w:val="ru-RU"/>
              </w:rPr>
              <w:t>Near</w:t>
            </w:r>
            <w:proofErr w:type="spellEnd"/>
            <w:r w:rsidRPr="00B41DC2">
              <w:rPr>
                <w:rFonts w:ascii="Times New Roman" w:hAnsi="Times New Roman"/>
                <w:color w:val="FFFFFF" w:themeColor="background1"/>
                <w:szCs w:val="22"/>
                <w:lang w:val="ru-RU"/>
              </w:rPr>
              <w:t xml:space="preserve"> </w:t>
            </w:r>
            <w:proofErr w:type="spellStart"/>
            <w:r w:rsidRPr="00B41DC2">
              <w:rPr>
                <w:rFonts w:ascii="Times New Roman" w:hAnsi="Times New Roman"/>
                <w:color w:val="FFFFFF" w:themeColor="background1"/>
                <w:szCs w:val="22"/>
                <w:lang w:val="ru-RU"/>
              </w:rPr>
              <w:t>term</w:t>
            </w:r>
            <w:bookmarkEnd w:id="67"/>
            <w:proofErr w:type="spellEnd"/>
          </w:p>
        </w:tc>
      </w:tr>
      <w:tr w:rsidR="00934DEE" w:rsidRPr="00B41DC2" w14:paraId="7DD60992" w14:textId="77777777">
        <w:trPr>
          <w:trHeight w:val="290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5EF6D2C5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 </w:t>
            </w:r>
          </w:p>
        </w:tc>
        <w:tc>
          <w:tcPr>
            <w:tcW w:w="152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3E00A6A2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Физические хронические</w:t>
            </w:r>
          </w:p>
        </w:tc>
        <w:tc>
          <w:tcPr>
            <w:tcW w:w="204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3A05713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Физические острые</w:t>
            </w:r>
          </w:p>
        </w:tc>
      </w:tr>
      <w:tr w:rsidR="00934DEE" w:rsidRPr="00B41DC2" w14:paraId="71100ED3" w14:textId="77777777">
        <w:trPr>
          <w:trHeight w:val="580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173A3322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AVG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2EC85407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T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564C5E9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TN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4AD6B79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TX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2A4D7CF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PR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79C0AFA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SPI-6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02081C5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proofErr w:type="spellStart"/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Frost</w:t>
            </w:r>
            <w:proofErr w:type="spellEnd"/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 xml:space="preserve"> </w:t>
            </w:r>
            <w:proofErr w:type="spellStart"/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days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2A1F6192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TX35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10EEF363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RX5day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39FBCC2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proofErr w:type="spellStart"/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Snowfall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BD4781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 xml:space="preserve">Surface </w:t>
            </w:r>
            <w:proofErr w:type="spellStart"/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wind</w:t>
            </w:r>
            <w:proofErr w:type="spellEnd"/>
          </w:p>
        </w:tc>
      </w:tr>
      <w:tr w:rsidR="00A314C8" w:rsidRPr="00B41DC2" w14:paraId="12336CA7" w14:textId="77777777" w:rsidTr="008935BF">
        <w:trPr>
          <w:trHeight w:val="290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15BA41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Атырауская область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96FDFF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2.44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9AE3D3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2.54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22D45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2.34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39F542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6.19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82E063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18.83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E6EFB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-25.34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87DAD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16.41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E4026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9.03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3D63E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2EE5D2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-0.50</w:t>
            </w:r>
          </w:p>
        </w:tc>
      </w:tr>
      <w:tr w:rsidR="00A314C8" w:rsidRPr="00B41DC2" w14:paraId="3E009B86" w14:textId="77777777" w:rsidTr="008935BF">
        <w:trPr>
          <w:trHeight w:val="290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DC0175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Западно-Казахстанская область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0C795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2.57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5966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2.76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840F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2.45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F02EA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6.12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97847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23.46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838E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-24.01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C9CC3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13.24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6B54F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9.83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69B0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7053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0.16</w:t>
            </w:r>
          </w:p>
        </w:tc>
      </w:tr>
      <w:tr w:rsidR="00A314C8" w:rsidRPr="00B41DC2" w14:paraId="7ADD4692" w14:textId="77777777" w:rsidTr="008935BF">
        <w:trPr>
          <w:trHeight w:val="290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5B3D85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Актюбинская область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3E8F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2.61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E0B4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2.83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45733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2.47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20B4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6.64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79523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22.28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D11A3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-22.16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8445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14.50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1AD1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8.76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9569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-0.03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CC563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0.00</w:t>
            </w:r>
          </w:p>
        </w:tc>
      </w:tr>
      <w:tr w:rsidR="00A314C8" w:rsidRPr="00B41DC2" w14:paraId="4956D1B8" w14:textId="77777777" w:rsidTr="008935BF">
        <w:trPr>
          <w:trHeight w:val="290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E9468D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Мангистауская область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45E46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2.26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16F1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2.24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04A2F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2.16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AABB7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5.54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A5FA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17.43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3564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-26.05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2349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19.48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776D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9.01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7F47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-0.03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A86E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-1.10</w:t>
            </w:r>
          </w:p>
        </w:tc>
      </w:tr>
      <w:tr w:rsidR="00A314C8" w:rsidRPr="00B41DC2" w14:paraId="6325BDB2" w14:textId="77777777" w:rsidTr="008935BF">
        <w:trPr>
          <w:trHeight w:val="290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B84C7F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Алматинская область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B7703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2.22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15D85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2.42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9D905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2.18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6DEA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11.28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7807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41.42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8DF27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-24.36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75A74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10.53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9FE287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10.65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23FA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-0.02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148E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-0.66</w:t>
            </w:r>
          </w:p>
        </w:tc>
      </w:tr>
      <w:tr w:rsidR="00A314C8" w:rsidRPr="00B41DC2" w14:paraId="6E312044" w14:textId="77777777" w:rsidTr="008935BF">
        <w:trPr>
          <w:trHeight w:val="290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EB4D53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Жамбылская область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2461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2.28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6B6A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2.49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9A1D3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2.26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1D2E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13.71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3B032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39.87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B395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-24.42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2B962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19.29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EC017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12.97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C03E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-0.02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9D9A3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-0.47</w:t>
            </w:r>
          </w:p>
        </w:tc>
      </w:tr>
      <w:tr w:rsidR="00A314C8" w:rsidRPr="00B41DC2" w14:paraId="18F854EB" w14:textId="77777777" w:rsidTr="008935BF">
        <w:trPr>
          <w:trHeight w:val="290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AFC211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Кызылординская область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B4FFA3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2.47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FD49F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2.63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4CD1BF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2.38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175B2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9.75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023E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26.61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D6A9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-23.59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F2CC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20.59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6774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11.52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ABEC7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-0.02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A5D42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-0.67</w:t>
            </w:r>
          </w:p>
        </w:tc>
      </w:tr>
      <w:tr w:rsidR="00A314C8" w:rsidRPr="00B41DC2" w14:paraId="27D82550" w14:textId="77777777" w:rsidTr="008935BF">
        <w:trPr>
          <w:trHeight w:val="290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DE67BB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Туркестанская область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E38C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2.27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157EA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2.48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82A9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2.28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7630C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13.02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B1BC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34.22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A5DCC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-25.34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1310A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20.81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30BD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13.77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A3F4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-0.03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955A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-0.91</w:t>
            </w:r>
          </w:p>
        </w:tc>
      </w:tr>
      <w:tr w:rsidR="00A314C8" w:rsidRPr="00B41DC2" w14:paraId="2E1E3F7A" w14:textId="77777777" w:rsidTr="008935BF">
        <w:trPr>
          <w:trHeight w:val="290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1C3DB7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lastRenderedPageBreak/>
              <w:t>Костанайская область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84C2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2.54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F4B1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2.81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17F8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2.38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6891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6.58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69E96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25.81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EA8F2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-19.06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43E8F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8.64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0A3F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6.81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F9837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-0.02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F737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1.93</w:t>
            </w:r>
          </w:p>
        </w:tc>
      </w:tr>
    </w:tbl>
    <w:p w14:paraId="59760695" w14:textId="77777777" w:rsidR="00934DEE" w:rsidRPr="00DE66C3" w:rsidRDefault="00934DEE" w:rsidP="00430FEC">
      <w:pPr>
        <w:spacing w:line="240" w:lineRule="auto"/>
        <w:contextualSpacing/>
        <w:jc w:val="right"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</w:rPr>
      </w:pPr>
    </w:p>
    <w:p w14:paraId="1FE7651D" w14:textId="4135EC4B" w:rsidR="00934DEE" w:rsidRPr="00DE66C3" w:rsidRDefault="00934DEE" w:rsidP="00430FEC">
      <w:pPr>
        <w:spacing w:before="240" w:line="240" w:lineRule="auto"/>
        <w:ind w:firstLine="720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>Таблица 3</w:t>
      </w:r>
      <w:r w:rsidR="00103157"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>5</w:t>
      </w:r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 xml:space="preserve">. </w:t>
      </w:r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</w:rPr>
        <w:t>SSP</w:t>
      </w:r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>126: риск-факторы по областям,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>Medium</w:t>
      </w:r>
      <w:proofErr w:type="spellEnd"/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>term</w:t>
      </w:r>
      <w:proofErr w:type="spellEnd"/>
    </w:p>
    <w:p w14:paraId="0B1EBAFE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78"/>
        <w:gridCol w:w="548"/>
        <w:gridCol w:w="548"/>
        <w:gridCol w:w="548"/>
        <w:gridCol w:w="643"/>
        <w:gridCol w:w="649"/>
        <w:gridCol w:w="707"/>
        <w:gridCol w:w="660"/>
        <w:gridCol w:w="850"/>
        <w:gridCol w:w="902"/>
        <w:gridCol w:w="796"/>
      </w:tblGrid>
      <w:tr w:rsidR="00934DEE" w:rsidRPr="00B41DC2" w14:paraId="25DDCF30" w14:textId="77777777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8D"/>
            <w:noWrap/>
            <w:vAlign w:val="bottom"/>
            <w:hideMark/>
          </w:tcPr>
          <w:p w14:paraId="34F85141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FFFFFF" w:themeColor="background1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FFFFFF" w:themeColor="background1"/>
                <w:szCs w:val="22"/>
                <w:lang w:val="ru-RU"/>
              </w:rPr>
              <w:t> </w:t>
            </w:r>
          </w:p>
        </w:tc>
        <w:tc>
          <w:tcPr>
            <w:tcW w:w="356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338D"/>
            <w:noWrap/>
            <w:vAlign w:val="bottom"/>
            <w:hideMark/>
          </w:tcPr>
          <w:p w14:paraId="3552002F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 w:themeColor="background1"/>
                <w:szCs w:val="22"/>
                <w:lang w:val="ru-RU"/>
              </w:rPr>
            </w:pPr>
            <w:bookmarkStart w:id="68" w:name="_Hlk151651157"/>
            <w:proofErr w:type="spellStart"/>
            <w:r w:rsidRPr="00B41DC2">
              <w:rPr>
                <w:rFonts w:ascii="Times New Roman" w:hAnsi="Times New Roman"/>
                <w:color w:val="FFFFFF" w:themeColor="background1"/>
                <w:szCs w:val="22"/>
                <w:lang w:val="ru-RU"/>
              </w:rPr>
              <w:t>Medium</w:t>
            </w:r>
            <w:proofErr w:type="spellEnd"/>
            <w:r w:rsidRPr="00B41DC2">
              <w:rPr>
                <w:rFonts w:ascii="Times New Roman" w:hAnsi="Times New Roman"/>
                <w:color w:val="FFFFFF" w:themeColor="background1"/>
                <w:szCs w:val="22"/>
                <w:lang w:val="ru-RU"/>
              </w:rPr>
              <w:t xml:space="preserve"> </w:t>
            </w:r>
            <w:proofErr w:type="spellStart"/>
            <w:r w:rsidRPr="00B41DC2">
              <w:rPr>
                <w:rFonts w:ascii="Times New Roman" w:hAnsi="Times New Roman"/>
                <w:color w:val="FFFFFF" w:themeColor="background1"/>
                <w:szCs w:val="22"/>
                <w:lang w:val="ru-RU"/>
              </w:rPr>
              <w:t>term</w:t>
            </w:r>
            <w:bookmarkEnd w:id="68"/>
            <w:proofErr w:type="spellEnd"/>
          </w:p>
        </w:tc>
      </w:tr>
      <w:tr w:rsidR="00934DEE" w:rsidRPr="00B41DC2" w14:paraId="51A25EBA" w14:textId="77777777">
        <w:trPr>
          <w:trHeight w:val="290"/>
        </w:trPr>
        <w:tc>
          <w:tcPr>
            <w:tcW w:w="1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49621C2F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 </w:t>
            </w:r>
          </w:p>
        </w:tc>
        <w:tc>
          <w:tcPr>
            <w:tcW w:w="154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53E0164F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Физические хронические</w:t>
            </w:r>
          </w:p>
        </w:tc>
        <w:tc>
          <w:tcPr>
            <w:tcW w:w="201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56C4A95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Физические острые</w:t>
            </w:r>
          </w:p>
        </w:tc>
      </w:tr>
      <w:tr w:rsidR="00934DEE" w:rsidRPr="00B41DC2" w14:paraId="1186F97A" w14:textId="77777777">
        <w:trPr>
          <w:trHeight w:val="580"/>
        </w:trPr>
        <w:tc>
          <w:tcPr>
            <w:tcW w:w="1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5D18EEC5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AVG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208CD64F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T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560646E6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TN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49DADA3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TX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6BF2691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PR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4DB5790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SPI-6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5F1093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proofErr w:type="spellStart"/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Frost</w:t>
            </w:r>
            <w:proofErr w:type="spellEnd"/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 xml:space="preserve"> </w:t>
            </w:r>
            <w:proofErr w:type="spellStart"/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days</w:t>
            </w:r>
            <w:proofErr w:type="spellEnd"/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4AFC412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TX35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4A5B4BE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RX5day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2B7BD09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proofErr w:type="spellStart"/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Snowfall</w:t>
            </w:r>
            <w:proofErr w:type="spellEnd"/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7FEB58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 xml:space="preserve">Surface </w:t>
            </w:r>
            <w:proofErr w:type="spellStart"/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wind</w:t>
            </w:r>
            <w:proofErr w:type="spellEnd"/>
          </w:p>
        </w:tc>
      </w:tr>
      <w:tr w:rsidR="00A314C8" w:rsidRPr="00B41DC2" w14:paraId="68BB65B4" w14:textId="77777777" w:rsidTr="008935BF">
        <w:trPr>
          <w:trHeight w:val="290"/>
        </w:trPr>
        <w:tc>
          <w:tcPr>
            <w:tcW w:w="1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1D7359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Атырауская область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DECF62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2.84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C6C956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2.90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268D7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2.72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0E8C17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7.16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21111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21.17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9A7FA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-29.03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209FCF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19.96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9F962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9.62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4F1FD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86641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-0.66</w:t>
            </w:r>
          </w:p>
        </w:tc>
      </w:tr>
      <w:tr w:rsidR="00A314C8" w:rsidRPr="00B41DC2" w14:paraId="1419523E" w14:textId="77777777" w:rsidTr="008935BF">
        <w:trPr>
          <w:trHeight w:val="290"/>
        </w:trPr>
        <w:tc>
          <w:tcPr>
            <w:tcW w:w="1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399AEE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Западно-Казахстанская область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995E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2.99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94326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3.15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1B61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2.86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2529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6.92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6347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24.53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8282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-27.99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A29E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16.37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7524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10.27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D085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616E5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0.18</w:t>
            </w:r>
          </w:p>
        </w:tc>
      </w:tr>
      <w:tr w:rsidR="00A314C8" w:rsidRPr="00B41DC2" w14:paraId="01B78509" w14:textId="77777777" w:rsidTr="008935BF">
        <w:trPr>
          <w:trHeight w:val="290"/>
        </w:trPr>
        <w:tc>
          <w:tcPr>
            <w:tcW w:w="1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74E287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Актюбинская область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230BE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3.04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C022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3.22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C0B6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2.90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D6752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8.02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1A1E2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28.87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C46E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-25.57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9B443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17.59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530B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9.86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1B26D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EB737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-0.11</w:t>
            </w:r>
          </w:p>
        </w:tc>
      </w:tr>
      <w:tr w:rsidR="00A314C8" w:rsidRPr="00B41DC2" w14:paraId="6E11F94F" w14:textId="77777777" w:rsidTr="008935BF">
        <w:trPr>
          <w:trHeight w:val="290"/>
        </w:trPr>
        <w:tc>
          <w:tcPr>
            <w:tcW w:w="1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776BC1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Мангистауская область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DC1E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2.64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39B65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2.59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D568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2.54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DFF12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6.56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F1096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22.63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C031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-28.61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E5BF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23.44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5B2D2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9.07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03F3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E6A343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-1.29</w:t>
            </w:r>
          </w:p>
        </w:tc>
      </w:tr>
      <w:tr w:rsidR="00A314C8" w:rsidRPr="00B41DC2" w14:paraId="1D101EE0" w14:textId="77777777" w:rsidTr="008935BF">
        <w:trPr>
          <w:trHeight w:val="290"/>
        </w:trPr>
        <w:tc>
          <w:tcPr>
            <w:tcW w:w="1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963FD7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Алматинская область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BE39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2.66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F5D797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2.85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C924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2.63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3654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12.77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178A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49.27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ECEBF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-28.58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E700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13.13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D3D2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11.05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09F65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FBA7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-1.19</w:t>
            </w:r>
          </w:p>
        </w:tc>
      </w:tr>
      <w:tr w:rsidR="00A314C8" w:rsidRPr="00B41DC2" w14:paraId="14B2D0FC" w14:textId="77777777" w:rsidTr="008935BF">
        <w:trPr>
          <w:trHeight w:val="290"/>
        </w:trPr>
        <w:tc>
          <w:tcPr>
            <w:tcW w:w="1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7D3618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Жамбылская область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90EB77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2.70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62FA2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2.89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E605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2.70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311F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14.16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5368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44.30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AA8F2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-28.51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03112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23.43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73B4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14.09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923E6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30EF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-1.05</w:t>
            </w:r>
          </w:p>
        </w:tc>
      </w:tr>
      <w:tr w:rsidR="00A314C8" w:rsidRPr="00B41DC2" w14:paraId="468C4E25" w14:textId="77777777" w:rsidTr="008935BF">
        <w:trPr>
          <w:trHeight w:val="290"/>
        </w:trPr>
        <w:tc>
          <w:tcPr>
            <w:tcW w:w="1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081B8E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Кызылординская область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5DF6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2.88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8D4A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3.03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1E65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2.81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ED7A6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10.01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C3C3AF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29.54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6FC4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-26.94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7D767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24.65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F4E1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12.33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33B66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FA5B45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-1.08</w:t>
            </w:r>
          </w:p>
        </w:tc>
      </w:tr>
      <w:tr w:rsidR="00A314C8" w:rsidRPr="00B41DC2" w14:paraId="28AC3843" w14:textId="77777777" w:rsidTr="008935BF">
        <w:trPr>
          <w:trHeight w:val="290"/>
        </w:trPr>
        <w:tc>
          <w:tcPr>
            <w:tcW w:w="1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9EB763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Туркестанская область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E118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2.67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43E1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2.83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ED977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2.70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996D4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13.37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29F87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35.58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ECA3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-29.25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1A25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24.82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0C9F3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13.81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4FE1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55F0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-1.45</w:t>
            </w:r>
          </w:p>
        </w:tc>
      </w:tr>
      <w:tr w:rsidR="00A314C8" w:rsidRPr="00B41DC2" w14:paraId="2850B8A0" w14:textId="77777777" w:rsidTr="008935BF">
        <w:trPr>
          <w:trHeight w:val="290"/>
        </w:trPr>
        <w:tc>
          <w:tcPr>
            <w:tcW w:w="1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F72134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Костанайская область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1B0F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2.99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DDA8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3.25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44F3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2.83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0E933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8.03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EFDA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32.97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D6BFE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-21.73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BA8A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10.97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2C67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10.07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3D5E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224F5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1.64</w:t>
            </w:r>
          </w:p>
        </w:tc>
      </w:tr>
    </w:tbl>
    <w:p w14:paraId="3BC7A213" w14:textId="3A3AB8E2" w:rsidR="00934DEE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79D3794F" w14:textId="40E1C948" w:rsidR="00B41DC2" w:rsidRDefault="00B41DC2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30F3931E" w14:textId="0B5FB613" w:rsidR="00B41DC2" w:rsidRDefault="00B41DC2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71D8B803" w14:textId="22184560" w:rsidR="00B41DC2" w:rsidRDefault="00B41DC2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182A3823" w14:textId="26B85C66" w:rsidR="00B41DC2" w:rsidRDefault="00B41DC2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09BD8C0D" w14:textId="47B27DC7" w:rsidR="00B41DC2" w:rsidRDefault="00B41DC2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259017D5" w14:textId="23EF065F" w:rsidR="00B41DC2" w:rsidRDefault="00B41DC2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23D422A3" w14:textId="1C417C91" w:rsidR="00B41DC2" w:rsidRDefault="00B41DC2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175486BE" w14:textId="20C1E61E" w:rsidR="00B41DC2" w:rsidRDefault="00B41DC2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49A5BE20" w14:textId="77777777" w:rsidR="00B41DC2" w:rsidRPr="00DE66C3" w:rsidRDefault="00B41DC2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1CA834BD" w14:textId="1F0BAACD" w:rsidR="00934DEE" w:rsidRPr="00DE66C3" w:rsidRDefault="00934DEE" w:rsidP="00430FEC">
      <w:pPr>
        <w:spacing w:line="240" w:lineRule="auto"/>
        <w:rPr>
          <w:rStyle w:val="normaltextrun"/>
          <w:rFonts w:ascii="Times New Roman" w:eastAsia="Arial" w:hAnsi="Times New Roman"/>
          <w:iCs/>
          <w:color w:val="000000" w:themeColor="text1"/>
          <w:sz w:val="24"/>
          <w:szCs w:val="24"/>
          <w:lang w:val="ru-RU"/>
        </w:rPr>
      </w:pPr>
      <w:r w:rsidRPr="00DE66C3">
        <w:rPr>
          <w:rStyle w:val="normaltextrun"/>
          <w:rFonts w:ascii="Times New Roman" w:eastAsia="Arial" w:hAnsi="Times New Roman"/>
          <w:iCs/>
          <w:color w:val="000000" w:themeColor="text1"/>
          <w:sz w:val="24"/>
          <w:szCs w:val="24"/>
          <w:lang w:val="ru-RU"/>
        </w:rPr>
        <w:lastRenderedPageBreak/>
        <w:t>Таблица 3</w:t>
      </w:r>
      <w:r w:rsidR="00103157" w:rsidRPr="00DE66C3">
        <w:rPr>
          <w:rStyle w:val="normaltextrun"/>
          <w:rFonts w:ascii="Times New Roman" w:eastAsia="Arial" w:hAnsi="Times New Roman"/>
          <w:iCs/>
          <w:color w:val="000000" w:themeColor="text1"/>
          <w:sz w:val="24"/>
          <w:szCs w:val="24"/>
          <w:lang w:val="ru-RU"/>
        </w:rPr>
        <w:t>6</w:t>
      </w:r>
      <w:r w:rsidRPr="00DE66C3">
        <w:rPr>
          <w:rStyle w:val="normaltextrun"/>
          <w:rFonts w:ascii="Times New Roman" w:eastAsia="Arial" w:hAnsi="Times New Roman"/>
          <w:iCs/>
          <w:color w:val="000000" w:themeColor="text1"/>
          <w:sz w:val="24"/>
          <w:szCs w:val="24"/>
          <w:lang w:val="ru-RU"/>
        </w:rPr>
        <w:t xml:space="preserve">. </w:t>
      </w:r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 xml:space="preserve">SSP126: риск-факторы по областям, Long </w:t>
      </w:r>
      <w:proofErr w:type="spellStart"/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>term</w:t>
      </w:r>
      <w:proofErr w:type="spellEnd"/>
    </w:p>
    <w:tbl>
      <w:tblPr>
        <w:tblW w:w="5000" w:type="pct"/>
        <w:tblLook w:val="04A0" w:firstRow="1" w:lastRow="0" w:firstColumn="1" w:lastColumn="0" w:noHBand="0" w:noVBand="1"/>
      </w:tblPr>
      <w:tblGrid>
        <w:gridCol w:w="2570"/>
        <w:gridCol w:w="522"/>
        <w:gridCol w:w="229"/>
        <w:gridCol w:w="337"/>
        <w:gridCol w:w="229"/>
        <w:gridCol w:w="337"/>
        <w:gridCol w:w="232"/>
        <w:gridCol w:w="421"/>
        <w:gridCol w:w="232"/>
        <w:gridCol w:w="426"/>
        <w:gridCol w:w="233"/>
        <w:gridCol w:w="478"/>
        <w:gridCol w:w="232"/>
        <w:gridCol w:w="432"/>
        <w:gridCol w:w="236"/>
        <w:gridCol w:w="603"/>
        <w:gridCol w:w="240"/>
        <w:gridCol w:w="647"/>
        <w:gridCol w:w="244"/>
        <w:gridCol w:w="749"/>
      </w:tblGrid>
      <w:tr w:rsidR="00934DEE" w:rsidRPr="00B41DC2" w14:paraId="643E2912" w14:textId="77777777">
        <w:trPr>
          <w:trHeight w:val="300"/>
        </w:trPr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8D"/>
            <w:noWrap/>
            <w:vAlign w:val="bottom"/>
            <w:hideMark/>
          </w:tcPr>
          <w:p w14:paraId="7BFBE796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FFFFFF" w:themeColor="background1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FFFFFF" w:themeColor="background1"/>
                <w:szCs w:val="22"/>
                <w:lang w:val="ru-RU"/>
              </w:rPr>
              <w:t> </w:t>
            </w:r>
          </w:p>
        </w:tc>
        <w:tc>
          <w:tcPr>
            <w:tcW w:w="3560" w:type="pct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338D"/>
            <w:noWrap/>
            <w:vAlign w:val="bottom"/>
            <w:hideMark/>
          </w:tcPr>
          <w:p w14:paraId="09F056C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 w:themeColor="background1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FFFFFF" w:themeColor="background1"/>
                <w:szCs w:val="22"/>
                <w:lang w:val="ru-RU"/>
              </w:rPr>
              <w:t xml:space="preserve">Long </w:t>
            </w:r>
            <w:proofErr w:type="spellStart"/>
            <w:r w:rsidRPr="00B41DC2">
              <w:rPr>
                <w:rFonts w:ascii="Times New Roman" w:hAnsi="Times New Roman"/>
                <w:color w:val="FFFFFF" w:themeColor="background1"/>
                <w:szCs w:val="22"/>
                <w:lang w:val="ru-RU"/>
              </w:rPr>
              <w:t>term</w:t>
            </w:r>
            <w:proofErr w:type="spellEnd"/>
          </w:p>
        </w:tc>
      </w:tr>
      <w:tr w:rsidR="00934DEE" w:rsidRPr="00B41DC2" w14:paraId="2516D06A" w14:textId="77777777">
        <w:trPr>
          <w:trHeight w:val="290"/>
        </w:trPr>
        <w:tc>
          <w:tcPr>
            <w:tcW w:w="14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3FBA7F64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 </w:t>
            </w:r>
          </w:p>
        </w:tc>
        <w:tc>
          <w:tcPr>
            <w:tcW w:w="165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70B5EFB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Физические хронические</w:t>
            </w:r>
          </w:p>
        </w:tc>
        <w:tc>
          <w:tcPr>
            <w:tcW w:w="1902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0EBA8897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Физические острые</w:t>
            </w:r>
          </w:p>
        </w:tc>
      </w:tr>
      <w:tr w:rsidR="00934DEE" w:rsidRPr="00B41DC2" w14:paraId="254525F8" w14:textId="77777777">
        <w:trPr>
          <w:trHeight w:val="580"/>
        </w:trPr>
        <w:tc>
          <w:tcPr>
            <w:tcW w:w="14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774637E3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AVG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5BDB074F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T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7CB447A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TN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2B2E99D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TX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35D1308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PR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353EF625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SPI-6</w:t>
            </w:r>
          </w:p>
        </w:tc>
        <w:tc>
          <w:tcPr>
            <w:tcW w:w="36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B75BA2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proofErr w:type="spellStart"/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Frost</w:t>
            </w:r>
            <w:proofErr w:type="spellEnd"/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 xml:space="preserve"> </w:t>
            </w:r>
            <w:proofErr w:type="spellStart"/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days</w:t>
            </w:r>
            <w:proofErr w:type="spellEnd"/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7E72C29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TX35</w:t>
            </w:r>
          </w:p>
        </w:tc>
        <w:tc>
          <w:tcPr>
            <w:tcW w:w="4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13A091BF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RX5day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1204135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proofErr w:type="spellStart"/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Snowfall</w:t>
            </w:r>
            <w:proofErr w:type="spellEnd"/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166F155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 xml:space="preserve">Surface </w:t>
            </w:r>
            <w:proofErr w:type="spellStart"/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wind</w:t>
            </w:r>
            <w:proofErr w:type="spellEnd"/>
          </w:p>
        </w:tc>
      </w:tr>
      <w:tr w:rsidR="00A314C8" w:rsidRPr="00B41DC2" w14:paraId="427873B6" w14:textId="77777777" w:rsidTr="008935BF">
        <w:trPr>
          <w:trHeight w:val="290"/>
        </w:trPr>
        <w:tc>
          <w:tcPr>
            <w:tcW w:w="14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CE57A2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Атырауская область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04D91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2.94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08144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3.04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FEBCF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2.85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A4FD8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9.35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9F89D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29.69</w:t>
            </w:r>
          </w:p>
        </w:tc>
        <w:tc>
          <w:tcPr>
            <w:tcW w:w="36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78273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-30.91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84691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20.16</w:t>
            </w:r>
          </w:p>
        </w:tc>
        <w:tc>
          <w:tcPr>
            <w:tcW w:w="4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BFFBC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12.03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2B077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-0.06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CB2C8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-0.99</w:t>
            </w:r>
          </w:p>
        </w:tc>
      </w:tr>
      <w:tr w:rsidR="00A314C8" w:rsidRPr="00B41DC2" w14:paraId="244FCDB4" w14:textId="77777777" w:rsidTr="008935BF">
        <w:trPr>
          <w:trHeight w:val="290"/>
        </w:trPr>
        <w:tc>
          <w:tcPr>
            <w:tcW w:w="14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FBF532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Западно-Казахстанская область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A3E1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3.08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D5B76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3.28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AACE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2.96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847F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8.89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9E19C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32.82</w:t>
            </w:r>
          </w:p>
        </w:tc>
        <w:tc>
          <w:tcPr>
            <w:tcW w:w="36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0177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-29.83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0720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16.52</w:t>
            </w:r>
          </w:p>
        </w:tc>
        <w:tc>
          <w:tcPr>
            <w:tcW w:w="4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3CC9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13.08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0D7AD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-0.07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ED28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-0.31</w:t>
            </w:r>
          </w:p>
        </w:tc>
      </w:tr>
      <w:tr w:rsidR="00A314C8" w:rsidRPr="00B41DC2" w14:paraId="162BEDEF" w14:textId="77777777" w:rsidTr="008935BF">
        <w:trPr>
          <w:trHeight w:val="290"/>
        </w:trPr>
        <w:tc>
          <w:tcPr>
            <w:tcW w:w="14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933681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Актюбинская область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EAA9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3.14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401E7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3.38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9F5F2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3.00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D4ED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10.66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710D6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35.77</w:t>
            </w:r>
          </w:p>
        </w:tc>
        <w:tc>
          <w:tcPr>
            <w:tcW w:w="36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D9D2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-27.87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3094F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17.24</w:t>
            </w:r>
          </w:p>
        </w:tc>
        <w:tc>
          <w:tcPr>
            <w:tcW w:w="4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8E64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13.35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061B3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-0.04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4DD68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-0.47</w:t>
            </w:r>
          </w:p>
        </w:tc>
      </w:tr>
      <w:tr w:rsidR="00A314C8" w:rsidRPr="00B41DC2" w14:paraId="4CF8A9CF" w14:textId="77777777" w:rsidTr="008935BF">
        <w:trPr>
          <w:trHeight w:val="290"/>
        </w:trPr>
        <w:tc>
          <w:tcPr>
            <w:tcW w:w="14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53B8BE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Мангистауская область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32D47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2.73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4CE5C5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2.70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77C67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2.66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C39F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8.08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945B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26.27</w:t>
            </w:r>
          </w:p>
        </w:tc>
        <w:tc>
          <w:tcPr>
            <w:tcW w:w="36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4A77F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-30.55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EA6C15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23.65</w:t>
            </w:r>
          </w:p>
        </w:tc>
        <w:tc>
          <w:tcPr>
            <w:tcW w:w="4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13D45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12.23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8392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-0.04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5C37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-1.55</w:t>
            </w:r>
          </w:p>
        </w:tc>
      </w:tr>
      <w:tr w:rsidR="00A314C8" w:rsidRPr="00B41DC2" w14:paraId="7AFB52B4" w14:textId="77777777" w:rsidTr="008935BF">
        <w:trPr>
          <w:trHeight w:val="290"/>
        </w:trPr>
        <w:tc>
          <w:tcPr>
            <w:tcW w:w="14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975485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Алматинская область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268D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2.72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D5AD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2.93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20C25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2.72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8C9F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14.24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A929D3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52.79</w:t>
            </w:r>
          </w:p>
        </w:tc>
        <w:tc>
          <w:tcPr>
            <w:tcW w:w="36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671B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-30.15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5999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12.72</w:t>
            </w:r>
          </w:p>
        </w:tc>
        <w:tc>
          <w:tcPr>
            <w:tcW w:w="4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28926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13.03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647FB2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-0.04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3CA7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-1.20</w:t>
            </w:r>
          </w:p>
        </w:tc>
      </w:tr>
      <w:tr w:rsidR="00A314C8" w:rsidRPr="00B41DC2" w14:paraId="3EAFC1F0" w14:textId="77777777" w:rsidTr="008935BF">
        <w:trPr>
          <w:trHeight w:val="290"/>
        </w:trPr>
        <w:tc>
          <w:tcPr>
            <w:tcW w:w="14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A0BFED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Жамбылская область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F966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2.77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8D252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2.99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9476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2.81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58D1F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16.20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3890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48.17</w:t>
            </w:r>
          </w:p>
        </w:tc>
        <w:tc>
          <w:tcPr>
            <w:tcW w:w="36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D6056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-30.40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587F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23.24</w:t>
            </w:r>
          </w:p>
        </w:tc>
        <w:tc>
          <w:tcPr>
            <w:tcW w:w="4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D64C6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17.26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FBE3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-0.04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05BD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-0.92</w:t>
            </w:r>
          </w:p>
        </w:tc>
      </w:tr>
      <w:tr w:rsidR="00A314C8" w:rsidRPr="00B41DC2" w14:paraId="4224244C" w14:textId="77777777" w:rsidTr="008935BF">
        <w:trPr>
          <w:trHeight w:val="290"/>
        </w:trPr>
        <w:tc>
          <w:tcPr>
            <w:tcW w:w="14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AFD991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Кызылординская область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3A9786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2.97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D3AF4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3.16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8B24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2.92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B319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11.37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096C3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31.71</w:t>
            </w:r>
          </w:p>
        </w:tc>
        <w:tc>
          <w:tcPr>
            <w:tcW w:w="36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9E42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-28.86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1B7E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24.47</w:t>
            </w:r>
          </w:p>
        </w:tc>
        <w:tc>
          <w:tcPr>
            <w:tcW w:w="4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8102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15.40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1553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-0.03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F8BD5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-1.17</w:t>
            </w:r>
          </w:p>
        </w:tc>
      </w:tr>
      <w:tr w:rsidR="00A314C8" w:rsidRPr="00B41DC2" w14:paraId="0C2561C3" w14:textId="77777777" w:rsidTr="008935BF">
        <w:trPr>
          <w:trHeight w:val="290"/>
        </w:trPr>
        <w:tc>
          <w:tcPr>
            <w:tcW w:w="14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91611B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Туркестанская область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73F6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2.75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8DA6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2.94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F051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2.82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3509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13.12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7C01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35.41</w:t>
            </w:r>
          </w:p>
        </w:tc>
        <w:tc>
          <w:tcPr>
            <w:tcW w:w="36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2242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-30.97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B0C8A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25.15</w:t>
            </w:r>
          </w:p>
        </w:tc>
        <w:tc>
          <w:tcPr>
            <w:tcW w:w="4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0F61A6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16.56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1FE1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-0.05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E6C16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-1.33</w:t>
            </w:r>
          </w:p>
        </w:tc>
      </w:tr>
      <w:tr w:rsidR="00A314C8" w:rsidRPr="00B41DC2" w14:paraId="7D63595E" w14:textId="77777777" w:rsidTr="008935BF">
        <w:trPr>
          <w:trHeight w:val="290"/>
        </w:trPr>
        <w:tc>
          <w:tcPr>
            <w:tcW w:w="14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243130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Костанайская область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FAC85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3.10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A38F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3.42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9377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2.95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11F692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10.24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D222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40.16</w:t>
            </w:r>
          </w:p>
        </w:tc>
        <w:tc>
          <w:tcPr>
            <w:tcW w:w="36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4B16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-23.82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57CF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10.30</w:t>
            </w:r>
          </w:p>
        </w:tc>
        <w:tc>
          <w:tcPr>
            <w:tcW w:w="4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85923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11.49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07726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-0.03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7A1B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1.04</w:t>
            </w:r>
          </w:p>
        </w:tc>
      </w:tr>
    </w:tbl>
    <w:p w14:paraId="67686953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2B9D90DC" w14:textId="41693395" w:rsidR="00934DEE" w:rsidRPr="00DE66C3" w:rsidRDefault="00934DEE" w:rsidP="00430FEC">
      <w:pPr>
        <w:spacing w:line="240" w:lineRule="auto"/>
        <w:ind w:firstLine="720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>Таблица 3</w:t>
      </w:r>
      <w:r w:rsidR="00103157"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>7</w:t>
      </w:r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 xml:space="preserve">. SSP245: риск-факторы по областям, </w:t>
      </w:r>
      <w:proofErr w:type="spellStart"/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>Near</w:t>
      </w:r>
      <w:proofErr w:type="spellEnd"/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>term</w:t>
      </w:r>
      <w:proofErr w:type="spellEnd"/>
    </w:p>
    <w:p w14:paraId="56CB1D7D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78"/>
        <w:gridCol w:w="548"/>
        <w:gridCol w:w="548"/>
        <w:gridCol w:w="548"/>
        <w:gridCol w:w="643"/>
        <w:gridCol w:w="649"/>
        <w:gridCol w:w="707"/>
        <w:gridCol w:w="660"/>
        <w:gridCol w:w="850"/>
        <w:gridCol w:w="902"/>
        <w:gridCol w:w="796"/>
      </w:tblGrid>
      <w:tr w:rsidR="00934DEE" w:rsidRPr="00B41DC2" w14:paraId="764060D9" w14:textId="77777777">
        <w:trPr>
          <w:trHeight w:val="290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8D"/>
            <w:noWrap/>
            <w:vAlign w:val="bottom"/>
            <w:hideMark/>
          </w:tcPr>
          <w:p w14:paraId="49372EE2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FFFFFF" w:themeColor="background1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FFFFFF" w:themeColor="background1"/>
                <w:szCs w:val="22"/>
                <w:lang w:val="ru-RU"/>
              </w:rPr>
              <w:t> </w:t>
            </w:r>
          </w:p>
        </w:tc>
        <w:tc>
          <w:tcPr>
            <w:tcW w:w="3491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338D"/>
            <w:noWrap/>
            <w:vAlign w:val="bottom"/>
            <w:hideMark/>
          </w:tcPr>
          <w:p w14:paraId="650E7236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 w:themeColor="background1"/>
                <w:szCs w:val="22"/>
                <w:lang w:val="ru-RU"/>
              </w:rPr>
            </w:pPr>
            <w:proofErr w:type="spellStart"/>
            <w:r w:rsidRPr="00B41DC2">
              <w:rPr>
                <w:rFonts w:ascii="Times New Roman" w:hAnsi="Times New Roman"/>
                <w:color w:val="FFFFFF" w:themeColor="background1"/>
                <w:szCs w:val="22"/>
                <w:lang w:val="ru-RU"/>
              </w:rPr>
              <w:t>Near</w:t>
            </w:r>
            <w:proofErr w:type="spellEnd"/>
            <w:r w:rsidRPr="00B41DC2">
              <w:rPr>
                <w:rFonts w:ascii="Times New Roman" w:hAnsi="Times New Roman"/>
                <w:color w:val="FFFFFF" w:themeColor="background1"/>
                <w:szCs w:val="22"/>
                <w:lang w:val="ru-RU"/>
              </w:rPr>
              <w:t xml:space="preserve"> </w:t>
            </w:r>
            <w:proofErr w:type="spellStart"/>
            <w:r w:rsidRPr="00B41DC2">
              <w:rPr>
                <w:rFonts w:ascii="Times New Roman" w:hAnsi="Times New Roman"/>
                <w:color w:val="FFFFFF" w:themeColor="background1"/>
                <w:szCs w:val="22"/>
                <w:lang w:val="ru-RU"/>
              </w:rPr>
              <w:t>term</w:t>
            </w:r>
            <w:proofErr w:type="spellEnd"/>
          </w:p>
        </w:tc>
      </w:tr>
      <w:tr w:rsidR="00934DEE" w:rsidRPr="00B41DC2" w14:paraId="6A947290" w14:textId="77777777">
        <w:trPr>
          <w:trHeight w:val="290"/>
        </w:trPr>
        <w:tc>
          <w:tcPr>
            <w:tcW w:w="1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1ED05FDE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 </w:t>
            </w:r>
          </w:p>
        </w:tc>
        <w:tc>
          <w:tcPr>
            <w:tcW w:w="134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3AFA850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Физические хронические</w:t>
            </w:r>
          </w:p>
        </w:tc>
        <w:tc>
          <w:tcPr>
            <w:tcW w:w="214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37CDBB3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Физические острые</w:t>
            </w:r>
          </w:p>
        </w:tc>
      </w:tr>
      <w:tr w:rsidR="00934DEE" w:rsidRPr="00B41DC2" w14:paraId="78A14B01" w14:textId="77777777">
        <w:trPr>
          <w:trHeight w:val="580"/>
        </w:trPr>
        <w:tc>
          <w:tcPr>
            <w:tcW w:w="1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5BFBFDF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AVG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6D4BC087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T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0E25F14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TN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60A622E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TX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6096109F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PR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780884A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SPI-6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9D58275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proofErr w:type="spellStart"/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Frost</w:t>
            </w:r>
            <w:proofErr w:type="spellEnd"/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 xml:space="preserve"> </w:t>
            </w:r>
            <w:proofErr w:type="spellStart"/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days</w:t>
            </w:r>
            <w:proofErr w:type="spellEnd"/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0EFABE83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TX35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446B72B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RX5day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691DC3F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proofErr w:type="spellStart"/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Snowfall</w:t>
            </w:r>
            <w:proofErr w:type="spellEnd"/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5F44FA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 xml:space="preserve">Surface </w:t>
            </w:r>
            <w:proofErr w:type="spellStart"/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wind</w:t>
            </w:r>
            <w:proofErr w:type="spellEnd"/>
          </w:p>
        </w:tc>
      </w:tr>
      <w:tr w:rsidR="00A314C8" w:rsidRPr="00B41DC2" w14:paraId="6E559065" w14:textId="77777777" w:rsidTr="008935BF">
        <w:trPr>
          <w:trHeight w:val="290"/>
        </w:trPr>
        <w:tc>
          <w:tcPr>
            <w:tcW w:w="1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C7572E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Атырауская область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68564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2.40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C1CD95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F8C26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2.23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465A6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6.64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08219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24.46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FCE8A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-24.42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76503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15.89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F0505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10.75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478EF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45A19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-0.26</w:t>
            </w:r>
          </w:p>
        </w:tc>
      </w:tr>
      <w:tr w:rsidR="00A314C8" w:rsidRPr="00B41DC2" w14:paraId="481799B0" w14:textId="77777777" w:rsidTr="008935BF">
        <w:trPr>
          <w:trHeight w:val="290"/>
        </w:trPr>
        <w:tc>
          <w:tcPr>
            <w:tcW w:w="1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9171C5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Западно-Казахстанская область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66EC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2.52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59F5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2.70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DAF0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2.33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00A01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6.81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B936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29.18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30E4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-23.77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8235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12.70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0C77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10.32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16B5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092A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0.78</w:t>
            </w:r>
          </w:p>
        </w:tc>
      </w:tr>
      <w:tr w:rsidR="00A314C8" w:rsidRPr="00B41DC2" w14:paraId="0EBD2F6A" w14:textId="77777777" w:rsidTr="008935BF">
        <w:trPr>
          <w:trHeight w:val="290"/>
        </w:trPr>
        <w:tc>
          <w:tcPr>
            <w:tcW w:w="1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6FE089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Актюбинская область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5BB5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2.55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FDA36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2.77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2FDB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2.33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B525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8.12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334BF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29.96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72E6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-21.55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D2606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13.88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89BF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9.10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3CF6F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9AF77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0.41</w:t>
            </w:r>
          </w:p>
        </w:tc>
      </w:tr>
      <w:tr w:rsidR="00A314C8" w:rsidRPr="00B41DC2" w14:paraId="285E8C83" w14:textId="77777777" w:rsidTr="008935BF">
        <w:trPr>
          <w:trHeight w:val="290"/>
        </w:trPr>
        <w:tc>
          <w:tcPr>
            <w:tcW w:w="1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D0BE6B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Мангистауская область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5B83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2.21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99377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2.19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3B0283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2.07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C43F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6.13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8358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23.54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AF507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-24.62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6FE16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19.52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E6516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11.49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8E7B2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D3DF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-1.24</w:t>
            </w:r>
          </w:p>
        </w:tc>
      </w:tr>
      <w:tr w:rsidR="00A314C8" w:rsidRPr="00B41DC2" w14:paraId="15C6D946" w14:textId="77777777" w:rsidTr="008935BF">
        <w:trPr>
          <w:trHeight w:val="290"/>
        </w:trPr>
        <w:tc>
          <w:tcPr>
            <w:tcW w:w="1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415362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Алматинская область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8AF9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2.22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61226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2.44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2F5C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2.13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C8393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11.93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090F7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45.92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064986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-24.70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F3B7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10.79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967B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10.87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D0B15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F0D8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-0.68</w:t>
            </w:r>
          </w:p>
        </w:tc>
      </w:tr>
      <w:tr w:rsidR="00A314C8" w:rsidRPr="00B41DC2" w14:paraId="0881A14B" w14:textId="77777777" w:rsidTr="008935BF">
        <w:trPr>
          <w:trHeight w:val="290"/>
        </w:trPr>
        <w:tc>
          <w:tcPr>
            <w:tcW w:w="1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8A151F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lastRenderedPageBreak/>
              <w:t>Жамбылская область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8ECB3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2.27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D6FD5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2.52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8324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2.22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E4102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13.14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0DAC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43.06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167B42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-25.21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8360D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19.47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6744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13.82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81B7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2833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-0.37</w:t>
            </w:r>
          </w:p>
        </w:tc>
      </w:tr>
      <w:tr w:rsidR="00A314C8" w:rsidRPr="00B41DC2" w14:paraId="46EE78CA" w14:textId="77777777" w:rsidTr="008935BF">
        <w:trPr>
          <w:trHeight w:val="290"/>
        </w:trPr>
        <w:tc>
          <w:tcPr>
            <w:tcW w:w="1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155D76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Кызылординская область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AF5FF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2.44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085E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2.63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1ECC2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2.30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B0C6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9.76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868A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30.96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4557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-23.93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EAA7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20.27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F607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12.14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4940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F2EA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-0.61</w:t>
            </w:r>
          </w:p>
        </w:tc>
      </w:tr>
      <w:tr w:rsidR="00A314C8" w:rsidRPr="00B41DC2" w14:paraId="58EC23E4" w14:textId="77777777" w:rsidTr="008935BF">
        <w:trPr>
          <w:trHeight w:val="290"/>
        </w:trPr>
        <w:tc>
          <w:tcPr>
            <w:tcW w:w="1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9CC456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Туркестанская область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4E0C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2.27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EE07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2.49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72B33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2.23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10CC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11.42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52D66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35.11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B97D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-25.76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8D019F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20.77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42DE5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12.90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E16AD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D240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-0.64</w:t>
            </w:r>
          </w:p>
        </w:tc>
      </w:tr>
      <w:tr w:rsidR="00A314C8" w:rsidRPr="00B41DC2" w14:paraId="61A60EA8" w14:textId="77777777" w:rsidTr="008935BF">
        <w:trPr>
          <w:trHeight w:val="290"/>
        </w:trPr>
        <w:tc>
          <w:tcPr>
            <w:tcW w:w="1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29CBA0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Костанайская область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75B0B6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2.49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90C1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2.76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08267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2.25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3772E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7.26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0A8D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27.90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A298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-18.55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380FB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8.58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E9F25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6.77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BF78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2D805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2.97</w:t>
            </w:r>
          </w:p>
        </w:tc>
      </w:tr>
    </w:tbl>
    <w:p w14:paraId="3A8D30E0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65C24BC5" w14:textId="4479CDA9" w:rsidR="00934DEE" w:rsidRPr="00DE66C3" w:rsidRDefault="00934DEE" w:rsidP="00430FEC">
      <w:pPr>
        <w:spacing w:line="240" w:lineRule="auto"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bookmarkStart w:id="69" w:name="_Hlk151651254"/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>Таблица 3</w:t>
      </w:r>
      <w:r w:rsidR="00103157"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>8</w:t>
      </w:r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 xml:space="preserve">. SSP245: риск-факторы по областям, </w:t>
      </w:r>
      <w:bookmarkEnd w:id="69"/>
      <w:proofErr w:type="spellStart"/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>Medium</w:t>
      </w:r>
      <w:proofErr w:type="spellEnd"/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>term</w:t>
      </w:r>
      <w:proofErr w:type="spellEnd"/>
    </w:p>
    <w:p w14:paraId="69E1AA18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78"/>
        <w:gridCol w:w="548"/>
        <w:gridCol w:w="548"/>
        <w:gridCol w:w="548"/>
        <w:gridCol w:w="643"/>
        <w:gridCol w:w="649"/>
        <w:gridCol w:w="707"/>
        <w:gridCol w:w="660"/>
        <w:gridCol w:w="850"/>
        <w:gridCol w:w="902"/>
        <w:gridCol w:w="796"/>
      </w:tblGrid>
      <w:tr w:rsidR="00934DEE" w:rsidRPr="00B41DC2" w14:paraId="1D8F7344" w14:textId="77777777">
        <w:trPr>
          <w:trHeight w:val="290"/>
        </w:trPr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8D"/>
            <w:noWrap/>
            <w:vAlign w:val="bottom"/>
            <w:hideMark/>
          </w:tcPr>
          <w:p w14:paraId="11473948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FFFFFF" w:themeColor="background1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FFFFFF" w:themeColor="background1"/>
                <w:szCs w:val="22"/>
                <w:lang w:val="ru-RU"/>
              </w:rPr>
              <w:t> </w:t>
            </w:r>
          </w:p>
        </w:tc>
        <w:tc>
          <w:tcPr>
            <w:tcW w:w="3569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338D"/>
            <w:noWrap/>
            <w:vAlign w:val="bottom"/>
            <w:hideMark/>
          </w:tcPr>
          <w:p w14:paraId="746D3B7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 w:themeColor="background1"/>
                <w:szCs w:val="22"/>
                <w:lang w:val="ru-RU"/>
              </w:rPr>
            </w:pPr>
            <w:proofErr w:type="spellStart"/>
            <w:r w:rsidRPr="00B41DC2">
              <w:rPr>
                <w:rFonts w:ascii="Times New Roman" w:hAnsi="Times New Roman"/>
                <w:color w:val="FFFFFF" w:themeColor="background1"/>
                <w:szCs w:val="22"/>
                <w:lang w:val="ru-RU"/>
              </w:rPr>
              <w:t>Medium</w:t>
            </w:r>
            <w:proofErr w:type="spellEnd"/>
            <w:r w:rsidRPr="00B41DC2">
              <w:rPr>
                <w:rFonts w:ascii="Times New Roman" w:hAnsi="Times New Roman"/>
                <w:color w:val="FFFFFF" w:themeColor="background1"/>
                <w:szCs w:val="22"/>
                <w:lang w:val="ru-RU"/>
              </w:rPr>
              <w:t xml:space="preserve"> </w:t>
            </w:r>
            <w:proofErr w:type="spellStart"/>
            <w:r w:rsidRPr="00B41DC2">
              <w:rPr>
                <w:rFonts w:ascii="Times New Roman" w:hAnsi="Times New Roman"/>
                <w:color w:val="FFFFFF" w:themeColor="background1"/>
                <w:szCs w:val="22"/>
                <w:lang w:val="ru-RU"/>
              </w:rPr>
              <w:t>term</w:t>
            </w:r>
            <w:proofErr w:type="spellEnd"/>
          </w:p>
        </w:tc>
      </w:tr>
      <w:tr w:rsidR="00934DEE" w:rsidRPr="00B41DC2" w14:paraId="42E1A3F1" w14:textId="77777777">
        <w:trPr>
          <w:trHeight w:val="290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2345B72B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 </w:t>
            </w:r>
          </w:p>
        </w:tc>
        <w:tc>
          <w:tcPr>
            <w:tcW w:w="152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4490C0B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Физические хронические</w:t>
            </w:r>
          </w:p>
        </w:tc>
        <w:tc>
          <w:tcPr>
            <w:tcW w:w="204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003D188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Физические острые</w:t>
            </w:r>
          </w:p>
        </w:tc>
      </w:tr>
      <w:tr w:rsidR="00934DEE" w:rsidRPr="00B41DC2" w14:paraId="275F75E6" w14:textId="77777777">
        <w:trPr>
          <w:trHeight w:val="580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655B2C4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AVG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75BF160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T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3EBC1F9F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TN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5215E8F5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TX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2D96E2CF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PR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1087F6F2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SPI-6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B1949E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proofErr w:type="spellStart"/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Frost</w:t>
            </w:r>
            <w:proofErr w:type="spellEnd"/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 xml:space="preserve"> </w:t>
            </w:r>
            <w:proofErr w:type="spellStart"/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days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2435E2C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TX35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424A231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RX5day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3132178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proofErr w:type="spellStart"/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Snowfall</w:t>
            </w:r>
            <w:proofErr w:type="spellEnd"/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9BD89E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 xml:space="preserve">Surface </w:t>
            </w:r>
            <w:proofErr w:type="spellStart"/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wind</w:t>
            </w:r>
            <w:proofErr w:type="spellEnd"/>
          </w:p>
        </w:tc>
      </w:tr>
      <w:tr w:rsidR="00A314C8" w:rsidRPr="00B41DC2" w14:paraId="081EA61C" w14:textId="77777777" w:rsidTr="008935BF">
        <w:trPr>
          <w:trHeight w:val="290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43AC762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Атырауская область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FFB16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3.17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44813F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3.27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1F31C3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3.02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C50AE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7.34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407D43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27.13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124D7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-32.53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332ED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22.59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99C38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13.43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EFEE63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-0.06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99109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-0.62</w:t>
            </w:r>
          </w:p>
        </w:tc>
      </w:tr>
      <w:tr w:rsidR="00A314C8" w:rsidRPr="00B41DC2" w14:paraId="272482AF" w14:textId="77777777" w:rsidTr="008935BF">
        <w:trPr>
          <w:trHeight w:val="290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D74290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Западно-Казахстанская область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13F3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3.35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83F87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3.56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F463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3.19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4ADA7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6.48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6B01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26.37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D523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-32.31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70FB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18.40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2F1A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11.61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5DEF35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-0.07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EA60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0.42</w:t>
            </w:r>
          </w:p>
        </w:tc>
      </w:tr>
      <w:tr w:rsidR="00A314C8" w:rsidRPr="00B41DC2" w14:paraId="5A3D5AE5" w14:textId="77777777" w:rsidTr="008935BF">
        <w:trPr>
          <w:trHeight w:val="290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B63E21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Актюбинская область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A478F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3.40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8356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3.66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5A562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3.21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668D5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8.65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D0911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30.34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5BE84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-29.18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B482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19.93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C083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11.49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14E09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968F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0.10</w:t>
            </w:r>
          </w:p>
        </w:tc>
      </w:tr>
      <w:tr w:rsidR="00A314C8" w:rsidRPr="00B41DC2" w14:paraId="3FFEC034" w14:textId="77777777" w:rsidTr="008935BF">
        <w:trPr>
          <w:trHeight w:val="290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D4EAD0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Мангистауская область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135C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2.92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91C2F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2.86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7B31CF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2.78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299E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7.59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72C9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28.59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6E92F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-31.16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C96C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26.38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2117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14.13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3BCC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EA00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-1.31</w:t>
            </w:r>
          </w:p>
        </w:tc>
      </w:tr>
      <w:tr w:rsidR="00A314C8" w:rsidRPr="00B41DC2" w14:paraId="23E87040" w14:textId="77777777" w:rsidTr="008935BF">
        <w:trPr>
          <w:trHeight w:val="290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206E8C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Алматинская область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3DBAA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2.99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EE26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3.26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F55D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2.93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BFDB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13.83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0C706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51.43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FE27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-32.25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C07673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15.32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D1DF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13.26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2DD0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52E27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-1.18</w:t>
            </w:r>
          </w:p>
        </w:tc>
      </w:tr>
      <w:tr w:rsidR="00A314C8" w:rsidRPr="00B41DC2" w14:paraId="1E8553EC" w14:textId="77777777" w:rsidTr="008935BF">
        <w:trPr>
          <w:trHeight w:val="290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27182D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Жамбылская область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7306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3.03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6949F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3.32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690E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3.03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2769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15.41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B616F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45.04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5A11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-33.01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29B7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27.28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229F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16.66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01855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2528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-0.62</w:t>
            </w:r>
          </w:p>
        </w:tc>
      </w:tr>
      <w:tr w:rsidR="00A314C8" w:rsidRPr="00B41DC2" w14:paraId="61686E7A" w14:textId="77777777" w:rsidTr="008935BF">
        <w:trPr>
          <w:trHeight w:val="290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F14BD7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Кызылординская область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75F67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3.22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3ECA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3.45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999D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3.11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403755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10.07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978A87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30.35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A1DE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-31.97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B18D6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27.86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4C0C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13.15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56A7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-0.03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12F18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-0.76</w:t>
            </w:r>
          </w:p>
        </w:tc>
      </w:tr>
      <w:tr w:rsidR="00A314C8" w:rsidRPr="00B41DC2" w14:paraId="0C7B407F" w14:textId="77777777" w:rsidTr="008935BF">
        <w:trPr>
          <w:trHeight w:val="290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633873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Туркестанская область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996D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C110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3.26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5A3AB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3.02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4891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12.83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2C63D7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37.58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F0E3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-33.67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03489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28.53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C313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15.07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96686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5EDE1A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-0.84</w:t>
            </w:r>
          </w:p>
        </w:tc>
      </w:tr>
      <w:tr w:rsidR="00A314C8" w:rsidRPr="00B41DC2" w14:paraId="3BCB1522" w14:textId="77777777" w:rsidTr="008935BF">
        <w:trPr>
          <w:trHeight w:val="290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6612B1" w14:textId="77777777" w:rsidR="00934DEE" w:rsidRPr="00B41DC2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Костанайская область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7F6DE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3.36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686D5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3.72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F473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3.14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CA8ED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8.12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98E07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31.29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A54D1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-25.31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4D18F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12.38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8298C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9.47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ECE74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-0.03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315E0" w14:textId="77777777" w:rsidR="00934DEE" w:rsidRPr="00B41DC2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B41DC2">
              <w:rPr>
                <w:rFonts w:ascii="Times New Roman" w:hAnsi="Times New Roman"/>
                <w:color w:val="000000"/>
                <w:szCs w:val="22"/>
                <w:lang w:val="ru-RU"/>
              </w:rPr>
              <w:t>2.54</w:t>
            </w:r>
          </w:p>
        </w:tc>
      </w:tr>
    </w:tbl>
    <w:p w14:paraId="78F67C69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230FB7CA" w14:textId="45582093" w:rsidR="00934DEE" w:rsidRPr="00DE66C3" w:rsidRDefault="00934DEE" w:rsidP="00430FEC">
      <w:pPr>
        <w:spacing w:line="240" w:lineRule="auto"/>
        <w:ind w:firstLine="720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lastRenderedPageBreak/>
        <w:t>Таблица 3</w:t>
      </w:r>
      <w:r w:rsidR="00103157"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>9</w:t>
      </w:r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>. SSP245: риск-факторы по областям,</w:t>
      </w:r>
      <w:r w:rsidRPr="00DE66C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 xml:space="preserve">Long </w:t>
      </w:r>
      <w:proofErr w:type="spellStart"/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>term</w:t>
      </w:r>
      <w:proofErr w:type="spellEnd"/>
    </w:p>
    <w:p w14:paraId="2D0A8CBC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733"/>
        <w:gridCol w:w="568"/>
        <w:gridCol w:w="535"/>
        <w:gridCol w:w="539"/>
        <w:gridCol w:w="632"/>
        <w:gridCol w:w="636"/>
        <w:gridCol w:w="703"/>
        <w:gridCol w:w="822"/>
        <w:gridCol w:w="805"/>
        <w:gridCol w:w="880"/>
        <w:gridCol w:w="776"/>
      </w:tblGrid>
      <w:tr w:rsidR="00934DEE" w:rsidRPr="00A40FB0" w14:paraId="77316236" w14:textId="77777777">
        <w:trPr>
          <w:trHeight w:val="29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8D"/>
            <w:noWrap/>
          </w:tcPr>
          <w:p w14:paraId="08C5E5A9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</w:p>
        </w:tc>
        <w:tc>
          <w:tcPr>
            <w:tcW w:w="3581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338D"/>
            <w:noWrap/>
            <w:vAlign w:val="center"/>
          </w:tcPr>
          <w:p w14:paraId="2B08444F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FFFFFF" w:themeColor="background1"/>
                <w:szCs w:val="22"/>
                <w:lang w:val="ru-RU"/>
              </w:rPr>
              <w:t xml:space="preserve">Long </w:t>
            </w:r>
            <w:proofErr w:type="spellStart"/>
            <w:r w:rsidRPr="00A40FB0">
              <w:rPr>
                <w:rFonts w:ascii="Times New Roman" w:hAnsi="Times New Roman"/>
                <w:color w:val="FFFFFF" w:themeColor="background1"/>
                <w:szCs w:val="22"/>
                <w:lang w:val="ru-RU"/>
              </w:rPr>
              <w:t>term</w:t>
            </w:r>
            <w:proofErr w:type="spellEnd"/>
          </w:p>
        </w:tc>
      </w:tr>
      <w:tr w:rsidR="00934DEE" w:rsidRPr="00A40FB0" w14:paraId="36273ED1" w14:textId="77777777">
        <w:trPr>
          <w:trHeight w:val="29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</w:tcPr>
          <w:p w14:paraId="3C91B7D0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</w:p>
        </w:tc>
        <w:tc>
          <w:tcPr>
            <w:tcW w:w="15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</w:tcPr>
          <w:p w14:paraId="3D458CB1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Физические хронические</w:t>
            </w:r>
          </w:p>
        </w:tc>
        <w:tc>
          <w:tcPr>
            <w:tcW w:w="2070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</w:tcPr>
          <w:p w14:paraId="30332BE2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Физические острые</w:t>
            </w:r>
          </w:p>
        </w:tc>
      </w:tr>
      <w:tr w:rsidR="00967B83" w:rsidRPr="00A40FB0" w14:paraId="6ED62A0E" w14:textId="77777777">
        <w:trPr>
          <w:trHeight w:val="29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</w:tcPr>
          <w:p w14:paraId="1AA196DE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</w:tcPr>
          <w:p w14:paraId="44258C4E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T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</w:tcPr>
          <w:p w14:paraId="6F845504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TN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</w:tcPr>
          <w:p w14:paraId="42BE5BA3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TX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</w:tcPr>
          <w:p w14:paraId="1BCE4652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PR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</w:tcPr>
          <w:p w14:paraId="536C83EA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SPI-6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</w:tcPr>
          <w:p w14:paraId="050D96D5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proofErr w:type="spellStart"/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Frost</w:t>
            </w:r>
            <w:proofErr w:type="spellEnd"/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 xml:space="preserve"> </w:t>
            </w:r>
            <w:proofErr w:type="spellStart"/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days</w:t>
            </w:r>
            <w:proofErr w:type="spellEnd"/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</w:tcPr>
          <w:p w14:paraId="75600F4A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TX35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</w:tcPr>
          <w:p w14:paraId="013786A5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RX5day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</w:tcPr>
          <w:p w14:paraId="4A3505B0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proofErr w:type="spellStart"/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Snowfall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</w:tcPr>
          <w:p w14:paraId="6F280F0C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 xml:space="preserve">Surface </w:t>
            </w:r>
            <w:proofErr w:type="spellStart"/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wind</w:t>
            </w:r>
            <w:proofErr w:type="spellEnd"/>
          </w:p>
        </w:tc>
      </w:tr>
      <w:tr w:rsidR="00A314C8" w:rsidRPr="00A40FB0" w14:paraId="45CB971F" w14:textId="77777777" w:rsidTr="008935BF">
        <w:trPr>
          <w:trHeight w:val="29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184E1A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Атырауская область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790E65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4.30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29EF17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4.44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C61A41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4.19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E9DB5E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10.32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91A859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36.20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F43A46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-45.06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6C3E0A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32.83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94B85B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18.19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717A24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-0.09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676CF4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-1.34</w:t>
            </w:r>
          </w:p>
        </w:tc>
      </w:tr>
      <w:tr w:rsidR="00A314C8" w:rsidRPr="00A40FB0" w14:paraId="0B350208" w14:textId="77777777" w:rsidTr="008935BF">
        <w:trPr>
          <w:trHeight w:val="29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7148DE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Западно-Казахстанская область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546DD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4.57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C5A70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4.85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63F79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4.41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DD50D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9.31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35A97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36.74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75142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-45.29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53B39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26.93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DE946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15.50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B0E1A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-0.11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8D5F5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-0.56</w:t>
            </w:r>
          </w:p>
        </w:tc>
      </w:tr>
      <w:tr w:rsidR="00A314C8" w:rsidRPr="00A40FB0" w14:paraId="443012CD" w14:textId="77777777" w:rsidTr="008935BF">
        <w:trPr>
          <w:trHeight w:val="29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9BA136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Актюбинская область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43FD9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4.64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2609E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4.99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15FBF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4.47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2EDC3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11.42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847B3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39.50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39396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-41.39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1E178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29.00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39BBA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16.80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9EE09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-0.07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DA357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-0.58</w:t>
            </w:r>
          </w:p>
        </w:tc>
      </w:tr>
      <w:tr w:rsidR="00A314C8" w:rsidRPr="00A40FB0" w14:paraId="6A43ADC8" w14:textId="77777777" w:rsidTr="008935BF">
        <w:trPr>
          <w:trHeight w:val="29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4E2648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Мангистауская область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F4988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3.99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4DB26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3.92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80B22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3.89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FF862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10.24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68AA0F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35.55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50CED9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-41.57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C4D06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37.42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C3B21F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18.42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55263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-0.06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67502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-1.91</w:t>
            </w:r>
          </w:p>
        </w:tc>
      </w:tr>
      <w:tr w:rsidR="00A314C8" w:rsidRPr="00A40FB0" w14:paraId="6F56FFF0" w14:textId="77777777" w:rsidTr="008935BF">
        <w:trPr>
          <w:trHeight w:val="29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6ECC9D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Алматинская область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C7FA5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4.06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9CA43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4.39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146B5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4.04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2437B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20.76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A3823B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75.50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7BBEB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-44.50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0FFD7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21.87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389F1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19.95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F83D3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-0.06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0DBA5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-1.70</w:t>
            </w:r>
          </w:p>
        </w:tc>
      </w:tr>
      <w:tr w:rsidR="00A314C8" w:rsidRPr="00A40FB0" w14:paraId="2F6ECDAB" w14:textId="77777777" w:rsidTr="008935BF">
        <w:trPr>
          <w:trHeight w:val="29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A58076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Жамбылская область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E2CD3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4.11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A5B2B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4.44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84328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4.17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53AC2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22.25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C0D9A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67.35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2A0B7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-45.27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C692B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37.73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1B648D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24.49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D251B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-0.06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532E8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-1.14</w:t>
            </w:r>
          </w:p>
        </w:tc>
      </w:tr>
      <w:tr w:rsidR="00A314C8" w:rsidRPr="00A40FB0" w14:paraId="76ADE8F4" w14:textId="77777777" w:rsidTr="008935BF">
        <w:trPr>
          <w:trHeight w:val="29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D4D55D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Кызылординская область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A2C20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4.36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B8B36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4.64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86A50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4.31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354C7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13.28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84EB5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39.45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02556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-44.28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514D5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38.38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CF8E3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19.20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4D735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-0.05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10F5AF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-1.39</w:t>
            </w:r>
          </w:p>
        </w:tc>
      </w:tr>
      <w:tr w:rsidR="00A314C8" w:rsidRPr="00A40FB0" w14:paraId="7C29D068" w14:textId="77777777" w:rsidTr="008935BF">
        <w:trPr>
          <w:trHeight w:val="29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CEC331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Туркестанская область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2EDA9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4.07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47BCE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4.35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E8127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4.17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D7D9F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17.93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92F67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50.29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C58CF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-45.22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7E799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38.93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CAFB9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22.82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E2F90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-0.08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37B9C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-1.11</w:t>
            </w:r>
          </w:p>
        </w:tc>
      </w:tr>
      <w:tr w:rsidR="00A314C8" w:rsidRPr="00A40FB0" w14:paraId="0508402E" w14:textId="77777777" w:rsidTr="008935BF">
        <w:trPr>
          <w:trHeight w:val="29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2D2395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Костанайская область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B0A6F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4.65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C0F2D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5.13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F1CCB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4.43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083B8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11.79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9F9DF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46.02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39330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-36.39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27499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18.27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FFB74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14.26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E843A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-0.05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3A546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2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Cs w:val="22"/>
                <w:lang w:val="ru-RU"/>
              </w:rPr>
              <w:t>1.18</w:t>
            </w:r>
          </w:p>
        </w:tc>
      </w:tr>
    </w:tbl>
    <w:p w14:paraId="2892DEB5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25768FDC" w14:textId="77777777" w:rsidR="00934DEE" w:rsidRPr="00DE66C3" w:rsidRDefault="00934DEE" w:rsidP="00430FEC">
      <w:pPr>
        <w:spacing w:line="240" w:lineRule="auto"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br w:type="page"/>
      </w:r>
    </w:p>
    <w:p w14:paraId="5079B70C" w14:textId="1A6CF8D4" w:rsidR="00934DEE" w:rsidRPr="00DE66C3" w:rsidRDefault="00934DEE" w:rsidP="00430FEC">
      <w:pPr>
        <w:spacing w:line="240" w:lineRule="auto"/>
        <w:ind w:firstLine="720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lastRenderedPageBreak/>
        <w:t xml:space="preserve">Таблица </w:t>
      </w:r>
      <w:r w:rsidR="00103157"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>40</w:t>
      </w:r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>. Реестр климатических физических рисков ДЗО ИЦА</w:t>
      </w:r>
    </w:p>
    <w:p w14:paraId="6870362D" w14:textId="77777777" w:rsidR="00934DEE" w:rsidRPr="00DE66C3" w:rsidRDefault="00934DEE" w:rsidP="00430FEC">
      <w:pPr>
        <w:spacing w:line="240" w:lineRule="auto"/>
        <w:contextualSpacing/>
        <w:jc w:val="right"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29"/>
        <w:gridCol w:w="7166"/>
        <w:gridCol w:w="2034"/>
      </w:tblGrid>
      <w:tr w:rsidR="00934DEE" w:rsidRPr="00A40FB0" w14:paraId="49067DA7" w14:textId="77777777">
        <w:trPr>
          <w:trHeight w:val="68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8D"/>
            <w:vAlign w:val="center"/>
            <w:hideMark/>
          </w:tcPr>
          <w:p w14:paraId="33DB4EFD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FFFFFF" w:themeColor="background1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FFFFFF" w:themeColor="background1"/>
                <w:sz w:val="24"/>
                <w:szCs w:val="24"/>
                <w:lang w:val="ru-RU"/>
              </w:rPr>
              <w:t> </w:t>
            </w:r>
          </w:p>
        </w:tc>
        <w:tc>
          <w:tcPr>
            <w:tcW w:w="3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8D"/>
            <w:vAlign w:val="center"/>
            <w:hideMark/>
          </w:tcPr>
          <w:p w14:paraId="7F72164D" w14:textId="77777777" w:rsidR="00934DEE" w:rsidRPr="00A40FB0" w:rsidRDefault="00934DEE" w:rsidP="00430FEC">
            <w:pPr>
              <w:tabs>
                <w:tab w:val="left" w:pos="76"/>
              </w:tabs>
              <w:spacing w:after="0" w:line="240" w:lineRule="auto"/>
              <w:jc w:val="center"/>
              <w:rPr>
                <w:rFonts w:ascii="Times New Roman" w:hAnsi="Times New Roman"/>
                <w:color w:val="FFFFFF" w:themeColor="background1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FFFFFF" w:themeColor="background1"/>
                <w:sz w:val="24"/>
                <w:szCs w:val="24"/>
                <w:lang w:val="ru-RU"/>
              </w:rPr>
              <w:t>Описание реализации риска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8D"/>
            <w:vAlign w:val="center"/>
            <w:hideMark/>
          </w:tcPr>
          <w:p w14:paraId="56CE725F" w14:textId="77777777" w:rsidR="00934DEE" w:rsidRPr="00A40FB0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 w:themeColor="background1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FFFFFF" w:themeColor="background1"/>
                <w:sz w:val="24"/>
                <w:szCs w:val="24"/>
                <w:lang w:val="ru-RU"/>
              </w:rPr>
              <w:t xml:space="preserve">Регион </w:t>
            </w:r>
          </w:p>
        </w:tc>
      </w:tr>
      <w:tr w:rsidR="00A314C8" w:rsidRPr="00A40FB0" w14:paraId="15E904E5" w14:textId="77777777" w:rsidTr="008935BF">
        <w:trPr>
          <w:trHeight w:val="548"/>
        </w:trPr>
        <w:tc>
          <w:tcPr>
            <w:tcW w:w="22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190F5307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721" w:type="pct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F0E178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Прерывание процесса транспортировки газа из-за разрушения опорных частей трубопровода селями, оползнями, паводками, которые могут возникать из-за большого количества осадков, в особенности в предгорных районах и в местах перехода через реки</w:t>
            </w:r>
          </w:p>
        </w:tc>
        <w:tc>
          <w:tcPr>
            <w:tcW w:w="1056" w:type="pct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306C60E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Жамбылская область</w:t>
            </w:r>
          </w:p>
        </w:tc>
      </w:tr>
      <w:tr w:rsidR="00F6430C" w:rsidRPr="00A40FB0" w14:paraId="6FA71C4D" w14:textId="77777777" w:rsidTr="008935BF">
        <w:trPr>
          <w:trHeight w:val="359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276D77B2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95AB7A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Прерывание процесса транспортировки газа из-за разрушения опорных частей трубопровода селями, оползнями, паводками, которые могут возникать из-за большого количества осадков, в особенности в предгорных районах и в местах перехода через реки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1E0298E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F6430C" w:rsidRPr="00A40FB0" w14:paraId="236BC416" w14:textId="77777777" w:rsidTr="008935BF">
        <w:trPr>
          <w:trHeight w:val="440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78F5AF81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5AD9AF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Прерывание процесса транспортировки газа из-за просадки грунта в местах пролегания трубопровода, что вызвано размягчением грунта по причине роста среднегодового количества выпадающих осадков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C5DBEC1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Жамбылская область</w:t>
            </w:r>
          </w:p>
        </w:tc>
      </w:tr>
      <w:tr w:rsidR="00F6430C" w:rsidRPr="00A40FB0" w14:paraId="0AECA73C" w14:textId="77777777" w:rsidTr="008935BF">
        <w:trPr>
          <w:trHeight w:val="915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784E4EE3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3564EE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Прерывание процесса очистки и осушки газа из-за аномального снегопада (в особенности в ЗКО и Актюбинской области), так как очистное оборудование забивается снегом и невозможно в короткий срок освободить оборудование от снега. В прогнозируемом будущем наблюдается снижение количества выпадающего снега, однако в перечисленных областях даже со снижением данный риск будет актуален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E6DF213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F6430C" w:rsidRPr="00A40FB0" w14:paraId="2892CFAE" w14:textId="77777777" w:rsidTr="008935BF">
        <w:trPr>
          <w:trHeight w:val="1245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33D864AA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9AAC9F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Прерывание процесса очистки и осушки газа из-за аномального снегопада (в особенности в ЗКО и Актюбинской области), так как очистное оборудование забивается снегом и невозможно в короткий срок освободить оборудование от снега. В прогнозируемом будущем наблюдается снижение количества выпадающего снега, однако в перечисленных областях даже со снижением данный риск будет актуален 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BDD0197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Западно-Казахстанская область</w:t>
            </w:r>
          </w:p>
        </w:tc>
      </w:tr>
      <w:tr w:rsidR="00F6430C" w:rsidRPr="00A40FB0" w14:paraId="0F05008A" w14:textId="77777777" w:rsidTr="008935BF">
        <w:trPr>
          <w:trHeight w:val="224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2336072D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BE0F54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Снижение эффективности очистки и осушки газа из-за снижения КПД оборудования, так как температура окружающей среды оборудования влияет на его эффективность 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85EFC62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F6430C" w:rsidRPr="00A40FB0" w14:paraId="34708F01" w14:textId="77777777" w:rsidTr="008935BF">
        <w:trPr>
          <w:trHeight w:val="224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4DF265CE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386819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Снижение эффективности очистки и осушки газа из-за снижения КПД оборудования, так как температура окружающей среды оборудования влияет на его эффективность 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9FE863B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Западно-Казахстанская область</w:t>
            </w:r>
          </w:p>
        </w:tc>
      </w:tr>
      <w:tr w:rsidR="00F6430C" w:rsidRPr="00A40FB0" w14:paraId="405F26E6" w14:textId="77777777" w:rsidTr="008935BF">
        <w:trPr>
          <w:trHeight w:val="557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5D2ADFB8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D58530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Прерывание процесса очистки и осушки газа из-за просадки грунта в местах расположения агрегатов и оборудования, что вызвано размягчением грунта по причине роста среднегодового количества выпадающих осадков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A635922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Жамбылская область</w:t>
            </w:r>
          </w:p>
        </w:tc>
      </w:tr>
      <w:tr w:rsidR="00F6430C" w:rsidRPr="00A40FB0" w14:paraId="71978CA9" w14:textId="77777777" w:rsidTr="008935BF">
        <w:trPr>
          <w:trHeight w:val="750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1D640C37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355879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Снижение эффективности компримирования и охлаждения газа из-за снижения КПД оборудования (ГПС, ГПА), так как температура окружающей среды оборудования влияет на его эффективность и увеличивает износ оборудования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38FE029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F6430C" w:rsidRPr="00A40FB0" w14:paraId="66F06944" w14:textId="77777777" w:rsidTr="008935BF">
        <w:trPr>
          <w:trHeight w:val="915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5DFC34B1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7E4989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Прерывание процесса компримирования и охлаждения газа из-за аномального снегопада (в особенности в ЗКО и Актюбинской области), так как оборудование и агрегаты забиваются снегом и невозможно в короткий срок освободить их от снега. В прогнозируемом будущем наблюдается снижение количества выпадающего снега, однако в перечисленных областях даже со снижением данный риск будет актуален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AD7E171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F6430C" w:rsidRPr="00A40FB0" w14:paraId="1B0EFAE2" w14:textId="77777777" w:rsidTr="008935BF">
        <w:trPr>
          <w:trHeight w:val="1290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30033EE7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90FEA9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Прерывание процесса компримирования и охлаждения газа из-за аномального снегопада (в особенности в ЗКО и Актюбинской области), так как оборудование и агрегаты забиваются снегом и невозможно в короткий срок освободить их от снега. В прогнозируемом будущем наблюдается снижение количества выпадающего снега, однако в перечисленных областях даже со снижением данный риск будет актуален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0864B98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Западно-Казахстанская область</w:t>
            </w:r>
          </w:p>
        </w:tc>
      </w:tr>
      <w:tr w:rsidR="00F6430C" w:rsidRPr="00A40FB0" w14:paraId="69EC720B" w14:textId="77777777" w:rsidTr="008935BF">
        <w:trPr>
          <w:trHeight w:val="620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28BB82D3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96A082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Прерывание процесса компримирования и охлаждения газа из-за аномального ветра, так как аномальный ветер может привести к нарушению целостности сооружений (например, срыв крыши), агрегатов и оборудования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9987C7B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Западно-Казахстанская область</w:t>
            </w:r>
          </w:p>
        </w:tc>
      </w:tr>
      <w:tr w:rsidR="00F6430C" w:rsidRPr="00A40FB0" w14:paraId="4ADF01AF" w14:textId="77777777" w:rsidTr="008935BF">
        <w:trPr>
          <w:trHeight w:val="638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2EDFF779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25B0E0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Прерывание процесса компримирования и охлаждения газа из-за аномального ветра, так как аномальный ветер может привести к нарушению целостности сооружений (например, срыв крыши), агрегатов и оборудования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DFF6BFF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F6430C" w:rsidRPr="00A40FB0" w14:paraId="6034F672" w14:textId="77777777" w:rsidTr="008935BF">
        <w:trPr>
          <w:trHeight w:val="665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68506DB7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8DE8D5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Снижение эффективности компримирования и охлаждения газа из-за снижения КПД оборудования (ГПС, ГПА), так как температура окружающей среды оборудования влияет на его эффективность и увеличивает износ оборудования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F2A2E0A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F6430C" w:rsidRPr="00A40FB0" w14:paraId="62A9821B" w14:textId="77777777" w:rsidTr="008935BF">
        <w:trPr>
          <w:trHeight w:val="368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6ADF51D2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52E066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Снижение эффективности компримирования и охлаждения газа из-за снижения КПД оборудования (ГПС, ГПА), так как температура окружающей среды оборудования влияет на его эффективность и увеличивает износ оборудования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A776D50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Западно-Казахстанская область</w:t>
            </w:r>
          </w:p>
        </w:tc>
      </w:tr>
      <w:tr w:rsidR="00F6430C" w:rsidRPr="00A40FB0" w14:paraId="3BBB09F4" w14:textId="77777777" w:rsidTr="008935BF">
        <w:trPr>
          <w:trHeight w:val="600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1BF1432B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AA77AE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Снижение эффективности компримирования и охлаждения газа из-за снижения КПД оборудования (ГПС, ГПА), так как температура окружающей среды оборудования влияет на его эффективность и увеличивает износ оборудования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3BE0462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F6430C" w:rsidRPr="00A40FB0" w14:paraId="71822D92" w14:textId="77777777" w:rsidTr="008935BF">
        <w:trPr>
          <w:trHeight w:val="600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1179B421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000B57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Снижение эффективности компримирования и охлаждения газа из-за снижения КПД оборудования (ГПС, ГПА), так как температура </w:t>
            </w:r>
            <w:proofErr w:type="spellStart"/>
            <w:r w:rsidRPr="00A40FB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окружюащей</w:t>
            </w:r>
            <w:proofErr w:type="spellEnd"/>
            <w:r w:rsidRPr="00A40FB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среды оборудования влияет на его эффективность и увеличивает износ оборудования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000000" w:themeColor="text1"/>
            </w:tcBorders>
            <w:noWrap/>
            <w:hideMark/>
          </w:tcPr>
          <w:p w14:paraId="6DBFC8AB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Западно-Казахстанская область</w:t>
            </w:r>
          </w:p>
        </w:tc>
      </w:tr>
      <w:tr w:rsidR="00F6430C" w:rsidRPr="00A40FB0" w14:paraId="693D732C" w14:textId="77777777" w:rsidTr="008935BF">
        <w:trPr>
          <w:trHeight w:val="853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2A1B3825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145B1E3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Прерывание процесса компримирования и охлаждения газа из-за просадки грунта в местах расположение агрегатов и оборудования, что вызвано размягчением грунта по причине роста среднегодового количества выпадающих осадков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C6587D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Жамбылская область</w:t>
            </w:r>
          </w:p>
        </w:tc>
      </w:tr>
      <w:tr w:rsidR="00F6430C" w:rsidRPr="00A40FB0" w14:paraId="14C77B69" w14:textId="77777777" w:rsidTr="008935BF">
        <w:trPr>
          <w:trHeight w:val="900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75784EED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78C22D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Снижение эффективности компримирования и охлаждения газа из-за заполнения фильтров солевыми частицами (образование известкового налета), переносимые ветром, так как из-за </w:t>
            </w: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понижения уровня Каспийского моря и обнажения берегов с мелкодисперсным материалом (в том числе и солевых кристаллов). </w:t>
            </w:r>
          </w:p>
        </w:tc>
        <w:tc>
          <w:tcPr>
            <w:tcW w:w="1056" w:type="pct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ABDF75C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 Атырауская область</w:t>
            </w:r>
          </w:p>
        </w:tc>
      </w:tr>
      <w:tr w:rsidR="00F6430C" w:rsidRPr="00A40FB0" w14:paraId="124C7AF1" w14:textId="77777777" w:rsidTr="008935BF">
        <w:trPr>
          <w:trHeight w:val="900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43D62FB4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F0EDF3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Прерывание процесса энергоснабжения из-за обрыва ЛЭП по причине аномального снегопада (в особенности в ЗКО и Актюбинской области). В прогнозируемом будущем наблюдается снижение количества выпадающего снега, однако в перечисленных областях даже со снижением данный риск будет актуален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7E549C9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F6430C" w:rsidRPr="00A40FB0" w14:paraId="1E69C3EB" w14:textId="77777777" w:rsidTr="008935BF">
        <w:trPr>
          <w:trHeight w:val="900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1B1517A4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38A8E0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Прерывание процесса энергоснабжения из-за обрыва ЛЭП по причине аномального снегопада (в особенности в ЗКО и Актюбинской области). В прогнозируемом будущем наблюдается снижение количества выпадающего снега, однако в перечисленных областях даже со снижением данный риск будет актуален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FB358FC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Западно-Казахстанская область</w:t>
            </w:r>
          </w:p>
        </w:tc>
      </w:tr>
      <w:tr w:rsidR="00F6430C" w:rsidRPr="00A40FB0" w14:paraId="29AC89AC" w14:textId="77777777" w:rsidTr="008935BF">
        <w:trPr>
          <w:trHeight w:val="445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5A8DD853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B0CCB6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Прерывание процесса энергоснабжения из-за повреждения проводов, опор, и других систем электроснабжения при сильных ветрах.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FAA0C74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Западно-Казахстанская область</w:t>
            </w:r>
          </w:p>
        </w:tc>
      </w:tr>
      <w:tr w:rsidR="00F6430C" w:rsidRPr="00A40FB0" w14:paraId="2A41B037" w14:textId="77777777" w:rsidTr="008935BF">
        <w:trPr>
          <w:trHeight w:val="290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5B2A428E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482ED4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Прерывание процесса энергоснабжения из-за повреждения проводов, опор, и других систем электроснабжения при сильных ветрах.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F3974C7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F6430C" w:rsidRPr="00A40FB0" w14:paraId="58668543" w14:textId="77777777" w:rsidTr="008935BF">
        <w:trPr>
          <w:trHeight w:val="179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3511F11E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5BDC26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Снижение эффективности энергоснабжения, поскольку при росте температуры свыше +30 градусов цельсия КПД микротурбин, ГПЭС и ГПЭА значительно снижается, так как плотность воздуха становится заметно меньше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B1965E3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F6430C" w:rsidRPr="00A40FB0" w14:paraId="7849D3CD" w14:textId="77777777" w:rsidTr="008935BF">
        <w:trPr>
          <w:trHeight w:val="323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70134656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7E39C5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Снижение эффективности энергоснабжения, поскольку при росте температуры свыше +30 градусов цельсия КПД микротурбин, ГПЭС и ГПЭА значительно снижается, так как плотность воздуха становится заметно меньше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B7AFD07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Западно-Казахстанская область</w:t>
            </w:r>
          </w:p>
        </w:tc>
      </w:tr>
      <w:tr w:rsidR="00F6430C" w:rsidRPr="00A40FB0" w14:paraId="499F185E" w14:textId="77777777" w:rsidTr="008935BF">
        <w:trPr>
          <w:trHeight w:val="170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434F4CA5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26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3C2271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Снижение эффективности энергоснабжения, поскольку при росте температуры свыше +30 градусов цельсия КПД микротурбин, ГПЭС и ГПЭА значительно снижается, так как плотность воздуха становится заметно меньше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202345A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F6430C" w:rsidRPr="00A40FB0" w14:paraId="6B037727" w14:textId="77777777" w:rsidTr="008935BF">
        <w:trPr>
          <w:trHeight w:val="580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7776A669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DB094D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Снижение эффективности энергоснабжения, поскольку при росте температуры свыше +30 градусов цельсия КПД микротурбин, ГПЭС и ГПЭА значительно снижается, так как плотность воздуха становится заметно меньше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7008BE3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Западно-Казахстанская область</w:t>
            </w:r>
          </w:p>
        </w:tc>
      </w:tr>
      <w:tr w:rsidR="00F6430C" w:rsidRPr="00A40FB0" w14:paraId="56696571" w14:textId="77777777" w:rsidTr="008935BF">
        <w:trPr>
          <w:trHeight w:val="580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7EFEFE63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721979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Прерывание процесса энергоснабжения по причине природных пожаров, связанных с засушливыми периодами, так как для Западно-Казахстанской, Костанайской и Актюбинской областей характерно относительно низкое значение индекса SPI-6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F47F407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F6430C" w:rsidRPr="00A40FB0" w14:paraId="0CACF5CB" w14:textId="77777777" w:rsidTr="008935BF">
        <w:trPr>
          <w:trHeight w:val="580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24658308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60A1B8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Прерывание процесса энергоснабжения по причине природных пожаров, связанных с засушливыми периодами, так как для Западно-Казахстанской, Костанайской и Актюбинской областей характерно относительно низкое значение индекса SPI-7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7290B8D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Западно-Казахстанская область</w:t>
            </w:r>
          </w:p>
        </w:tc>
      </w:tr>
      <w:tr w:rsidR="00F6430C" w:rsidRPr="00A40FB0" w14:paraId="6258F1BA" w14:textId="77777777" w:rsidTr="008935BF">
        <w:trPr>
          <w:trHeight w:val="630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625E30DB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30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851FAB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Увеличение ресурсоемкости водоснабжения из-за увеличения потребления воды в жаркую погоду. С ростом температуры увеличится расход воды в хозяйственных целях 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81CC25B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F6430C" w:rsidRPr="00A40FB0" w14:paraId="4CB25E03" w14:textId="77777777" w:rsidTr="008935BF">
        <w:trPr>
          <w:trHeight w:val="557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093E5027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95AB01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Увеличение ресурсоемкости водоснабжения из-за недостатка и удорожания водных ресурсов. Из-за уменьшения количества выпадающего снега почва может быть более сухой в весенние и летние месяцы, а уровень грунтовых вод упасть, что может стать причиной недостатка водных ресурсов.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6CE201A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F6430C" w:rsidRPr="00A40FB0" w14:paraId="773C2B18" w14:textId="77777777" w:rsidTr="008935BF">
        <w:trPr>
          <w:trHeight w:val="683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71CD6763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32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043A0C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Увеличение ресурсоемкости водоснабжения из-за недостатка и удорожания водных ресурсов. Из-за уменьшения количества выпадающего снега почва может быть более сухой в весенние и летние месяцы, а уровень грунтовых вод упасть, что может стать причиной недостатка водных ресурсов.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D33CC94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Западно-Казахстанская область</w:t>
            </w:r>
          </w:p>
        </w:tc>
      </w:tr>
      <w:tr w:rsidR="00F6430C" w:rsidRPr="00A40FB0" w14:paraId="7C07983B" w14:textId="77777777" w:rsidTr="008935BF">
        <w:trPr>
          <w:trHeight w:val="580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5A4E361F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7F2D97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Увеличение ресурсоемкости водоснабжения из-за увеличения потребления воды в жаркую погоду. С ростом температуры увеличится расход воды в хозяйственных целях 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B04A3AA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F6430C" w:rsidRPr="00A40FB0" w14:paraId="0ACBDBDD" w14:textId="77777777" w:rsidTr="008935BF">
        <w:trPr>
          <w:trHeight w:val="580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4A6809CB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4C7C0D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Увеличение ресурсоемкости водоснабжения из-за увеличения потребления воды в жаркую погоду. С ростом температуры увеличится расход воды в хозяйственных целях 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53FC741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Западно-Казахстанская область</w:t>
            </w:r>
          </w:p>
        </w:tc>
      </w:tr>
      <w:tr w:rsidR="00F6430C" w:rsidRPr="00A40FB0" w14:paraId="1A1AD2EF" w14:textId="77777777" w:rsidTr="008935BF">
        <w:trPr>
          <w:trHeight w:val="630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49BE5931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709793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Увеличение ресурсоемкости водоснабжения из-за увеличения потребления воды в жаркую погоду. С ростом температуры увеличится расход воды в хозяйственных целях 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873B606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F6430C" w:rsidRPr="00A40FB0" w14:paraId="25BB112C" w14:textId="77777777" w:rsidTr="008935BF">
        <w:trPr>
          <w:trHeight w:val="630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121ACAA2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DC57FC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Увеличение ресурсоемкости водоснабжения из-за увеличения потребления воды в жаркую погоду. С ростом температуры увеличится расход воды в хозяйственных целях 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8281BB1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Западно-Казахстанская область</w:t>
            </w:r>
          </w:p>
        </w:tc>
      </w:tr>
      <w:tr w:rsidR="00F6430C" w:rsidRPr="00A40FB0" w14:paraId="394CC37E" w14:textId="77777777" w:rsidTr="008935BF">
        <w:trPr>
          <w:trHeight w:val="422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148E7D7C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70AFE0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Увеличение ресурсоемкости водоснабжения из-за увеличения потребления воды в засушливую погоду. В засуху увеличится расход воды в хозяйственных целях 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317F633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F6430C" w:rsidRPr="00A40FB0" w14:paraId="46E6BAEF" w14:textId="77777777" w:rsidTr="008935BF">
        <w:trPr>
          <w:trHeight w:val="242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50F47EC1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38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AFA4FA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Увеличение ресурсоемкости водоснабжения из-за увеличения потребления воды в засушливую погоду. В засуху увеличится расход воды в хозяйственных целях 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358F61E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Западно-Казахстанская область</w:t>
            </w:r>
          </w:p>
        </w:tc>
      </w:tr>
      <w:tr w:rsidR="00F6430C" w:rsidRPr="00A40FB0" w14:paraId="3784A6AA" w14:textId="77777777" w:rsidTr="008935BF">
        <w:trPr>
          <w:trHeight w:val="690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1C9E3B18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39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4DBA24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Прерывание процесса снабжения расходными материалами из-за затопления дорог. Сильные ливни приводят к затоплению равнин и разливу рек, что делает недоступными автомобильные перевозки, разрушают мосты, используемые для транспортировки грузов.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9EB00A6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Жамбылская область</w:t>
            </w:r>
          </w:p>
        </w:tc>
      </w:tr>
      <w:tr w:rsidR="00F6430C" w:rsidRPr="00A40FB0" w14:paraId="6E5D4DD6" w14:textId="77777777" w:rsidTr="008935BF">
        <w:trPr>
          <w:trHeight w:val="690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76FA90BC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8F795B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Прерывание процесса снабжения расходными материалами из-за затопления дорог. Сильные ливни приводят к затоплению равнин и разливу рек, что делает недоступными автомобильные перевозки, разрушают мосты, используемые для транспортировки грузов.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C2F51AD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F6430C" w:rsidRPr="00A40FB0" w14:paraId="7FC3570D" w14:textId="77777777" w:rsidTr="008935BF">
        <w:trPr>
          <w:trHeight w:val="900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0C7FEB7A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41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796DFB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Прерывание процесса снабжения расходными материалами из-за перекрытия дорог по причине аномального снегопада (в особенности в ЗКО и Актюбинской области). В прогнозируемом будущем наблюдается снижение количества выпадающего снега, однако в перечисленных областях даже со снижением данный риск будет актуален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77CF4AD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F6430C" w:rsidRPr="00A40FB0" w14:paraId="742ECDB5" w14:textId="77777777" w:rsidTr="008935BF">
        <w:trPr>
          <w:trHeight w:val="900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03EF957F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42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46E1B6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Прерывание процесса снабжения расходными материалами из-за перекрытия дорог по причине аномального снегопада (в особенности в ЗКО и Актюбинской области). В прогнозируемом будущем наблюдается снижение количества выпадающего снега, однако в перечисленных областях даже со снижением данный риск будет актуален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F4DBBEA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Западно-Казахстанская область</w:t>
            </w:r>
          </w:p>
        </w:tc>
      </w:tr>
      <w:tr w:rsidR="00F6430C" w:rsidRPr="00A40FB0" w14:paraId="22122E15" w14:textId="77777777" w:rsidTr="008935BF">
        <w:trPr>
          <w:trHeight w:val="703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42968074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43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CACAF8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Прерывание процесса снабжения расходными материалами из-за увеличения количества ДТП, что может быть вызвано увеличением числа пыльных бурь, так как с увеличением скорости и частоты приземного ветра количество пыльных бурь увеличится.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8D943FD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Западно-Казахстанская область</w:t>
            </w:r>
          </w:p>
        </w:tc>
      </w:tr>
      <w:tr w:rsidR="00F6430C" w:rsidRPr="00A40FB0" w14:paraId="1FF872A7" w14:textId="77777777" w:rsidTr="008935BF">
        <w:trPr>
          <w:trHeight w:val="703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2E7EA80F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44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02056A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Прерывание процесса снабжения расходными материалами из-за увеличения количества ДТП, что может быть вызвано увеличением числа пыльных бурь, так как с увеличением скорости и частоты приземного ветра количество пыльных бурь увеличится.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49695AB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F6430C" w:rsidRPr="00A40FB0" w14:paraId="3C5F2F04" w14:textId="77777777" w:rsidTr="008935BF">
        <w:trPr>
          <w:trHeight w:val="746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1953269E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45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FD4CD9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Прерывания процесса снабжения из-за природных пожаров, которые могут, возникнут в засушливый период, так как для ЗКО, Актюбинской и Костанайской областей характерно относительно низкое значение индекса SPI-6, что свидетельствует об вероятности возникновения засушливых периодов.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179E552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F6430C" w:rsidRPr="00A40FB0" w14:paraId="2A84232D" w14:textId="77777777" w:rsidTr="008935BF">
        <w:trPr>
          <w:trHeight w:val="990"/>
        </w:trPr>
        <w:tc>
          <w:tcPr>
            <w:tcW w:w="22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2A9B7716" w14:textId="77777777" w:rsidR="00934DEE" w:rsidRPr="00A40FB0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46</w:t>
            </w:r>
          </w:p>
        </w:tc>
        <w:tc>
          <w:tcPr>
            <w:tcW w:w="372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3442A3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Прерывания процесса снабжения из-за природных пожаров, которые могут возникнуть в засушливый период, так как для ЗКО, Актюбинской и Костанайской областей характерно относительно низкое значение индекса SPI-6, что свидетельствует об вероятности возникновения засушливых периодов.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4ED312B" w14:textId="77777777" w:rsidR="00934DEE" w:rsidRPr="00A40FB0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0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Западно-Казахстанская область</w:t>
            </w:r>
          </w:p>
        </w:tc>
      </w:tr>
    </w:tbl>
    <w:p w14:paraId="2A46460C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64FA05E3" w14:textId="77777777" w:rsidR="00934DEE" w:rsidRPr="00DE66C3" w:rsidRDefault="00934DEE" w:rsidP="00430FEC">
      <w:pPr>
        <w:spacing w:line="240" w:lineRule="auto"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br w:type="page"/>
      </w:r>
    </w:p>
    <w:p w14:paraId="66C0B2E6" w14:textId="51C90066" w:rsidR="00934DEE" w:rsidRPr="00DE66C3" w:rsidRDefault="00934DEE" w:rsidP="00430FEC">
      <w:pPr>
        <w:spacing w:line="240" w:lineRule="auto"/>
        <w:ind w:firstLine="720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lastRenderedPageBreak/>
        <w:t>Таблица 4</w:t>
      </w:r>
      <w:r w:rsidR="00103157"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>1</w:t>
      </w:r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>. Реестр климатических физических рисков ДЗО ГБШ</w:t>
      </w:r>
    </w:p>
    <w:p w14:paraId="099C0ECE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9"/>
        <w:gridCol w:w="7165"/>
        <w:gridCol w:w="2041"/>
      </w:tblGrid>
      <w:tr w:rsidR="00934DEE" w:rsidRPr="00DE66C3" w14:paraId="06AC13BB" w14:textId="77777777">
        <w:trPr>
          <w:trHeight w:val="161"/>
        </w:trPr>
        <w:tc>
          <w:tcPr>
            <w:tcW w:w="223" w:type="pct"/>
            <w:shd w:val="clear" w:color="auto" w:fill="00338D"/>
            <w:vAlign w:val="center"/>
            <w:hideMark/>
          </w:tcPr>
          <w:p w14:paraId="42F0A1DE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FFFFFF" w:themeColor="background1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FFFFFF" w:themeColor="background1"/>
                <w:sz w:val="24"/>
                <w:szCs w:val="24"/>
                <w:lang w:val="ru-RU"/>
              </w:rPr>
              <w:t> </w:t>
            </w:r>
          </w:p>
        </w:tc>
        <w:tc>
          <w:tcPr>
            <w:tcW w:w="3718" w:type="pct"/>
            <w:shd w:val="clear" w:color="auto" w:fill="00338D"/>
            <w:vAlign w:val="center"/>
            <w:hideMark/>
          </w:tcPr>
          <w:p w14:paraId="247EA1D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 w:themeColor="background1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FFFFFF" w:themeColor="background1"/>
                <w:sz w:val="24"/>
                <w:szCs w:val="24"/>
                <w:lang w:val="ru-RU"/>
              </w:rPr>
              <w:t>Описание реализации риска</w:t>
            </w:r>
          </w:p>
        </w:tc>
        <w:tc>
          <w:tcPr>
            <w:tcW w:w="1059" w:type="pct"/>
            <w:shd w:val="clear" w:color="auto" w:fill="00338D"/>
            <w:vAlign w:val="center"/>
            <w:hideMark/>
          </w:tcPr>
          <w:p w14:paraId="2914311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 w:themeColor="background1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FFFFFF" w:themeColor="background1"/>
                <w:sz w:val="24"/>
                <w:szCs w:val="24"/>
                <w:lang w:val="ru-RU"/>
              </w:rPr>
              <w:t>Регион</w:t>
            </w:r>
          </w:p>
        </w:tc>
      </w:tr>
      <w:tr w:rsidR="002C3B78" w:rsidRPr="00DE66C3" w14:paraId="5C5A94A8" w14:textId="77777777" w:rsidTr="008935BF">
        <w:trPr>
          <w:trHeight w:val="600"/>
        </w:trPr>
        <w:tc>
          <w:tcPr>
            <w:tcW w:w="223" w:type="pct"/>
            <w:noWrap/>
            <w:vAlign w:val="center"/>
            <w:hideMark/>
          </w:tcPr>
          <w:p w14:paraId="127D8E48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18" w:type="pct"/>
            <w:vAlign w:val="center"/>
            <w:hideMark/>
          </w:tcPr>
          <w:p w14:paraId="75C80D1C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Прерывание процесса транспортировки газа из-за разрушения опорных частей трубопровода селями, оползнями, паводками, которые могут возникать из-за большого количества осадков, в особенности в предгорных районах и в местах перехода через реки</w:t>
            </w:r>
          </w:p>
        </w:tc>
        <w:tc>
          <w:tcPr>
            <w:tcW w:w="1059" w:type="pct"/>
            <w:noWrap/>
            <w:vAlign w:val="center"/>
            <w:hideMark/>
          </w:tcPr>
          <w:p w14:paraId="16ABEAC7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2C3B78" w:rsidRPr="00DE66C3" w14:paraId="3A0E1CFF" w14:textId="77777777" w:rsidTr="008935BF">
        <w:trPr>
          <w:trHeight w:val="602"/>
        </w:trPr>
        <w:tc>
          <w:tcPr>
            <w:tcW w:w="223" w:type="pct"/>
            <w:noWrap/>
            <w:vAlign w:val="center"/>
            <w:hideMark/>
          </w:tcPr>
          <w:p w14:paraId="1A05CBFF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718" w:type="pct"/>
            <w:vAlign w:val="center"/>
            <w:hideMark/>
          </w:tcPr>
          <w:p w14:paraId="6B6FBCBE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Прерывание процесса транспортировки газа из-за просадки грунта в местах пролегания трубопровода, что вызвано размягчением грунта по причине роста среднегодового количества выпадающих осадков</w:t>
            </w:r>
          </w:p>
        </w:tc>
        <w:tc>
          <w:tcPr>
            <w:tcW w:w="1059" w:type="pct"/>
            <w:noWrap/>
            <w:vAlign w:val="center"/>
            <w:hideMark/>
          </w:tcPr>
          <w:p w14:paraId="38A8AD53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2C3B78" w:rsidRPr="00DE66C3" w14:paraId="526FC48B" w14:textId="77777777" w:rsidTr="008935BF">
        <w:trPr>
          <w:trHeight w:val="422"/>
        </w:trPr>
        <w:tc>
          <w:tcPr>
            <w:tcW w:w="223" w:type="pct"/>
            <w:noWrap/>
            <w:vAlign w:val="center"/>
            <w:hideMark/>
          </w:tcPr>
          <w:p w14:paraId="4A7B464B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718" w:type="pct"/>
            <w:vAlign w:val="center"/>
            <w:hideMark/>
          </w:tcPr>
          <w:p w14:paraId="7644750C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Прерывание процесса очистки газа из-за просадки грунта в местах расположения агрегатов и оборудования, что вызвано размягчением грунта по причине роста среднегодового количества выпадающих осадков</w:t>
            </w:r>
          </w:p>
        </w:tc>
        <w:tc>
          <w:tcPr>
            <w:tcW w:w="1059" w:type="pct"/>
            <w:noWrap/>
            <w:vAlign w:val="center"/>
            <w:hideMark/>
          </w:tcPr>
          <w:p w14:paraId="3B4B4A57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2C3B78" w:rsidRPr="00DE66C3" w14:paraId="2DBB4657" w14:textId="77777777" w:rsidTr="008935BF">
        <w:trPr>
          <w:trHeight w:val="260"/>
        </w:trPr>
        <w:tc>
          <w:tcPr>
            <w:tcW w:w="223" w:type="pct"/>
            <w:noWrap/>
            <w:vAlign w:val="center"/>
            <w:hideMark/>
          </w:tcPr>
          <w:p w14:paraId="24D3F9A4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718" w:type="pct"/>
            <w:vAlign w:val="center"/>
            <w:hideMark/>
          </w:tcPr>
          <w:p w14:paraId="731CC6B1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Снижение эффективности компримирования и охлаждения газа из-за снижения КПД оборудования (ГПС, ГПА), так как температура окружающей среды оборудования влияет на его эффективность и увеличивает износ оборудования</w:t>
            </w:r>
          </w:p>
        </w:tc>
        <w:tc>
          <w:tcPr>
            <w:tcW w:w="1059" w:type="pct"/>
            <w:noWrap/>
            <w:vAlign w:val="center"/>
            <w:hideMark/>
          </w:tcPr>
          <w:p w14:paraId="31FF6465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2C3B78" w:rsidRPr="00DE66C3" w14:paraId="63355B8B" w14:textId="77777777" w:rsidTr="008935BF">
        <w:trPr>
          <w:trHeight w:val="580"/>
        </w:trPr>
        <w:tc>
          <w:tcPr>
            <w:tcW w:w="223" w:type="pct"/>
            <w:noWrap/>
            <w:vAlign w:val="center"/>
            <w:hideMark/>
          </w:tcPr>
          <w:p w14:paraId="048654AC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718" w:type="pct"/>
            <w:vAlign w:val="center"/>
            <w:hideMark/>
          </w:tcPr>
          <w:p w14:paraId="306AEE87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Снижение эффективности компримирования и охлаждения газа из-за снижения КПД оборудования (ГПС, ГПА), так как температура окружающей среды оборудования влияет на его эффективность и увеличивает износ оборудования</w:t>
            </w:r>
          </w:p>
        </w:tc>
        <w:tc>
          <w:tcPr>
            <w:tcW w:w="1059" w:type="pct"/>
            <w:noWrap/>
            <w:vAlign w:val="center"/>
            <w:hideMark/>
          </w:tcPr>
          <w:p w14:paraId="114D72AF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Кызылординская область</w:t>
            </w:r>
          </w:p>
        </w:tc>
      </w:tr>
      <w:tr w:rsidR="002C3B78" w:rsidRPr="00DE66C3" w14:paraId="42B91573" w14:textId="77777777" w:rsidTr="008935BF">
        <w:trPr>
          <w:trHeight w:val="900"/>
        </w:trPr>
        <w:tc>
          <w:tcPr>
            <w:tcW w:w="223" w:type="pct"/>
            <w:noWrap/>
            <w:vAlign w:val="center"/>
            <w:hideMark/>
          </w:tcPr>
          <w:p w14:paraId="1105D7A3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718" w:type="pct"/>
            <w:vAlign w:val="center"/>
            <w:hideMark/>
          </w:tcPr>
          <w:p w14:paraId="282E5086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Прерывание процесса компримирования и охлаждения газа в связи с наводнениями в районах, где расположены компрессорные станции, из-за внезапных и интенсивных осадков. Наводнения могут вызвать аварийное отключение компрессоров из-за затопления электрических систем управления.</w:t>
            </w:r>
          </w:p>
        </w:tc>
        <w:tc>
          <w:tcPr>
            <w:tcW w:w="1059" w:type="pct"/>
            <w:noWrap/>
            <w:vAlign w:val="center"/>
            <w:hideMark/>
          </w:tcPr>
          <w:p w14:paraId="13D3E306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2C3B78" w:rsidRPr="00DE66C3" w14:paraId="60545778" w14:textId="77777777" w:rsidTr="008935BF">
        <w:trPr>
          <w:trHeight w:val="566"/>
        </w:trPr>
        <w:tc>
          <w:tcPr>
            <w:tcW w:w="223" w:type="pct"/>
            <w:noWrap/>
            <w:vAlign w:val="center"/>
            <w:hideMark/>
          </w:tcPr>
          <w:p w14:paraId="5178C66D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718" w:type="pct"/>
            <w:vAlign w:val="center"/>
            <w:hideMark/>
          </w:tcPr>
          <w:p w14:paraId="216121C9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Прерывание процесса компримирования и охлаждения газа из-за аномального ветра, так как аномальный ветер может привести к нарушению целостности сооружений (например, срыв крыши), агрегатов и оборудования</w:t>
            </w:r>
          </w:p>
        </w:tc>
        <w:tc>
          <w:tcPr>
            <w:tcW w:w="1059" w:type="pct"/>
            <w:noWrap/>
            <w:vAlign w:val="center"/>
            <w:hideMark/>
          </w:tcPr>
          <w:p w14:paraId="2659DBDC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2C3B78" w:rsidRPr="00DE66C3" w14:paraId="441D7124" w14:textId="77777777" w:rsidTr="008935BF">
        <w:trPr>
          <w:trHeight w:val="600"/>
        </w:trPr>
        <w:tc>
          <w:tcPr>
            <w:tcW w:w="223" w:type="pct"/>
            <w:noWrap/>
            <w:vAlign w:val="center"/>
            <w:hideMark/>
          </w:tcPr>
          <w:p w14:paraId="1EAC7A8D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718" w:type="pct"/>
            <w:vAlign w:val="center"/>
            <w:hideMark/>
          </w:tcPr>
          <w:p w14:paraId="59E63289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Снижение эффективности компримирования и охлаждения газа из-за снижения КПД оборудования (ГПС, ГПА), так как температура окружающей среды оборудования влияет на его эффективность и увеличивает износ оборудования</w:t>
            </w:r>
          </w:p>
        </w:tc>
        <w:tc>
          <w:tcPr>
            <w:tcW w:w="1059" w:type="pct"/>
            <w:noWrap/>
            <w:vAlign w:val="center"/>
            <w:hideMark/>
          </w:tcPr>
          <w:p w14:paraId="6F2D9E43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2C3B78" w:rsidRPr="00DE66C3" w14:paraId="2BD82856" w14:textId="77777777" w:rsidTr="008935BF">
        <w:trPr>
          <w:trHeight w:val="170"/>
        </w:trPr>
        <w:tc>
          <w:tcPr>
            <w:tcW w:w="223" w:type="pct"/>
            <w:noWrap/>
            <w:vAlign w:val="center"/>
            <w:hideMark/>
          </w:tcPr>
          <w:p w14:paraId="388A5536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718" w:type="pct"/>
            <w:vAlign w:val="center"/>
            <w:hideMark/>
          </w:tcPr>
          <w:p w14:paraId="2DF3B802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Снижение эффективности компримирования и охлаждения газа из-за снижения КПД оборудования (ГПС, ГПА), так как температура окружающей среды оборудования влияет на его эффективность и увеличивает износ оборудования</w:t>
            </w:r>
          </w:p>
        </w:tc>
        <w:tc>
          <w:tcPr>
            <w:tcW w:w="1059" w:type="pct"/>
            <w:noWrap/>
            <w:vAlign w:val="center"/>
            <w:hideMark/>
          </w:tcPr>
          <w:p w14:paraId="79E6F1D3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2C3B78" w:rsidRPr="00DE66C3" w14:paraId="1ECDAF26" w14:textId="77777777" w:rsidTr="008935BF">
        <w:trPr>
          <w:trHeight w:val="600"/>
        </w:trPr>
        <w:tc>
          <w:tcPr>
            <w:tcW w:w="223" w:type="pct"/>
            <w:noWrap/>
            <w:vAlign w:val="center"/>
            <w:hideMark/>
          </w:tcPr>
          <w:p w14:paraId="1E902850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3718" w:type="pct"/>
            <w:vAlign w:val="center"/>
            <w:hideMark/>
          </w:tcPr>
          <w:p w14:paraId="1B6739F7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Снижение эффективности компримирования и охлаждения газа из-за снижения КПД оборудования (ГПС, ГПА), так как температура окружающей среды оборудования влияет на его эффективность и увеличивает износ оборудования</w:t>
            </w:r>
          </w:p>
        </w:tc>
        <w:tc>
          <w:tcPr>
            <w:tcW w:w="1059" w:type="pct"/>
            <w:noWrap/>
            <w:vAlign w:val="center"/>
            <w:hideMark/>
          </w:tcPr>
          <w:p w14:paraId="62277558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Кызылординская область</w:t>
            </w:r>
          </w:p>
        </w:tc>
      </w:tr>
      <w:tr w:rsidR="002C3B78" w:rsidRPr="00DE66C3" w14:paraId="3113F0A8" w14:textId="77777777" w:rsidTr="008935BF">
        <w:trPr>
          <w:trHeight w:val="629"/>
        </w:trPr>
        <w:tc>
          <w:tcPr>
            <w:tcW w:w="223" w:type="pct"/>
            <w:noWrap/>
            <w:vAlign w:val="center"/>
            <w:hideMark/>
          </w:tcPr>
          <w:p w14:paraId="53C51A26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3718" w:type="pct"/>
            <w:vAlign w:val="center"/>
            <w:hideMark/>
          </w:tcPr>
          <w:p w14:paraId="4B88F95F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Прерывание процесса компримирования и охлаждения газа из-за просадки грунта в местах расположение агрегатов и оборудования, что вызвано размягчением грунта по причине роста среднегодового количества выпадающих осадков</w:t>
            </w:r>
          </w:p>
        </w:tc>
        <w:tc>
          <w:tcPr>
            <w:tcW w:w="1059" w:type="pct"/>
            <w:noWrap/>
            <w:vAlign w:val="center"/>
            <w:hideMark/>
          </w:tcPr>
          <w:p w14:paraId="60D39BFC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2C3B78" w:rsidRPr="00DE66C3" w14:paraId="356414A1" w14:textId="77777777" w:rsidTr="008935BF">
        <w:trPr>
          <w:trHeight w:val="1303"/>
        </w:trPr>
        <w:tc>
          <w:tcPr>
            <w:tcW w:w="223" w:type="pct"/>
            <w:noWrap/>
            <w:vAlign w:val="center"/>
            <w:hideMark/>
          </w:tcPr>
          <w:p w14:paraId="65043C43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718" w:type="pct"/>
            <w:vAlign w:val="center"/>
            <w:hideMark/>
          </w:tcPr>
          <w:p w14:paraId="6E88D15F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Снижение эффективности энергоснабжения, поскольку при росте температуры свыше +30 градусов по Цельсию плотность воздуха становится заметно меньше, чем при стандартных условиях, то мощность и КПД у всех микротурбин, ГПЭС и ГПЭА тоже снижается. То есть, например, их </w:t>
            </w:r>
            <w:proofErr w:type="spellStart"/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микротурбина</w:t>
            </w:r>
            <w:proofErr w:type="spellEnd"/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Capstone</w:t>
            </w:r>
            <w:proofErr w:type="spellEnd"/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C30 в сильную жару (+30 и выше) не вырабатывает больше 20–22 кВт мощности (из 30 кВт), однако при таких температурах системы охлаждения потребляют больше электроэнергии.</w:t>
            </w:r>
          </w:p>
        </w:tc>
        <w:tc>
          <w:tcPr>
            <w:tcW w:w="1059" w:type="pct"/>
            <w:noWrap/>
            <w:vAlign w:val="center"/>
            <w:hideMark/>
          </w:tcPr>
          <w:p w14:paraId="11D50D18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2C3B78" w:rsidRPr="00DE66C3" w14:paraId="39C0F888" w14:textId="77777777" w:rsidTr="008935BF">
        <w:trPr>
          <w:trHeight w:val="1303"/>
        </w:trPr>
        <w:tc>
          <w:tcPr>
            <w:tcW w:w="223" w:type="pct"/>
            <w:noWrap/>
            <w:vAlign w:val="center"/>
            <w:hideMark/>
          </w:tcPr>
          <w:p w14:paraId="5B784632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3718" w:type="pct"/>
            <w:vAlign w:val="center"/>
            <w:hideMark/>
          </w:tcPr>
          <w:p w14:paraId="3029C09C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Снижение эффективности энергоснабжения, поскольку при росте температуры свыше +30 градусов по Цельсию плотность воздуха становится заметно меньше, чем при стандартных условиях, то мощность и КПД у всех микротурбин, ГПЭС и ГПЭА тоже снижается. То есть, например, их </w:t>
            </w:r>
            <w:proofErr w:type="spellStart"/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микротурбина</w:t>
            </w:r>
            <w:proofErr w:type="spellEnd"/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Capstone</w:t>
            </w:r>
            <w:proofErr w:type="spellEnd"/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C30 в сильную жару (+30 и выше) не вырабатывает больше 20–22 кВт мощности (из 30 кВт), однако при таких температурах системы охлаждения потребляют больше электроэнергии.</w:t>
            </w:r>
          </w:p>
        </w:tc>
        <w:tc>
          <w:tcPr>
            <w:tcW w:w="1059" w:type="pct"/>
            <w:noWrap/>
            <w:vAlign w:val="center"/>
            <w:hideMark/>
          </w:tcPr>
          <w:p w14:paraId="4CCEEF59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Кызылординская область</w:t>
            </w:r>
          </w:p>
        </w:tc>
      </w:tr>
      <w:tr w:rsidR="002C3B78" w:rsidRPr="00DE66C3" w14:paraId="5D772339" w14:textId="77777777" w:rsidTr="008935BF">
        <w:trPr>
          <w:trHeight w:val="290"/>
        </w:trPr>
        <w:tc>
          <w:tcPr>
            <w:tcW w:w="223" w:type="pct"/>
            <w:noWrap/>
            <w:vAlign w:val="center"/>
            <w:hideMark/>
          </w:tcPr>
          <w:p w14:paraId="3B0B5305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3718" w:type="pct"/>
            <w:vAlign w:val="center"/>
            <w:hideMark/>
          </w:tcPr>
          <w:p w14:paraId="3C7CC9F2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Прерывание процесса энергоснабжения из-за повреждения проводов, опор, и других систем электроснабжения при сильных ветрах.</w:t>
            </w:r>
          </w:p>
        </w:tc>
        <w:tc>
          <w:tcPr>
            <w:tcW w:w="1059" w:type="pct"/>
            <w:noWrap/>
            <w:vAlign w:val="center"/>
            <w:hideMark/>
          </w:tcPr>
          <w:p w14:paraId="1A5C2EAB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2C3B78" w:rsidRPr="00DE66C3" w14:paraId="05DF6BCF" w14:textId="77777777" w:rsidTr="008935BF">
        <w:trPr>
          <w:trHeight w:val="615"/>
        </w:trPr>
        <w:tc>
          <w:tcPr>
            <w:tcW w:w="223" w:type="pct"/>
            <w:noWrap/>
            <w:vAlign w:val="center"/>
            <w:hideMark/>
          </w:tcPr>
          <w:p w14:paraId="3E8F1806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3718" w:type="pct"/>
            <w:vAlign w:val="center"/>
            <w:hideMark/>
          </w:tcPr>
          <w:p w14:paraId="1299819D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Снижение эффективности энергоснабжения, поскольку при росте температуры свыше +30 плотность воздуха становится заметно меньше, чем при стандартных условиях, то мощность и КПД у всех микротурбин, ГПЭС и ГПЭА тоже снижается. </w:t>
            </w:r>
          </w:p>
        </w:tc>
        <w:tc>
          <w:tcPr>
            <w:tcW w:w="1059" w:type="pct"/>
            <w:noWrap/>
            <w:vAlign w:val="center"/>
            <w:hideMark/>
          </w:tcPr>
          <w:p w14:paraId="260E18F0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2C3B78" w:rsidRPr="00DE66C3" w14:paraId="0F4CE482" w14:textId="77777777" w:rsidTr="008935BF">
        <w:trPr>
          <w:trHeight w:val="580"/>
        </w:trPr>
        <w:tc>
          <w:tcPr>
            <w:tcW w:w="223" w:type="pct"/>
            <w:noWrap/>
            <w:vAlign w:val="center"/>
            <w:hideMark/>
          </w:tcPr>
          <w:p w14:paraId="673795A6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3718" w:type="pct"/>
            <w:vAlign w:val="center"/>
            <w:hideMark/>
          </w:tcPr>
          <w:p w14:paraId="5A74FD03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Снижение эффективности энергоснабжения, поскольку при росте температуры свыше +30 градусов цельсия КПД микротурбин, ГПЭС и ГПЭА значительно снижается, так как плотность воздуха становится заметно меньше</w:t>
            </w:r>
          </w:p>
        </w:tc>
        <w:tc>
          <w:tcPr>
            <w:tcW w:w="1059" w:type="pct"/>
            <w:noWrap/>
            <w:vAlign w:val="center"/>
            <w:hideMark/>
          </w:tcPr>
          <w:p w14:paraId="551B31A8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2C3B78" w:rsidRPr="00DE66C3" w14:paraId="1A26C4AD" w14:textId="77777777" w:rsidTr="008935BF">
        <w:trPr>
          <w:trHeight w:val="580"/>
        </w:trPr>
        <w:tc>
          <w:tcPr>
            <w:tcW w:w="223" w:type="pct"/>
            <w:noWrap/>
            <w:vAlign w:val="center"/>
            <w:hideMark/>
          </w:tcPr>
          <w:p w14:paraId="13E706FA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3718" w:type="pct"/>
            <w:vAlign w:val="center"/>
            <w:hideMark/>
          </w:tcPr>
          <w:p w14:paraId="21035DB1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Снижение эффективности энергоснабжения, поскольку при росте температуры свыше +30 градусов цельсия КПД микротурбин, ГПЭС и ГПЭА значительно снижается, так как плотность воздуха становится заметно меньше</w:t>
            </w:r>
          </w:p>
        </w:tc>
        <w:tc>
          <w:tcPr>
            <w:tcW w:w="1059" w:type="pct"/>
            <w:noWrap/>
            <w:vAlign w:val="center"/>
            <w:hideMark/>
          </w:tcPr>
          <w:p w14:paraId="192E23F9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Кызылординская область</w:t>
            </w:r>
          </w:p>
        </w:tc>
      </w:tr>
      <w:tr w:rsidR="002C3B78" w:rsidRPr="00DE66C3" w14:paraId="2A3672CA" w14:textId="77777777" w:rsidTr="008935BF">
        <w:trPr>
          <w:trHeight w:val="600"/>
        </w:trPr>
        <w:tc>
          <w:tcPr>
            <w:tcW w:w="223" w:type="pct"/>
            <w:noWrap/>
            <w:vAlign w:val="center"/>
            <w:hideMark/>
          </w:tcPr>
          <w:p w14:paraId="5C53E3AF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3718" w:type="pct"/>
            <w:vAlign w:val="center"/>
            <w:hideMark/>
          </w:tcPr>
          <w:p w14:paraId="19528B51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Увеличение ресурсоемкости водоснабжения из-за увеличения потребления воды в жаркую погоду. С ростом температуры увеличится расход воды в хозяйственных целях</w:t>
            </w:r>
          </w:p>
        </w:tc>
        <w:tc>
          <w:tcPr>
            <w:tcW w:w="1059" w:type="pct"/>
            <w:noWrap/>
            <w:vAlign w:val="center"/>
            <w:hideMark/>
          </w:tcPr>
          <w:p w14:paraId="0EB754A2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2C3B78" w:rsidRPr="00DE66C3" w14:paraId="5B63AE73" w14:textId="77777777" w:rsidTr="008935BF">
        <w:trPr>
          <w:trHeight w:val="600"/>
        </w:trPr>
        <w:tc>
          <w:tcPr>
            <w:tcW w:w="223" w:type="pct"/>
            <w:noWrap/>
            <w:vAlign w:val="center"/>
            <w:hideMark/>
          </w:tcPr>
          <w:p w14:paraId="05DE821C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3718" w:type="pct"/>
            <w:vAlign w:val="center"/>
            <w:hideMark/>
          </w:tcPr>
          <w:p w14:paraId="44320DAA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Увеличение ресурсоемкости водоснабжения из-за увеличения потребления воды в жаркую погоду. С ростом температуры увеличится расход воды в хозяйственных целях</w:t>
            </w:r>
          </w:p>
        </w:tc>
        <w:tc>
          <w:tcPr>
            <w:tcW w:w="1059" w:type="pct"/>
            <w:noWrap/>
            <w:vAlign w:val="center"/>
            <w:hideMark/>
          </w:tcPr>
          <w:p w14:paraId="4F431404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Кызылординская область</w:t>
            </w:r>
          </w:p>
        </w:tc>
      </w:tr>
      <w:tr w:rsidR="002C3B78" w:rsidRPr="00DE66C3" w14:paraId="6438DA63" w14:textId="77777777" w:rsidTr="008935BF">
        <w:trPr>
          <w:trHeight w:val="580"/>
        </w:trPr>
        <w:tc>
          <w:tcPr>
            <w:tcW w:w="223" w:type="pct"/>
            <w:noWrap/>
            <w:vAlign w:val="center"/>
            <w:hideMark/>
          </w:tcPr>
          <w:p w14:paraId="1A28592E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3718" w:type="pct"/>
            <w:vAlign w:val="center"/>
            <w:hideMark/>
          </w:tcPr>
          <w:p w14:paraId="18F206AA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Увеличение ресурсоемкости водоснабжения из-за увеличения потребления воды в жаркую погоду. С ростом температуры увеличится расход воды в хозяйственных целях </w:t>
            </w:r>
          </w:p>
        </w:tc>
        <w:tc>
          <w:tcPr>
            <w:tcW w:w="1059" w:type="pct"/>
            <w:noWrap/>
            <w:vAlign w:val="center"/>
            <w:hideMark/>
          </w:tcPr>
          <w:p w14:paraId="17F67024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2C3B78" w:rsidRPr="00DE66C3" w14:paraId="1DAC4652" w14:textId="77777777" w:rsidTr="008935BF">
        <w:trPr>
          <w:trHeight w:val="580"/>
        </w:trPr>
        <w:tc>
          <w:tcPr>
            <w:tcW w:w="223" w:type="pct"/>
            <w:noWrap/>
            <w:vAlign w:val="center"/>
            <w:hideMark/>
          </w:tcPr>
          <w:p w14:paraId="741EE27A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21</w:t>
            </w:r>
          </w:p>
        </w:tc>
        <w:tc>
          <w:tcPr>
            <w:tcW w:w="3718" w:type="pct"/>
            <w:vAlign w:val="center"/>
            <w:hideMark/>
          </w:tcPr>
          <w:p w14:paraId="5FE34C58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Увеличение ресурсоемкости водоснабжения из-за увеличения потребления воды в жаркую погоду. С ростом температуры увеличится расход воды в хозяйственных целях </w:t>
            </w:r>
          </w:p>
        </w:tc>
        <w:tc>
          <w:tcPr>
            <w:tcW w:w="1059" w:type="pct"/>
            <w:noWrap/>
            <w:vAlign w:val="center"/>
            <w:hideMark/>
          </w:tcPr>
          <w:p w14:paraId="2DF4A6B5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2C3B78" w:rsidRPr="00DE66C3" w14:paraId="391A9C85" w14:textId="77777777" w:rsidTr="008935BF">
        <w:trPr>
          <w:trHeight w:val="580"/>
        </w:trPr>
        <w:tc>
          <w:tcPr>
            <w:tcW w:w="223" w:type="pct"/>
            <w:noWrap/>
            <w:vAlign w:val="center"/>
            <w:hideMark/>
          </w:tcPr>
          <w:p w14:paraId="75128616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3718" w:type="pct"/>
            <w:vAlign w:val="center"/>
            <w:hideMark/>
          </w:tcPr>
          <w:p w14:paraId="62AEF313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Увеличение ресурсоемкости водоснабжения из-за увеличения потребления воды в жаркую погоду. С ростом температуры увеличится расход воды в хозяйственных целях </w:t>
            </w:r>
          </w:p>
        </w:tc>
        <w:tc>
          <w:tcPr>
            <w:tcW w:w="1059" w:type="pct"/>
            <w:noWrap/>
            <w:vAlign w:val="center"/>
            <w:hideMark/>
          </w:tcPr>
          <w:p w14:paraId="6CB00E1F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Кызылординская область</w:t>
            </w:r>
          </w:p>
        </w:tc>
      </w:tr>
      <w:tr w:rsidR="002C3B78" w:rsidRPr="00DE66C3" w14:paraId="281168DD" w14:textId="77777777" w:rsidTr="008935BF">
        <w:trPr>
          <w:trHeight w:val="290"/>
        </w:trPr>
        <w:tc>
          <w:tcPr>
            <w:tcW w:w="223" w:type="pct"/>
            <w:noWrap/>
            <w:vAlign w:val="center"/>
            <w:hideMark/>
          </w:tcPr>
          <w:p w14:paraId="4CF36B77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3718" w:type="pct"/>
            <w:vAlign w:val="center"/>
            <w:hideMark/>
          </w:tcPr>
          <w:p w14:paraId="316E8335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Увеличение ресурсоемкости водоснабжения из-за нехватки и удорожания водных ресурсов в связи с возможными засухами в Мангистауской и Кызылординской областях</w:t>
            </w:r>
          </w:p>
        </w:tc>
        <w:tc>
          <w:tcPr>
            <w:tcW w:w="1059" w:type="pct"/>
            <w:noWrap/>
            <w:vAlign w:val="center"/>
            <w:hideMark/>
          </w:tcPr>
          <w:p w14:paraId="77AC4CF6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2C3B78" w:rsidRPr="00DE66C3" w14:paraId="43A6B19B" w14:textId="77777777" w:rsidTr="008935BF">
        <w:trPr>
          <w:trHeight w:val="580"/>
        </w:trPr>
        <w:tc>
          <w:tcPr>
            <w:tcW w:w="223" w:type="pct"/>
            <w:noWrap/>
            <w:vAlign w:val="center"/>
            <w:hideMark/>
          </w:tcPr>
          <w:p w14:paraId="3EF0A48D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3718" w:type="pct"/>
            <w:vAlign w:val="center"/>
            <w:hideMark/>
          </w:tcPr>
          <w:p w14:paraId="30E58CE4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Прерывание процесса снабжения расходными материалами из-за размытия подъездных дорог, что может быть вызвано выпадением аномального количества осадков</w:t>
            </w:r>
          </w:p>
        </w:tc>
        <w:tc>
          <w:tcPr>
            <w:tcW w:w="1059" w:type="pct"/>
            <w:noWrap/>
            <w:vAlign w:val="center"/>
            <w:hideMark/>
          </w:tcPr>
          <w:p w14:paraId="715ACE3B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2C3B78" w:rsidRPr="00DE66C3" w14:paraId="1876FC13" w14:textId="77777777" w:rsidTr="008935BF">
        <w:trPr>
          <w:trHeight w:val="580"/>
        </w:trPr>
        <w:tc>
          <w:tcPr>
            <w:tcW w:w="223" w:type="pct"/>
            <w:noWrap/>
            <w:vAlign w:val="center"/>
            <w:hideMark/>
          </w:tcPr>
          <w:p w14:paraId="6CF87108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3718" w:type="pct"/>
            <w:vAlign w:val="center"/>
            <w:hideMark/>
          </w:tcPr>
          <w:p w14:paraId="12152510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Прерывание процесса снабжения расходными материалами из-за увеличения количества ДТП, что может быть вызвано увеличением числа пыльных бурь, так как с увеличением скорости и частоты приземного ветра количество пыльных бурь увеличиться.</w:t>
            </w:r>
          </w:p>
        </w:tc>
        <w:tc>
          <w:tcPr>
            <w:tcW w:w="1059" w:type="pct"/>
            <w:noWrap/>
            <w:vAlign w:val="center"/>
            <w:hideMark/>
          </w:tcPr>
          <w:p w14:paraId="503B92AE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Актюбинская область</w:t>
            </w:r>
          </w:p>
        </w:tc>
      </w:tr>
    </w:tbl>
    <w:p w14:paraId="27B116BB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4FC1D5C1" w14:textId="77777777" w:rsidR="00934DEE" w:rsidRPr="00DE66C3" w:rsidRDefault="00934DEE" w:rsidP="00430FEC">
      <w:pPr>
        <w:spacing w:line="240" w:lineRule="auto"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br w:type="page"/>
      </w:r>
    </w:p>
    <w:p w14:paraId="5A323470" w14:textId="3C8F6503" w:rsidR="00934DEE" w:rsidRPr="00DE66C3" w:rsidRDefault="00934DEE" w:rsidP="002F40FB">
      <w:pPr>
        <w:spacing w:line="240" w:lineRule="auto"/>
        <w:ind w:firstLine="567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lastRenderedPageBreak/>
        <w:t>Таблица 4</w:t>
      </w:r>
      <w:r w:rsidR="00103157"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>2</w:t>
      </w:r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>. Реестр климатических физических рисков ДЗО АГП</w:t>
      </w:r>
    </w:p>
    <w:p w14:paraId="53129908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9"/>
        <w:gridCol w:w="7166"/>
        <w:gridCol w:w="2034"/>
      </w:tblGrid>
      <w:tr w:rsidR="00934DEE" w:rsidRPr="00DE66C3" w14:paraId="0824400F" w14:textId="77777777">
        <w:trPr>
          <w:trHeight w:val="233"/>
        </w:trPr>
        <w:tc>
          <w:tcPr>
            <w:tcW w:w="223" w:type="pct"/>
            <w:shd w:val="clear" w:color="auto" w:fill="00338D"/>
            <w:vAlign w:val="center"/>
            <w:hideMark/>
          </w:tcPr>
          <w:p w14:paraId="0B85BAC6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FFFFFF" w:themeColor="background1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FFFFFF" w:themeColor="background1"/>
                <w:sz w:val="24"/>
                <w:szCs w:val="24"/>
                <w:lang w:val="ru-RU"/>
              </w:rPr>
              <w:t> </w:t>
            </w:r>
          </w:p>
        </w:tc>
        <w:tc>
          <w:tcPr>
            <w:tcW w:w="3721" w:type="pct"/>
            <w:shd w:val="clear" w:color="auto" w:fill="00338D"/>
            <w:vAlign w:val="center"/>
            <w:hideMark/>
          </w:tcPr>
          <w:p w14:paraId="245B02D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 w:themeColor="background1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FFFFFF" w:themeColor="background1"/>
                <w:sz w:val="24"/>
                <w:szCs w:val="24"/>
                <w:lang w:val="ru-RU"/>
              </w:rPr>
              <w:t>Описание реализации риска</w:t>
            </w:r>
          </w:p>
        </w:tc>
        <w:tc>
          <w:tcPr>
            <w:tcW w:w="1056" w:type="pct"/>
            <w:shd w:val="clear" w:color="auto" w:fill="00338D"/>
            <w:vAlign w:val="center"/>
            <w:hideMark/>
          </w:tcPr>
          <w:p w14:paraId="5289B65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 w:themeColor="background1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FFFFFF" w:themeColor="background1"/>
                <w:sz w:val="24"/>
                <w:szCs w:val="24"/>
                <w:lang w:val="ru-RU"/>
              </w:rPr>
              <w:t>Регион</w:t>
            </w:r>
          </w:p>
        </w:tc>
      </w:tr>
      <w:tr w:rsidR="002C3B78" w:rsidRPr="00DE66C3" w14:paraId="6DC3FF63" w14:textId="77777777" w:rsidTr="008935BF">
        <w:trPr>
          <w:trHeight w:val="600"/>
        </w:trPr>
        <w:tc>
          <w:tcPr>
            <w:tcW w:w="223" w:type="pct"/>
            <w:noWrap/>
            <w:vAlign w:val="center"/>
            <w:hideMark/>
          </w:tcPr>
          <w:p w14:paraId="71BA31E0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21" w:type="pct"/>
            <w:vAlign w:val="center"/>
            <w:hideMark/>
          </w:tcPr>
          <w:p w14:paraId="0F184195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Прерывание процесса транспортировки газа из-за разрушения опорных частей трубопровода селями, оползнями, паводками, которые могут возникать из-за большого количества осадков, в особенности в предгорных районах и в местах перехода через реки</w:t>
            </w:r>
          </w:p>
        </w:tc>
        <w:tc>
          <w:tcPr>
            <w:tcW w:w="1056" w:type="pct"/>
            <w:noWrap/>
            <w:vAlign w:val="center"/>
            <w:hideMark/>
          </w:tcPr>
          <w:p w14:paraId="3098B77D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Алматинская область</w:t>
            </w:r>
          </w:p>
        </w:tc>
      </w:tr>
      <w:tr w:rsidR="002C3B78" w:rsidRPr="00DE66C3" w14:paraId="62D872D0" w14:textId="77777777" w:rsidTr="008935BF">
        <w:trPr>
          <w:trHeight w:val="566"/>
        </w:trPr>
        <w:tc>
          <w:tcPr>
            <w:tcW w:w="223" w:type="pct"/>
            <w:noWrap/>
            <w:vAlign w:val="center"/>
            <w:hideMark/>
          </w:tcPr>
          <w:p w14:paraId="13297606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721" w:type="pct"/>
            <w:vAlign w:val="center"/>
            <w:hideMark/>
          </w:tcPr>
          <w:p w14:paraId="38A17DCD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Прерывание процесса транспортировки газа из-за просадки грунта в местах пролегания трубопровода, что вызвано размягчением грунта по причине роста среднегодового количества выпадающих осадков</w:t>
            </w:r>
          </w:p>
        </w:tc>
        <w:tc>
          <w:tcPr>
            <w:tcW w:w="1056" w:type="pct"/>
            <w:noWrap/>
            <w:vAlign w:val="center"/>
            <w:hideMark/>
          </w:tcPr>
          <w:p w14:paraId="2663EF1A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Алматинская область</w:t>
            </w:r>
          </w:p>
        </w:tc>
      </w:tr>
      <w:tr w:rsidR="002C3B78" w:rsidRPr="00DE66C3" w14:paraId="5BBDC451" w14:textId="77777777" w:rsidTr="008935BF">
        <w:trPr>
          <w:trHeight w:val="600"/>
        </w:trPr>
        <w:tc>
          <w:tcPr>
            <w:tcW w:w="223" w:type="pct"/>
            <w:noWrap/>
            <w:vAlign w:val="center"/>
            <w:hideMark/>
          </w:tcPr>
          <w:p w14:paraId="24B98283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721" w:type="pct"/>
            <w:vAlign w:val="center"/>
            <w:hideMark/>
          </w:tcPr>
          <w:p w14:paraId="7BD0931C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Прерывание процесса очистки газа из-за затопления производственных объектов. Аномальные осадки в южных областях могут привести к наводнениям, особенно на объектах вблизи водоемов.</w:t>
            </w:r>
          </w:p>
        </w:tc>
        <w:tc>
          <w:tcPr>
            <w:tcW w:w="1056" w:type="pct"/>
            <w:noWrap/>
            <w:vAlign w:val="center"/>
            <w:hideMark/>
          </w:tcPr>
          <w:p w14:paraId="0BA889DE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Алматинская область</w:t>
            </w:r>
          </w:p>
        </w:tc>
      </w:tr>
      <w:tr w:rsidR="002C3B78" w:rsidRPr="00DE66C3" w14:paraId="0DA45940" w14:textId="77777777" w:rsidTr="008935BF">
        <w:trPr>
          <w:trHeight w:val="476"/>
        </w:trPr>
        <w:tc>
          <w:tcPr>
            <w:tcW w:w="223" w:type="pct"/>
            <w:noWrap/>
            <w:vAlign w:val="center"/>
            <w:hideMark/>
          </w:tcPr>
          <w:p w14:paraId="1A2139E2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721" w:type="pct"/>
            <w:vAlign w:val="center"/>
            <w:hideMark/>
          </w:tcPr>
          <w:p w14:paraId="07B66082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Прерывание процесса очистки газа из-за просадки грунта в местах расположения ЛЭП и оборудования, что вызвано размягчением грунта по причине роста среднегодового количества выпадающих осадков</w:t>
            </w:r>
          </w:p>
        </w:tc>
        <w:tc>
          <w:tcPr>
            <w:tcW w:w="1056" w:type="pct"/>
            <w:noWrap/>
            <w:vAlign w:val="center"/>
            <w:hideMark/>
          </w:tcPr>
          <w:p w14:paraId="7AA100B0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Алматинская область</w:t>
            </w:r>
          </w:p>
        </w:tc>
      </w:tr>
      <w:tr w:rsidR="002C3B78" w:rsidRPr="00DE66C3" w14:paraId="7E39F215" w14:textId="77777777" w:rsidTr="008935BF">
        <w:trPr>
          <w:trHeight w:val="620"/>
        </w:trPr>
        <w:tc>
          <w:tcPr>
            <w:tcW w:w="223" w:type="pct"/>
            <w:noWrap/>
            <w:vAlign w:val="center"/>
            <w:hideMark/>
          </w:tcPr>
          <w:p w14:paraId="7500A2B8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721" w:type="pct"/>
            <w:vAlign w:val="center"/>
            <w:hideMark/>
          </w:tcPr>
          <w:p w14:paraId="346F6F12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Снижение эффективности компримирования и охлаждения газа из-за снижения КПД оборудования (ГПС, ГПА), так как температура окружающей среды оборудования влияет на его эффективность и увеличивает износ оборудования</w:t>
            </w:r>
          </w:p>
        </w:tc>
        <w:tc>
          <w:tcPr>
            <w:tcW w:w="1056" w:type="pct"/>
            <w:noWrap/>
            <w:vAlign w:val="center"/>
            <w:hideMark/>
          </w:tcPr>
          <w:p w14:paraId="3204D3B1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2C3B78" w:rsidRPr="00DE66C3" w14:paraId="04CDA24C" w14:textId="77777777" w:rsidTr="008935BF">
        <w:trPr>
          <w:trHeight w:val="580"/>
        </w:trPr>
        <w:tc>
          <w:tcPr>
            <w:tcW w:w="223" w:type="pct"/>
            <w:noWrap/>
            <w:vAlign w:val="center"/>
            <w:hideMark/>
          </w:tcPr>
          <w:p w14:paraId="10090618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721" w:type="pct"/>
            <w:vAlign w:val="center"/>
            <w:hideMark/>
          </w:tcPr>
          <w:p w14:paraId="453B80F0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Прерывание процесса компримирования и охлаждения газа из-за аномального ветра, так как аномальный ветер может привести к нарушению целостности сооружений (например, срыв крыши), агрегатов и оборудования</w:t>
            </w:r>
          </w:p>
        </w:tc>
        <w:tc>
          <w:tcPr>
            <w:tcW w:w="1056" w:type="pct"/>
            <w:noWrap/>
            <w:vAlign w:val="center"/>
            <w:hideMark/>
          </w:tcPr>
          <w:p w14:paraId="16CE5633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Алматинская область</w:t>
            </w:r>
          </w:p>
        </w:tc>
      </w:tr>
      <w:tr w:rsidR="002C3B78" w:rsidRPr="00DE66C3" w14:paraId="5B302507" w14:textId="77777777" w:rsidTr="008935BF">
        <w:trPr>
          <w:trHeight w:val="580"/>
        </w:trPr>
        <w:tc>
          <w:tcPr>
            <w:tcW w:w="223" w:type="pct"/>
            <w:noWrap/>
            <w:vAlign w:val="center"/>
            <w:hideMark/>
          </w:tcPr>
          <w:p w14:paraId="5FD7E0D3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721" w:type="pct"/>
            <w:vAlign w:val="center"/>
            <w:hideMark/>
          </w:tcPr>
          <w:p w14:paraId="77D8E6BA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Прерывание процесса компримирования и охлаждения газа из-за аномального ветра, так как аномальный ветер может привести к нарушению целостности сооружений (например, срыв крыши), агрегатов и оборудования</w:t>
            </w:r>
          </w:p>
        </w:tc>
        <w:tc>
          <w:tcPr>
            <w:tcW w:w="1056" w:type="pct"/>
            <w:noWrap/>
            <w:vAlign w:val="center"/>
            <w:hideMark/>
          </w:tcPr>
          <w:p w14:paraId="571852DF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Жамбылская область</w:t>
            </w:r>
          </w:p>
        </w:tc>
      </w:tr>
      <w:tr w:rsidR="002C3B78" w:rsidRPr="00DE66C3" w14:paraId="4AC329E6" w14:textId="77777777" w:rsidTr="008935BF">
        <w:trPr>
          <w:trHeight w:val="870"/>
        </w:trPr>
        <w:tc>
          <w:tcPr>
            <w:tcW w:w="223" w:type="pct"/>
            <w:noWrap/>
            <w:vAlign w:val="center"/>
            <w:hideMark/>
          </w:tcPr>
          <w:p w14:paraId="61096C96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721" w:type="pct"/>
            <w:vAlign w:val="center"/>
            <w:hideMark/>
          </w:tcPr>
          <w:p w14:paraId="419797AD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Снижение эффективности компримирования и охлаждения газа из-за снижения КПД оборудования (ГПС, ГПА), так как температура окружающей среды оборудования влияет на его эффективность и увеличивает износ оборудования</w:t>
            </w:r>
          </w:p>
        </w:tc>
        <w:tc>
          <w:tcPr>
            <w:tcW w:w="1056" w:type="pct"/>
            <w:noWrap/>
            <w:vAlign w:val="center"/>
            <w:hideMark/>
          </w:tcPr>
          <w:p w14:paraId="6FA291E0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2C3B78" w:rsidRPr="00DE66C3" w14:paraId="124C0FE4" w14:textId="77777777" w:rsidTr="008935BF">
        <w:trPr>
          <w:trHeight w:val="580"/>
        </w:trPr>
        <w:tc>
          <w:tcPr>
            <w:tcW w:w="223" w:type="pct"/>
            <w:noWrap/>
            <w:vAlign w:val="center"/>
            <w:hideMark/>
          </w:tcPr>
          <w:p w14:paraId="3C2B2935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721" w:type="pct"/>
            <w:vAlign w:val="center"/>
            <w:hideMark/>
          </w:tcPr>
          <w:p w14:paraId="5ED8A91F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Снижение эффективности компримирования и охлаждения газа из-за снижения КПД оборудования (ГПС, ГПА), так как температура окружающей среды оборудования влияет на его эффективность и увеличивает износ оборудования</w:t>
            </w:r>
          </w:p>
        </w:tc>
        <w:tc>
          <w:tcPr>
            <w:tcW w:w="1056" w:type="pct"/>
            <w:noWrap/>
            <w:vAlign w:val="center"/>
            <w:hideMark/>
          </w:tcPr>
          <w:p w14:paraId="38DD066B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2C3B78" w:rsidRPr="00DE66C3" w14:paraId="63FDEC39" w14:textId="77777777" w:rsidTr="008935BF">
        <w:trPr>
          <w:trHeight w:val="870"/>
        </w:trPr>
        <w:tc>
          <w:tcPr>
            <w:tcW w:w="223" w:type="pct"/>
            <w:noWrap/>
            <w:vAlign w:val="center"/>
            <w:hideMark/>
          </w:tcPr>
          <w:p w14:paraId="0B0A4937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3721" w:type="pct"/>
            <w:vAlign w:val="center"/>
            <w:hideMark/>
          </w:tcPr>
          <w:p w14:paraId="24A77CFA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Прерывание процесса компримирования и охлаждения газа из-за просадки грунта в местах расположения оборудования и агрегатов, что вызвано размягчением грунта по причине роста среднегодового количества выпадающих осадков</w:t>
            </w:r>
          </w:p>
        </w:tc>
        <w:tc>
          <w:tcPr>
            <w:tcW w:w="1056" w:type="pct"/>
            <w:noWrap/>
            <w:vAlign w:val="center"/>
            <w:hideMark/>
          </w:tcPr>
          <w:p w14:paraId="48724CED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Алматинская область</w:t>
            </w:r>
          </w:p>
        </w:tc>
      </w:tr>
      <w:tr w:rsidR="002C3B78" w:rsidRPr="00DE66C3" w14:paraId="6B42F71B" w14:textId="77777777" w:rsidTr="008935BF">
        <w:trPr>
          <w:trHeight w:val="885"/>
        </w:trPr>
        <w:tc>
          <w:tcPr>
            <w:tcW w:w="223" w:type="pct"/>
            <w:noWrap/>
            <w:vAlign w:val="center"/>
            <w:hideMark/>
          </w:tcPr>
          <w:p w14:paraId="1F5C3587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3721" w:type="pct"/>
            <w:vAlign w:val="center"/>
            <w:hideMark/>
          </w:tcPr>
          <w:p w14:paraId="2F7E4852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Снижение эффективности энергоснабжения, поскольку при росте температуры свыше +30 градусов по Цельсию плотность воздуха становится заметно меньше, чем при стандартных условиях, то </w:t>
            </w: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мощность и КПД у всех микротурбин, ГПЭС и ГПЭА тоже снижается.</w:t>
            </w:r>
          </w:p>
        </w:tc>
        <w:tc>
          <w:tcPr>
            <w:tcW w:w="1056" w:type="pct"/>
            <w:noWrap/>
            <w:vAlign w:val="center"/>
            <w:hideMark/>
          </w:tcPr>
          <w:p w14:paraId="1AA9482F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Туркестанская область</w:t>
            </w:r>
          </w:p>
        </w:tc>
      </w:tr>
      <w:tr w:rsidR="002C3B78" w:rsidRPr="00DE66C3" w14:paraId="13F5B041" w14:textId="77777777" w:rsidTr="008935BF">
        <w:trPr>
          <w:trHeight w:val="290"/>
        </w:trPr>
        <w:tc>
          <w:tcPr>
            <w:tcW w:w="223" w:type="pct"/>
            <w:noWrap/>
            <w:vAlign w:val="center"/>
            <w:hideMark/>
          </w:tcPr>
          <w:p w14:paraId="030EC451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721" w:type="pct"/>
            <w:vAlign w:val="center"/>
            <w:hideMark/>
          </w:tcPr>
          <w:p w14:paraId="688E147D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Прерывание процесса энергоснабжения из-за повреждения проводов, опор, и других систем электроснабжения при сильных ветрах.</w:t>
            </w:r>
          </w:p>
        </w:tc>
        <w:tc>
          <w:tcPr>
            <w:tcW w:w="1056" w:type="pct"/>
            <w:noWrap/>
            <w:vAlign w:val="center"/>
            <w:hideMark/>
          </w:tcPr>
          <w:p w14:paraId="2DB5010A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Алматинская область</w:t>
            </w:r>
          </w:p>
        </w:tc>
      </w:tr>
      <w:tr w:rsidR="002C3B78" w:rsidRPr="00DE66C3" w14:paraId="05D322DC" w14:textId="77777777" w:rsidTr="008935BF">
        <w:trPr>
          <w:trHeight w:val="290"/>
        </w:trPr>
        <w:tc>
          <w:tcPr>
            <w:tcW w:w="223" w:type="pct"/>
            <w:noWrap/>
            <w:vAlign w:val="center"/>
            <w:hideMark/>
          </w:tcPr>
          <w:p w14:paraId="53777C5D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3721" w:type="pct"/>
            <w:vAlign w:val="center"/>
            <w:hideMark/>
          </w:tcPr>
          <w:p w14:paraId="29EAD1F4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Прерывание процесса энергоснабжения из-за повреждения проводов, опор, и других систем электроснабжения при сильных ветрах.</w:t>
            </w:r>
          </w:p>
        </w:tc>
        <w:tc>
          <w:tcPr>
            <w:tcW w:w="1056" w:type="pct"/>
            <w:noWrap/>
            <w:vAlign w:val="center"/>
            <w:hideMark/>
          </w:tcPr>
          <w:p w14:paraId="30855323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Жамбылская область</w:t>
            </w:r>
          </w:p>
        </w:tc>
      </w:tr>
      <w:tr w:rsidR="002C3B78" w:rsidRPr="00DE66C3" w14:paraId="7E7B1D4C" w14:textId="77777777" w:rsidTr="008935BF">
        <w:trPr>
          <w:trHeight w:val="720"/>
        </w:trPr>
        <w:tc>
          <w:tcPr>
            <w:tcW w:w="223" w:type="pct"/>
            <w:noWrap/>
            <w:vAlign w:val="center"/>
            <w:hideMark/>
          </w:tcPr>
          <w:p w14:paraId="0FED0DCB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3721" w:type="pct"/>
            <w:vAlign w:val="center"/>
            <w:hideMark/>
          </w:tcPr>
          <w:p w14:paraId="1436DD3F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Снижение эффективности энергоснабжения, поскольку при росте температуры свыше +30 градусов цельсия КПД микротурбин, ГПЭС и ГПЭА значительно снижается, так как плотность воздуха становится заметно меньше</w:t>
            </w:r>
          </w:p>
        </w:tc>
        <w:tc>
          <w:tcPr>
            <w:tcW w:w="1056" w:type="pct"/>
            <w:noWrap/>
            <w:vAlign w:val="center"/>
            <w:hideMark/>
          </w:tcPr>
          <w:p w14:paraId="17D26BB8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2C3B78" w:rsidRPr="00DE66C3" w14:paraId="1B2E2A0E" w14:textId="77777777" w:rsidTr="008935BF">
        <w:trPr>
          <w:trHeight w:val="674"/>
        </w:trPr>
        <w:tc>
          <w:tcPr>
            <w:tcW w:w="223" w:type="pct"/>
            <w:noWrap/>
            <w:vAlign w:val="center"/>
            <w:hideMark/>
          </w:tcPr>
          <w:p w14:paraId="541FFA4C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3721" w:type="pct"/>
            <w:vAlign w:val="center"/>
            <w:hideMark/>
          </w:tcPr>
          <w:p w14:paraId="69D22207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Снижение эффективности энергоснабжения, поскольку при росте температуры свыше +30 градусов цельсия КПД микротурбин, ГПЭС и ГПЭА значительно снижается, так как плотность воздуха становится заметно меньше</w:t>
            </w:r>
          </w:p>
        </w:tc>
        <w:tc>
          <w:tcPr>
            <w:tcW w:w="1056" w:type="pct"/>
            <w:noWrap/>
            <w:vAlign w:val="center"/>
            <w:hideMark/>
          </w:tcPr>
          <w:p w14:paraId="3D706060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2C3B78" w:rsidRPr="00DE66C3" w14:paraId="14BD20C9" w14:textId="77777777" w:rsidTr="008935BF">
        <w:trPr>
          <w:trHeight w:val="368"/>
        </w:trPr>
        <w:tc>
          <w:tcPr>
            <w:tcW w:w="223" w:type="pct"/>
            <w:noWrap/>
            <w:vAlign w:val="center"/>
            <w:hideMark/>
          </w:tcPr>
          <w:p w14:paraId="55101322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3721" w:type="pct"/>
            <w:vAlign w:val="center"/>
            <w:hideMark/>
          </w:tcPr>
          <w:p w14:paraId="64BAD418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Прерывание процесса энергоснабжения из-за просадки грунта в местах пролегания ЛЭП, что вызвано размягчением грунта по причине роста среднегодового количества выпадающих осадков</w:t>
            </w:r>
          </w:p>
        </w:tc>
        <w:tc>
          <w:tcPr>
            <w:tcW w:w="1056" w:type="pct"/>
            <w:noWrap/>
            <w:vAlign w:val="center"/>
            <w:hideMark/>
          </w:tcPr>
          <w:p w14:paraId="6E678744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Алматинская область</w:t>
            </w:r>
          </w:p>
        </w:tc>
      </w:tr>
      <w:tr w:rsidR="002C3B78" w:rsidRPr="00DE66C3" w14:paraId="06C853BC" w14:textId="77777777" w:rsidTr="008935BF">
        <w:trPr>
          <w:trHeight w:val="467"/>
        </w:trPr>
        <w:tc>
          <w:tcPr>
            <w:tcW w:w="223" w:type="pct"/>
            <w:noWrap/>
            <w:vAlign w:val="center"/>
            <w:hideMark/>
          </w:tcPr>
          <w:p w14:paraId="369F73D8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3721" w:type="pct"/>
            <w:vAlign w:val="center"/>
            <w:hideMark/>
          </w:tcPr>
          <w:p w14:paraId="1E2C017C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Увеличение ресурсоемкости водоснабжения из-за увеличения потребления воды в жаркую погоду. С ростом температуры увеличится расход воды в хозяйственных целях </w:t>
            </w:r>
          </w:p>
        </w:tc>
        <w:tc>
          <w:tcPr>
            <w:tcW w:w="1056" w:type="pct"/>
            <w:noWrap/>
            <w:vAlign w:val="center"/>
            <w:hideMark/>
          </w:tcPr>
          <w:p w14:paraId="1941A7A0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2C3B78" w:rsidRPr="00DE66C3" w14:paraId="66F3EB70" w14:textId="77777777" w:rsidTr="008935BF">
        <w:trPr>
          <w:trHeight w:val="900"/>
        </w:trPr>
        <w:tc>
          <w:tcPr>
            <w:tcW w:w="223" w:type="pct"/>
            <w:noWrap/>
            <w:vAlign w:val="center"/>
            <w:hideMark/>
          </w:tcPr>
          <w:p w14:paraId="4E410606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3721" w:type="pct"/>
            <w:vAlign w:val="center"/>
            <w:hideMark/>
          </w:tcPr>
          <w:p w14:paraId="2F90ECE5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Увеличение ресурсоемкости водоснабжения из-за недостатка и удорожания водных ресурсов. Из-за уменьшения количества выпадающего снега почва может быть более сухой в весенние и летние месяцы, а уровень грунтовых вод упасть, что может стать причиной недостатка водных ресурсов.</w:t>
            </w:r>
          </w:p>
        </w:tc>
        <w:tc>
          <w:tcPr>
            <w:tcW w:w="1056" w:type="pct"/>
            <w:noWrap/>
            <w:vAlign w:val="center"/>
            <w:hideMark/>
          </w:tcPr>
          <w:p w14:paraId="65DCE96D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2C3B78" w:rsidRPr="00DE66C3" w14:paraId="00C0146C" w14:textId="77777777" w:rsidTr="008935BF">
        <w:trPr>
          <w:trHeight w:val="580"/>
        </w:trPr>
        <w:tc>
          <w:tcPr>
            <w:tcW w:w="223" w:type="pct"/>
            <w:noWrap/>
            <w:vAlign w:val="center"/>
            <w:hideMark/>
          </w:tcPr>
          <w:p w14:paraId="369C16A8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3721" w:type="pct"/>
            <w:vAlign w:val="center"/>
            <w:hideMark/>
          </w:tcPr>
          <w:p w14:paraId="1D1E053F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Увеличение ресурсоемкости водоснабжения из-за увеличения потребления воды в жаркую погоду. С ростом температуры увеличится расход воды в хозяйственных целях </w:t>
            </w:r>
          </w:p>
        </w:tc>
        <w:tc>
          <w:tcPr>
            <w:tcW w:w="1056" w:type="pct"/>
            <w:noWrap/>
            <w:vAlign w:val="center"/>
            <w:hideMark/>
          </w:tcPr>
          <w:p w14:paraId="23BC100A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2C3B78" w:rsidRPr="00DE66C3" w14:paraId="0CB13F03" w14:textId="77777777" w:rsidTr="008935BF">
        <w:trPr>
          <w:trHeight w:val="449"/>
        </w:trPr>
        <w:tc>
          <w:tcPr>
            <w:tcW w:w="223" w:type="pct"/>
            <w:noWrap/>
            <w:vAlign w:val="center"/>
            <w:hideMark/>
          </w:tcPr>
          <w:p w14:paraId="63DC1CF8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3721" w:type="pct"/>
            <w:vAlign w:val="center"/>
            <w:hideMark/>
          </w:tcPr>
          <w:p w14:paraId="0E50369B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Увеличение ресурсоемкости водоснабжения из-за увеличения потребления воды в жаркую погоду. С ростом температуры увеличится расход воды в хозяйственных целях </w:t>
            </w:r>
          </w:p>
        </w:tc>
        <w:tc>
          <w:tcPr>
            <w:tcW w:w="1056" w:type="pct"/>
            <w:noWrap/>
            <w:vAlign w:val="center"/>
            <w:hideMark/>
          </w:tcPr>
          <w:p w14:paraId="364B9573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2C3B78" w:rsidRPr="00DE66C3" w14:paraId="2319B105" w14:textId="77777777" w:rsidTr="008935BF">
        <w:trPr>
          <w:trHeight w:val="359"/>
        </w:trPr>
        <w:tc>
          <w:tcPr>
            <w:tcW w:w="223" w:type="pct"/>
            <w:noWrap/>
            <w:vAlign w:val="center"/>
            <w:hideMark/>
          </w:tcPr>
          <w:p w14:paraId="06CB0E97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3721" w:type="pct"/>
            <w:vAlign w:val="center"/>
            <w:hideMark/>
          </w:tcPr>
          <w:p w14:paraId="36FB68AF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Увеличение ресурсоемкости водоснабжения из-за увеличения потребления воды в засушливую погоду. В засуху увеличится расход воды в хозяйственных целях</w:t>
            </w:r>
          </w:p>
        </w:tc>
        <w:tc>
          <w:tcPr>
            <w:tcW w:w="1056" w:type="pct"/>
            <w:noWrap/>
            <w:vAlign w:val="center"/>
            <w:hideMark/>
          </w:tcPr>
          <w:p w14:paraId="65EBD365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2C3B78" w:rsidRPr="00DE66C3" w14:paraId="3725F726" w14:textId="77777777" w:rsidTr="008935BF">
        <w:trPr>
          <w:trHeight w:val="290"/>
        </w:trPr>
        <w:tc>
          <w:tcPr>
            <w:tcW w:w="223" w:type="pct"/>
            <w:noWrap/>
            <w:vAlign w:val="center"/>
            <w:hideMark/>
          </w:tcPr>
          <w:p w14:paraId="2BA8D2CD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3721" w:type="pct"/>
            <w:vAlign w:val="center"/>
            <w:hideMark/>
          </w:tcPr>
          <w:p w14:paraId="06ABCEFA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Увеличение ресурсоемкости водоснабжения из-за увеличения потребления воды в засушливую погоду. В засуху увеличится расход воды в хозяйственных целях</w:t>
            </w:r>
          </w:p>
        </w:tc>
        <w:tc>
          <w:tcPr>
            <w:tcW w:w="1056" w:type="pct"/>
            <w:noWrap/>
            <w:vAlign w:val="center"/>
            <w:hideMark/>
          </w:tcPr>
          <w:p w14:paraId="083011C2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Алматинская область</w:t>
            </w:r>
          </w:p>
        </w:tc>
      </w:tr>
      <w:tr w:rsidR="002C3B78" w:rsidRPr="00DE66C3" w14:paraId="16BEF091" w14:textId="77777777" w:rsidTr="008935BF">
        <w:trPr>
          <w:trHeight w:val="580"/>
        </w:trPr>
        <w:tc>
          <w:tcPr>
            <w:tcW w:w="223" w:type="pct"/>
            <w:noWrap/>
            <w:vAlign w:val="center"/>
            <w:hideMark/>
          </w:tcPr>
          <w:p w14:paraId="46874512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3721" w:type="pct"/>
            <w:vAlign w:val="center"/>
            <w:hideMark/>
          </w:tcPr>
          <w:p w14:paraId="4E719C54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Прерывание процесса снабжения из-за затопления дорог. Сильные ливни приводят к затоплению равнин и разливу рек, делают недоступными автомобильные перевозки</w:t>
            </w:r>
          </w:p>
        </w:tc>
        <w:tc>
          <w:tcPr>
            <w:tcW w:w="1056" w:type="pct"/>
            <w:noWrap/>
            <w:vAlign w:val="center"/>
            <w:hideMark/>
          </w:tcPr>
          <w:p w14:paraId="778725B8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Алматинская область</w:t>
            </w:r>
          </w:p>
        </w:tc>
      </w:tr>
      <w:tr w:rsidR="002C3B78" w:rsidRPr="00DE66C3" w14:paraId="7C5904D5" w14:textId="77777777" w:rsidTr="008935BF">
        <w:trPr>
          <w:trHeight w:val="580"/>
        </w:trPr>
        <w:tc>
          <w:tcPr>
            <w:tcW w:w="223" w:type="pct"/>
            <w:noWrap/>
            <w:vAlign w:val="center"/>
            <w:hideMark/>
          </w:tcPr>
          <w:p w14:paraId="361FB3BB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3721" w:type="pct"/>
            <w:vAlign w:val="center"/>
            <w:hideMark/>
          </w:tcPr>
          <w:p w14:paraId="793EEA97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Прерывание процесса снабжения из-за увеличения количества ДТП, что может быть вызвано увеличением числа пыльных бурь, </w:t>
            </w: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так как с увеличением скорости и частоты приземного ветра количество пыльных бурь увеличиться.</w:t>
            </w:r>
          </w:p>
        </w:tc>
        <w:tc>
          <w:tcPr>
            <w:tcW w:w="1056" w:type="pct"/>
            <w:noWrap/>
            <w:vAlign w:val="center"/>
            <w:hideMark/>
          </w:tcPr>
          <w:p w14:paraId="7DBAA501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Алматинская область</w:t>
            </w:r>
          </w:p>
        </w:tc>
      </w:tr>
      <w:tr w:rsidR="002C3B78" w:rsidRPr="00DE66C3" w14:paraId="48AF2ADE" w14:textId="77777777" w:rsidTr="008935BF">
        <w:trPr>
          <w:trHeight w:val="580"/>
        </w:trPr>
        <w:tc>
          <w:tcPr>
            <w:tcW w:w="223" w:type="pct"/>
            <w:noWrap/>
            <w:vAlign w:val="center"/>
            <w:hideMark/>
          </w:tcPr>
          <w:p w14:paraId="7E1B47C0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3721" w:type="pct"/>
            <w:vAlign w:val="center"/>
            <w:hideMark/>
          </w:tcPr>
          <w:p w14:paraId="779C9200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Прерывание процесса снабжения из-за увеличения количества ДТП, что может быть вызвано увеличением числа пыльных бурь, так как с увеличением скорости и частоты приземного ветра количество пыльных бурь увеличиться.</w:t>
            </w:r>
          </w:p>
        </w:tc>
        <w:tc>
          <w:tcPr>
            <w:tcW w:w="1056" w:type="pct"/>
            <w:noWrap/>
            <w:vAlign w:val="center"/>
            <w:hideMark/>
          </w:tcPr>
          <w:p w14:paraId="4C99F094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Жамбылская область</w:t>
            </w:r>
          </w:p>
        </w:tc>
      </w:tr>
    </w:tbl>
    <w:p w14:paraId="030C5CF8" w14:textId="77777777" w:rsidR="00934DEE" w:rsidRPr="00DE66C3" w:rsidRDefault="00934DEE" w:rsidP="00430FEC">
      <w:pPr>
        <w:spacing w:line="240" w:lineRule="auto"/>
        <w:contextualSpacing/>
        <w:jc w:val="right"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0C57532A" w14:textId="77777777" w:rsidR="00934DEE" w:rsidRPr="00DE66C3" w:rsidRDefault="00934DEE" w:rsidP="00430FEC">
      <w:pPr>
        <w:spacing w:line="240" w:lineRule="auto"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br w:type="page"/>
      </w:r>
    </w:p>
    <w:p w14:paraId="0D1E272A" w14:textId="2C0D154D" w:rsidR="00934DEE" w:rsidRPr="00DE66C3" w:rsidRDefault="00934DEE" w:rsidP="00430FEC">
      <w:pPr>
        <w:spacing w:line="240" w:lineRule="auto"/>
        <w:ind w:firstLine="720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lastRenderedPageBreak/>
        <w:t>Таблица 4</w:t>
      </w:r>
      <w:r w:rsidR="00103157"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>3</w:t>
      </w:r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>. Реестр климатических физических рисков ДЗО КТГА</w:t>
      </w:r>
    </w:p>
    <w:p w14:paraId="58D12381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6554"/>
        <w:gridCol w:w="2619"/>
      </w:tblGrid>
      <w:tr w:rsidR="00934DEE" w:rsidRPr="00DE66C3" w14:paraId="0730E3E0" w14:textId="77777777">
        <w:trPr>
          <w:trHeight w:val="296"/>
        </w:trPr>
        <w:tc>
          <w:tcPr>
            <w:tcW w:w="223" w:type="pct"/>
            <w:shd w:val="clear" w:color="auto" w:fill="00338D"/>
            <w:vAlign w:val="center"/>
            <w:hideMark/>
          </w:tcPr>
          <w:p w14:paraId="6A4BF1B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 w:themeColor="background1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FFFFFF" w:themeColor="background1"/>
                <w:sz w:val="24"/>
                <w:szCs w:val="24"/>
                <w:lang w:val="ru-RU"/>
              </w:rPr>
              <w:t>№</w:t>
            </w:r>
          </w:p>
        </w:tc>
        <w:tc>
          <w:tcPr>
            <w:tcW w:w="3561" w:type="pct"/>
            <w:shd w:val="clear" w:color="auto" w:fill="00338D"/>
            <w:vAlign w:val="center"/>
            <w:hideMark/>
          </w:tcPr>
          <w:p w14:paraId="7E84FB5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 w:themeColor="background1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FFFFFF" w:themeColor="background1"/>
                <w:sz w:val="24"/>
                <w:szCs w:val="24"/>
                <w:lang w:val="ru-RU"/>
              </w:rPr>
              <w:t>Описание реализации риска</w:t>
            </w:r>
          </w:p>
        </w:tc>
        <w:tc>
          <w:tcPr>
            <w:tcW w:w="1216" w:type="pct"/>
            <w:shd w:val="clear" w:color="auto" w:fill="00338D"/>
            <w:vAlign w:val="center"/>
            <w:hideMark/>
          </w:tcPr>
          <w:p w14:paraId="4EAABD66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 w:themeColor="background1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FFFFFF" w:themeColor="background1"/>
                <w:sz w:val="24"/>
                <w:szCs w:val="24"/>
                <w:lang w:val="ru-RU"/>
              </w:rPr>
              <w:t xml:space="preserve">Регион </w:t>
            </w:r>
          </w:p>
        </w:tc>
      </w:tr>
      <w:tr w:rsidR="002C3B78" w:rsidRPr="00DE66C3" w14:paraId="5163FDAE" w14:textId="77777777" w:rsidTr="008935BF">
        <w:trPr>
          <w:trHeight w:val="600"/>
        </w:trPr>
        <w:tc>
          <w:tcPr>
            <w:tcW w:w="223" w:type="pct"/>
            <w:noWrap/>
            <w:vAlign w:val="center"/>
            <w:hideMark/>
          </w:tcPr>
          <w:p w14:paraId="79A2B87A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561" w:type="pct"/>
            <w:vAlign w:val="center"/>
            <w:hideMark/>
          </w:tcPr>
          <w:p w14:paraId="728C11AF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Снижение эффективности регулирования давления газа из-за преждевременного износа оборудования из-за деформации деталей под воздействием аномально высоких температур</w:t>
            </w:r>
          </w:p>
        </w:tc>
        <w:tc>
          <w:tcPr>
            <w:tcW w:w="1216" w:type="pct"/>
            <w:noWrap/>
            <w:vAlign w:val="center"/>
            <w:hideMark/>
          </w:tcPr>
          <w:p w14:paraId="028F6009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Мангистауская область</w:t>
            </w:r>
          </w:p>
        </w:tc>
      </w:tr>
      <w:tr w:rsidR="002C3B78" w:rsidRPr="00DE66C3" w14:paraId="3EF88D75" w14:textId="77777777" w:rsidTr="008935BF">
        <w:trPr>
          <w:trHeight w:val="600"/>
        </w:trPr>
        <w:tc>
          <w:tcPr>
            <w:tcW w:w="223" w:type="pct"/>
            <w:noWrap/>
            <w:vAlign w:val="center"/>
            <w:hideMark/>
          </w:tcPr>
          <w:p w14:paraId="0407CFD6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561" w:type="pct"/>
            <w:vAlign w:val="center"/>
            <w:hideMark/>
          </w:tcPr>
          <w:p w14:paraId="3ABD0422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Снижение эффективности регулирования давления газа из-за преждевременного износа оборудования из-за деформации деталей под воздействием аномально высоких температур</w:t>
            </w:r>
          </w:p>
        </w:tc>
        <w:tc>
          <w:tcPr>
            <w:tcW w:w="1216" w:type="pct"/>
            <w:noWrap/>
            <w:vAlign w:val="center"/>
            <w:hideMark/>
          </w:tcPr>
          <w:p w14:paraId="00545975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Жамбылская область</w:t>
            </w:r>
          </w:p>
        </w:tc>
      </w:tr>
      <w:tr w:rsidR="002C3B78" w:rsidRPr="00DE66C3" w14:paraId="2DBF8948" w14:textId="77777777" w:rsidTr="008935BF">
        <w:trPr>
          <w:trHeight w:val="600"/>
        </w:trPr>
        <w:tc>
          <w:tcPr>
            <w:tcW w:w="223" w:type="pct"/>
            <w:noWrap/>
            <w:vAlign w:val="center"/>
            <w:hideMark/>
          </w:tcPr>
          <w:p w14:paraId="6057A4EF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561" w:type="pct"/>
            <w:vAlign w:val="center"/>
            <w:hideMark/>
          </w:tcPr>
          <w:p w14:paraId="1D5F4E7A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Прерывание процесса регулирования давления газа из-за повреждения/ уничтожения оборудования, из-за наводнения, паводков, проседания грунта, сели и оползни, вызванные аномальными осадками</w:t>
            </w:r>
          </w:p>
        </w:tc>
        <w:tc>
          <w:tcPr>
            <w:tcW w:w="1216" w:type="pct"/>
            <w:noWrap/>
            <w:vAlign w:val="center"/>
            <w:hideMark/>
          </w:tcPr>
          <w:p w14:paraId="6C525624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город Шымкент</w:t>
            </w:r>
          </w:p>
        </w:tc>
      </w:tr>
      <w:tr w:rsidR="002C3B78" w:rsidRPr="00DE66C3" w14:paraId="6576A783" w14:textId="77777777" w:rsidTr="008935BF">
        <w:trPr>
          <w:trHeight w:val="600"/>
        </w:trPr>
        <w:tc>
          <w:tcPr>
            <w:tcW w:w="223" w:type="pct"/>
            <w:noWrap/>
            <w:vAlign w:val="center"/>
            <w:hideMark/>
          </w:tcPr>
          <w:p w14:paraId="28025FB5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561" w:type="pct"/>
            <w:vAlign w:val="center"/>
            <w:hideMark/>
          </w:tcPr>
          <w:p w14:paraId="7E1E6057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Прерывание процесса регулирования давления газа из-за повреждения/ уничтожения оборудования, из-за наводнения, паводков, проседания грунта, сели и оползни, вызванные аномальными осадками</w:t>
            </w:r>
          </w:p>
        </w:tc>
        <w:tc>
          <w:tcPr>
            <w:tcW w:w="1216" w:type="pct"/>
            <w:noWrap/>
            <w:vAlign w:val="center"/>
            <w:hideMark/>
          </w:tcPr>
          <w:p w14:paraId="6E62F5A5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город Алма-Ата</w:t>
            </w:r>
          </w:p>
        </w:tc>
      </w:tr>
      <w:tr w:rsidR="002C3B78" w:rsidRPr="00DE66C3" w14:paraId="655EE06E" w14:textId="77777777" w:rsidTr="008935BF">
        <w:trPr>
          <w:trHeight w:val="615"/>
        </w:trPr>
        <w:tc>
          <w:tcPr>
            <w:tcW w:w="223" w:type="pct"/>
            <w:noWrap/>
            <w:vAlign w:val="center"/>
            <w:hideMark/>
          </w:tcPr>
          <w:p w14:paraId="14052E13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561" w:type="pct"/>
            <w:vAlign w:val="center"/>
            <w:hideMark/>
          </w:tcPr>
          <w:p w14:paraId="25C54E72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Прерывание процесса регулирования давления газа из-за повреждения/ уничтожения оборудования, так как аномальный ветер может стать причиной падения деревьев и других объектов на наземные участки газопровода</w:t>
            </w:r>
          </w:p>
        </w:tc>
        <w:tc>
          <w:tcPr>
            <w:tcW w:w="1216" w:type="pct"/>
            <w:noWrap/>
            <w:vAlign w:val="center"/>
            <w:hideMark/>
          </w:tcPr>
          <w:p w14:paraId="1D5F2017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Костанайская область</w:t>
            </w:r>
          </w:p>
        </w:tc>
      </w:tr>
      <w:tr w:rsidR="002C3B78" w:rsidRPr="00DE66C3" w14:paraId="52772C96" w14:textId="77777777" w:rsidTr="008935BF">
        <w:trPr>
          <w:trHeight w:val="580"/>
        </w:trPr>
        <w:tc>
          <w:tcPr>
            <w:tcW w:w="223" w:type="pct"/>
            <w:noWrap/>
            <w:vAlign w:val="center"/>
            <w:hideMark/>
          </w:tcPr>
          <w:p w14:paraId="03D4C025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561" w:type="pct"/>
            <w:vAlign w:val="center"/>
            <w:hideMark/>
          </w:tcPr>
          <w:p w14:paraId="13DBF94D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Снижение эффективности регулирования давления газа из-за преждевременного износа оборудования из-за деформации деталей под воздействием аномально высоких температур</w:t>
            </w:r>
          </w:p>
        </w:tc>
        <w:tc>
          <w:tcPr>
            <w:tcW w:w="1216" w:type="pct"/>
            <w:noWrap/>
            <w:vAlign w:val="center"/>
            <w:hideMark/>
          </w:tcPr>
          <w:p w14:paraId="78F7B8BD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2C3B78" w:rsidRPr="00DE66C3" w14:paraId="07093205" w14:textId="77777777" w:rsidTr="008935BF">
        <w:trPr>
          <w:trHeight w:val="580"/>
        </w:trPr>
        <w:tc>
          <w:tcPr>
            <w:tcW w:w="223" w:type="pct"/>
            <w:noWrap/>
            <w:vAlign w:val="center"/>
            <w:hideMark/>
          </w:tcPr>
          <w:p w14:paraId="40F64F22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561" w:type="pct"/>
            <w:vAlign w:val="center"/>
            <w:hideMark/>
          </w:tcPr>
          <w:p w14:paraId="4446A09F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Снижение эффективности регулирования давления газа из-за преждевременного износа оборудования из-за деформации деталей под воздействием аномально высоких температур</w:t>
            </w:r>
          </w:p>
        </w:tc>
        <w:tc>
          <w:tcPr>
            <w:tcW w:w="1216" w:type="pct"/>
            <w:noWrap/>
            <w:vAlign w:val="center"/>
            <w:hideMark/>
          </w:tcPr>
          <w:p w14:paraId="648CC25C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2C3B78" w:rsidRPr="00DE66C3" w14:paraId="4774309C" w14:textId="77777777" w:rsidTr="008935BF">
        <w:trPr>
          <w:trHeight w:val="870"/>
        </w:trPr>
        <w:tc>
          <w:tcPr>
            <w:tcW w:w="223" w:type="pct"/>
            <w:noWrap/>
            <w:vAlign w:val="center"/>
            <w:hideMark/>
          </w:tcPr>
          <w:p w14:paraId="06D0A131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561" w:type="pct"/>
            <w:vAlign w:val="center"/>
            <w:hideMark/>
          </w:tcPr>
          <w:p w14:paraId="0CC49132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Прерывание процесса регулирования давления газа из-за повреждения/ уничтожения оборудования, из-за наводнения, паводков, проседания грунта, сели и оползни, вызванные ростом среднегодового количества осадков</w:t>
            </w:r>
          </w:p>
        </w:tc>
        <w:tc>
          <w:tcPr>
            <w:tcW w:w="1216" w:type="pct"/>
            <w:noWrap/>
            <w:vAlign w:val="center"/>
            <w:hideMark/>
          </w:tcPr>
          <w:p w14:paraId="6C02EE13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город Алма-Ата</w:t>
            </w:r>
          </w:p>
        </w:tc>
      </w:tr>
      <w:tr w:rsidR="002C3B78" w:rsidRPr="00DE66C3" w14:paraId="31465990" w14:textId="77777777" w:rsidTr="008935BF">
        <w:trPr>
          <w:trHeight w:val="585"/>
        </w:trPr>
        <w:tc>
          <w:tcPr>
            <w:tcW w:w="223" w:type="pct"/>
            <w:noWrap/>
            <w:vAlign w:val="center"/>
            <w:hideMark/>
          </w:tcPr>
          <w:p w14:paraId="4F79A51E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561" w:type="pct"/>
            <w:vAlign w:val="center"/>
            <w:hideMark/>
          </w:tcPr>
          <w:p w14:paraId="08C03E94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Снижение эффективности транспортировки по распределительным газопроводам из-за преждевременного износа оборудования из-за деформации деталей под воздействием аномально высоких температур</w:t>
            </w:r>
          </w:p>
        </w:tc>
        <w:tc>
          <w:tcPr>
            <w:tcW w:w="1216" w:type="pct"/>
            <w:noWrap/>
            <w:vAlign w:val="center"/>
            <w:hideMark/>
          </w:tcPr>
          <w:p w14:paraId="522D5C9A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Мангистауская область</w:t>
            </w:r>
          </w:p>
        </w:tc>
      </w:tr>
      <w:tr w:rsidR="002C3B78" w:rsidRPr="00DE66C3" w14:paraId="0AA6B46F" w14:textId="77777777" w:rsidTr="008935BF">
        <w:trPr>
          <w:trHeight w:val="585"/>
        </w:trPr>
        <w:tc>
          <w:tcPr>
            <w:tcW w:w="223" w:type="pct"/>
            <w:noWrap/>
            <w:vAlign w:val="center"/>
            <w:hideMark/>
          </w:tcPr>
          <w:p w14:paraId="72E6A614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3561" w:type="pct"/>
            <w:vAlign w:val="center"/>
            <w:hideMark/>
          </w:tcPr>
          <w:p w14:paraId="157E3305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Снижение эффективности транспортировки по распределительным газопроводам из-за преждевременного износа оборудования из-за деформации деталей под воздействием аномально высоких температур</w:t>
            </w:r>
          </w:p>
        </w:tc>
        <w:tc>
          <w:tcPr>
            <w:tcW w:w="1216" w:type="pct"/>
            <w:noWrap/>
            <w:vAlign w:val="center"/>
            <w:hideMark/>
          </w:tcPr>
          <w:p w14:paraId="25781412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Жамбылская область</w:t>
            </w:r>
          </w:p>
        </w:tc>
      </w:tr>
      <w:tr w:rsidR="002C3B78" w:rsidRPr="00DE66C3" w14:paraId="1CA1A842" w14:textId="77777777" w:rsidTr="008935BF">
        <w:trPr>
          <w:trHeight w:val="600"/>
        </w:trPr>
        <w:tc>
          <w:tcPr>
            <w:tcW w:w="223" w:type="pct"/>
            <w:noWrap/>
            <w:vAlign w:val="center"/>
            <w:hideMark/>
          </w:tcPr>
          <w:p w14:paraId="3864BB26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3561" w:type="pct"/>
            <w:vAlign w:val="center"/>
            <w:hideMark/>
          </w:tcPr>
          <w:p w14:paraId="0B6C7CD2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Прерывание процесса транспортировки по распределительным газопроводам из-за разрушения трубопроводов селями, оползнями, паводками, которые могут возникать из-за большого количества осадков</w:t>
            </w:r>
          </w:p>
        </w:tc>
        <w:tc>
          <w:tcPr>
            <w:tcW w:w="1216" w:type="pct"/>
            <w:noWrap/>
            <w:vAlign w:val="center"/>
            <w:hideMark/>
          </w:tcPr>
          <w:p w14:paraId="5BFD39DD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город Шымкент</w:t>
            </w:r>
          </w:p>
        </w:tc>
      </w:tr>
      <w:tr w:rsidR="002C3B78" w:rsidRPr="00DE66C3" w14:paraId="1223E275" w14:textId="77777777" w:rsidTr="008935BF">
        <w:trPr>
          <w:trHeight w:val="600"/>
        </w:trPr>
        <w:tc>
          <w:tcPr>
            <w:tcW w:w="223" w:type="pct"/>
            <w:noWrap/>
            <w:vAlign w:val="center"/>
            <w:hideMark/>
          </w:tcPr>
          <w:p w14:paraId="00C09EB5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561" w:type="pct"/>
            <w:vAlign w:val="center"/>
            <w:hideMark/>
          </w:tcPr>
          <w:p w14:paraId="7895381A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Прерывание процесса транспортировки по распределительным газопроводам из-за разрушения </w:t>
            </w: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трубопроводов селями, оползнями, паводками, которые могут возникать из-за большого количества осадков</w:t>
            </w:r>
          </w:p>
        </w:tc>
        <w:tc>
          <w:tcPr>
            <w:tcW w:w="1216" w:type="pct"/>
            <w:noWrap/>
            <w:vAlign w:val="center"/>
            <w:hideMark/>
          </w:tcPr>
          <w:p w14:paraId="0F96400D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город Алма-Ата</w:t>
            </w:r>
          </w:p>
        </w:tc>
      </w:tr>
      <w:tr w:rsidR="002C3B78" w:rsidRPr="00DE66C3" w14:paraId="3DB7B2E3" w14:textId="77777777" w:rsidTr="008935BF">
        <w:trPr>
          <w:trHeight w:val="688"/>
        </w:trPr>
        <w:tc>
          <w:tcPr>
            <w:tcW w:w="223" w:type="pct"/>
            <w:noWrap/>
            <w:vAlign w:val="center"/>
            <w:hideMark/>
          </w:tcPr>
          <w:p w14:paraId="05B34AAB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3561" w:type="pct"/>
            <w:vAlign w:val="center"/>
            <w:hideMark/>
          </w:tcPr>
          <w:p w14:paraId="4A444362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Прерывание процесса транспортировки по распределительным газопроводам из-за разрывов наземных участков трубопровода, так как аномальный ветер может стать причиной падения деревьев и других объектов на наземные участки газопровода</w:t>
            </w:r>
          </w:p>
        </w:tc>
        <w:tc>
          <w:tcPr>
            <w:tcW w:w="1216" w:type="pct"/>
            <w:noWrap/>
            <w:vAlign w:val="center"/>
            <w:hideMark/>
          </w:tcPr>
          <w:p w14:paraId="37D9E875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Костанайская область</w:t>
            </w:r>
          </w:p>
        </w:tc>
      </w:tr>
      <w:tr w:rsidR="002C3B78" w:rsidRPr="00DE66C3" w14:paraId="136FB09C" w14:textId="77777777" w:rsidTr="008935BF">
        <w:trPr>
          <w:trHeight w:val="580"/>
        </w:trPr>
        <w:tc>
          <w:tcPr>
            <w:tcW w:w="223" w:type="pct"/>
            <w:noWrap/>
            <w:vAlign w:val="center"/>
            <w:hideMark/>
          </w:tcPr>
          <w:p w14:paraId="4B5674E6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3561" w:type="pct"/>
            <w:vAlign w:val="center"/>
            <w:hideMark/>
          </w:tcPr>
          <w:p w14:paraId="4ECF6B81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 Снижение эффективности транспортировки по распределительным газопроводам из-за преждевременного износа оборудования из-за деформации деталей под воздействием аномально высоких температур</w:t>
            </w:r>
          </w:p>
        </w:tc>
        <w:tc>
          <w:tcPr>
            <w:tcW w:w="1216" w:type="pct"/>
            <w:noWrap/>
            <w:vAlign w:val="center"/>
            <w:hideMark/>
          </w:tcPr>
          <w:p w14:paraId="065C0670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2C3B78" w:rsidRPr="00DE66C3" w14:paraId="703D7AB8" w14:textId="77777777" w:rsidTr="008935BF">
        <w:trPr>
          <w:trHeight w:val="580"/>
        </w:trPr>
        <w:tc>
          <w:tcPr>
            <w:tcW w:w="223" w:type="pct"/>
            <w:noWrap/>
            <w:vAlign w:val="center"/>
            <w:hideMark/>
          </w:tcPr>
          <w:p w14:paraId="3ED713CF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3561" w:type="pct"/>
            <w:vAlign w:val="center"/>
            <w:hideMark/>
          </w:tcPr>
          <w:p w14:paraId="5C1FBC72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Снижение эффективности транспортировки по распределительным газопроводам из-за преждевременного износа оборудования из-за деформации деталей под воздействием аномально высоких температур</w:t>
            </w:r>
          </w:p>
        </w:tc>
        <w:tc>
          <w:tcPr>
            <w:tcW w:w="1216" w:type="pct"/>
            <w:noWrap/>
            <w:vAlign w:val="center"/>
            <w:hideMark/>
          </w:tcPr>
          <w:p w14:paraId="488D4FDC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Актюбинская область</w:t>
            </w:r>
          </w:p>
        </w:tc>
      </w:tr>
      <w:tr w:rsidR="002C3B78" w:rsidRPr="00DE66C3" w14:paraId="4CA776F3" w14:textId="77777777" w:rsidTr="008935BF">
        <w:trPr>
          <w:trHeight w:val="870"/>
        </w:trPr>
        <w:tc>
          <w:tcPr>
            <w:tcW w:w="223" w:type="pct"/>
            <w:noWrap/>
            <w:vAlign w:val="center"/>
            <w:hideMark/>
          </w:tcPr>
          <w:p w14:paraId="0199CFD8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3561" w:type="pct"/>
            <w:vAlign w:val="center"/>
            <w:hideMark/>
          </w:tcPr>
          <w:p w14:paraId="04C753A2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Прерывание процесса транспортировки по распределительным газопроводам из-за разрушения трубопроводов селями, оползнями, паводками, которые могут возникать из-за роста среднегодового количества осадков</w:t>
            </w:r>
          </w:p>
        </w:tc>
        <w:tc>
          <w:tcPr>
            <w:tcW w:w="1216" w:type="pct"/>
            <w:noWrap/>
            <w:vAlign w:val="center"/>
            <w:hideMark/>
          </w:tcPr>
          <w:p w14:paraId="6DE0303D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город Алма-Ата</w:t>
            </w:r>
          </w:p>
        </w:tc>
      </w:tr>
    </w:tbl>
    <w:p w14:paraId="4F8B1A53" w14:textId="77777777" w:rsidR="00934DEE" w:rsidRPr="00DE66C3" w:rsidRDefault="00934DEE" w:rsidP="00430FEC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267DB806" w14:textId="77777777" w:rsidR="00934DEE" w:rsidRPr="00DE66C3" w:rsidRDefault="00934DEE" w:rsidP="00430FEC">
      <w:pPr>
        <w:spacing w:line="240" w:lineRule="auto"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br w:type="page"/>
      </w:r>
    </w:p>
    <w:p w14:paraId="400977CD" w14:textId="7824F7E6" w:rsidR="00934DEE" w:rsidRPr="00DE66C3" w:rsidRDefault="00934DEE" w:rsidP="00430FEC">
      <w:pPr>
        <w:spacing w:line="240" w:lineRule="auto"/>
        <w:ind w:firstLine="720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lastRenderedPageBreak/>
        <w:t>Таблица 4</w:t>
      </w:r>
      <w:r w:rsidR="00103157"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>4</w:t>
      </w:r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t>. Реестр климатических физических рисков ДЗО РД</w:t>
      </w:r>
    </w:p>
    <w:p w14:paraId="4645C119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81"/>
        <w:gridCol w:w="7114"/>
        <w:gridCol w:w="2034"/>
      </w:tblGrid>
      <w:tr w:rsidR="00934DEE" w:rsidRPr="00DE66C3" w14:paraId="2E88BB9B" w14:textId="77777777">
        <w:trPr>
          <w:trHeight w:val="143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8D"/>
            <w:vAlign w:val="center"/>
            <w:hideMark/>
          </w:tcPr>
          <w:p w14:paraId="7D0DBCD0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FFFFFF" w:themeColor="background1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FFFFFF" w:themeColor="background1"/>
                <w:sz w:val="24"/>
                <w:szCs w:val="24"/>
                <w:lang w:val="ru-RU"/>
              </w:rPr>
              <w:t>№ </w:t>
            </w:r>
          </w:p>
        </w:tc>
        <w:tc>
          <w:tcPr>
            <w:tcW w:w="3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338D"/>
            <w:hideMark/>
          </w:tcPr>
          <w:p w14:paraId="1311648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 w:themeColor="background1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FFFFFF" w:themeColor="background1"/>
                <w:sz w:val="24"/>
                <w:szCs w:val="24"/>
                <w:lang w:val="ru-RU"/>
              </w:rPr>
              <w:t>Описание реализации риска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00338D"/>
            <w:vAlign w:val="center"/>
            <w:hideMark/>
          </w:tcPr>
          <w:p w14:paraId="1D49AD4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FFFFFF" w:themeColor="background1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FFFFFF" w:themeColor="background1"/>
                <w:sz w:val="24"/>
                <w:szCs w:val="24"/>
                <w:lang w:val="ru-RU"/>
              </w:rPr>
              <w:t xml:space="preserve">Регион </w:t>
            </w:r>
          </w:p>
        </w:tc>
      </w:tr>
      <w:tr w:rsidR="00A314C8" w:rsidRPr="00DE66C3" w14:paraId="23A29881" w14:textId="77777777" w:rsidTr="008935BF">
        <w:trPr>
          <w:trHeight w:val="287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920219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6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2675C49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Прерывание процесса добычи газа из-за затопления и подтопления инфраструктуры, что может быть вызвано выпадением аномального количества осадков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C493D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Жамбылская область</w:t>
            </w:r>
          </w:p>
        </w:tc>
      </w:tr>
      <w:tr w:rsidR="00F6430C" w:rsidRPr="00DE66C3" w14:paraId="6907B499" w14:textId="77777777" w:rsidTr="008935BF">
        <w:trPr>
          <w:trHeight w:val="600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1638E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6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151E7F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Прерывание процесса добычи газа из-за затопления и подтопления инфраструктуры, что может быть вызвано выпадением аномального количества осадков</w:t>
            </w:r>
          </w:p>
        </w:tc>
        <w:tc>
          <w:tcPr>
            <w:tcW w:w="1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FB4CC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F6430C" w:rsidRPr="00DE66C3" w14:paraId="50ECC767" w14:textId="77777777" w:rsidTr="008935BF">
        <w:trPr>
          <w:trHeight w:val="224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83E27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6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C653F93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Прерывание процесса добычи газа из-за разрушения инфраструктуры аномальным ветром</w:t>
            </w:r>
          </w:p>
        </w:tc>
        <w:tc>
          <w:tcPr>
            <w:tcW w:w="1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4C957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Жамбылская область</w:t>
            </w:r>
          </w:p>
        </w:tc>
      </w:tr>
      <w:tr w:rsidR="00F6430C" w:rsidRPr="00DE66C3" w14:paraId="0F70F01F" w14:textId="77777777" w:rsidTr="008935BF">
        <w:trPr>
          <w:trHeight w:val="290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AA881F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6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734CE99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Прерывание процесса добычи газа из-за возгораний, так как в засушливых южных регионах риск засух увеличивается</w:t>
            </w:r>
          </w:p>
        </w:tc>
        <w:tc>
          <w:tcPr>
            <w:tcW w:w="1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6AC68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F6430C" w:rsidRPr="00DE66C3" w14:paraId="6366FE84" w14:textId="77777777" w:rsidTr="008935BF">
        <w:trPr>
          <w:trHeight w:val="368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87CAC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6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93C128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Снижение эффективности подготовки газа из-за снижения КПД оборудования, так как температура окружающей среды оборудования влияет на его эффективность </w:t>
            </w:r>
          </w:p>
        </w:tc>
        <w:tc>
          <w:tcPr>
            <w:tcW w:w="1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5D9F2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F6430C" w:rsidRPr="00DE66C3" w14:paraId="145045AA" w14:textId="77777777" w:rsidTr="008935BF">
        <w:trPr>
          <w:trHeight w:val="900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EF37C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6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70F943E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Прерывание процесса подготовки газа из-за повреждения установок фильтрации и сепарации, по причине затопления подтопления (также вода и сырость могут повредить электронику и механизмы), что приведет к временной остановке оборудования. Перечисленные процессы связаны с выпадением аномального количества осадков.</w:t>
            </w:r>
          </w:p>
        </w:tc>
        <w:tc>
          <w:tcPr>
            <w:tcW w:w="1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6F134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Жамбылская область</w:t>
            </w:r>
          </w:p>
        </w:tc>
      </w:tr>
      <w:tr w:rsidR="00F6430C" w:rsidRPr="00DE66C3" w14:paraId="79CEED84" w14:textId="77777777" w:rsidTr="008935BF">
        <w:trPr>
          <w:trHeight w:val="900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D4234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6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431AE9D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Прерывание процесса подготовки газа из-за повреждения установок фильтрации и сепарации, по причине затопления подтопления (также вода и сырость могут повредить электронику и механизмы), что приведет к временной остановке оборудования. Перечисленные процессы связаны с выпадением аномального количества осадков.</w:t>
            </w:r>
          </w:p>
        </w:tc>
        <w:tc>
          <w:tcPr>
            <w:tcW w:w="1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4A231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F6430C" w:rsidRPr="00DE66C3" w14:paraId="1DF99941" w14:textId="77777777" w:rsidTr="008935BF">
        <w:trPr>
          <w:trHeight w:val="600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AD83E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36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C67C99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Снижение эффективности подготовки газа из-за запыленности оборудования. Пыль и песок, переносимые ветром во время пыльных бурь, могут осаждаться на поверхностях оборудования, более сильные ветры могут увеличить интенсивность пыльных бурь.</w:t>
            </w:r>
          </w:p>
        </w:tc>
        <w:tc>
          <w:tcPr>
            <w:tcW w:w="1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6A44B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Жамбылская область</w:t>
            </w:r>
          </w:p>
        </w:tc>
      </w:tr>
      <w:tr w:rsidR="00F6430C" w:rsidRPr="00DE66C3" w14:paraId="61369BD6" w14:textId="77777777" w:rsidTr="008935BF">
        <w:trPr>
          <w:trHeight w:val="600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91B72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36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01EAD2B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Снижение эффективности подготовки газа из-за снижения КПД оборудования, так как температура окружающей среды оборудования влияет на его эффективность </w:t>
            </w:r>
          </w:p>
        </w:tc>
        <w:tc>
          <w:tcPr>
            <w:tcW w:w="1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632C5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F6430C" w:rsidRPr="00DE66C3" w14:paraId="71FE99A7" w14:textId="77777777" w:rsidTr="008935BF">
        <w:trPr>
          <w:trHeight w:val="580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54CB8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36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15CD880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Снижение эффективности подготовки газа из-за снижения КПД оборудования, так как температура окружающей среды оборудования влияет на его эффективность </w:t>
            </w:r>
          </w:p>
        </w:tc>
        <w:tc>
          <w:tcPr>
            <w:tcW w:w="1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AA668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F6430C" w:rsidRPr="00DE66C3" w14:paraId="09F1192C" w14:textId="77777777" w:rsidTr="008935BF">
        <w:trPr>
          <w:trHeight w:val="629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98C82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36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9704659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Прерывание процесса подготовки газа из-за просадки грунта в местах расположение агрегатов и оборудования, что вызвано размягчением грунта по причине роста среднегодового количества </w:t>
            </w: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выпадающих</w:t>
            </w: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осадков</w:t>
            </w:r>
          </w:p>
        </w:tc>
        <w:tc>
          <w:tcPr>
            <w:tcW w:w="1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7861F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Жамбылская область</w:t>
            </w:r>
          </w:p>
        </w:tc>
      </w:tr>
      <w:tr w:rsidR="00F6430C" w:rsidRPr="00DE66C3" w14:paraId="047FDA3D" w14:textId="77777777" w:rsidTr="008935BF">
        <w:trPr>
          <w:trHeight w:val="620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F7286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12</w:t>
            </w:r>
          </w:p>
        </w:tc>
        <w:tc>
          <w:tcPr>
            <w:tcW w:w="36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B9215F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Прерывание процесса транспортировки газа из-за просадки грунта в местах пролегания трубопровода, что вызвано размягчением грунта по причине роста среднегодового количества </w:t>
            </w:r>
            <w:r w:rsidRPr="00DE66C3">
              <w:rPr>
                <w:rFonts w:ascii="Times New Roman" w:hAnsi="Times New Roman"/>
                <w:sz w:val="24"/>
                <w:szCs w:val="24"/>
                <w:lang w:val="ru-RU"/>
              </w:rPr>
              <w:t>выпадающих</w:t>
            </w: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осадков</w:t>
            </w:r>
          </w:p>
        </w:tc>
        <w:tc>
          <w:tcPr>
            <w:tcW w:w="1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2172C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Жамбылская область</w:t>
            </w:r>
          </w:p>
        </w:tc>
      </w:tr>
      <w:tr w:rsidR="00F6430C" w:rsidRPr="00DE66C3" w14:paraId="266A0303" w14:textId="77777777" w:rsidTr="008935BF">
        <w:trPr>
          <w:trHeight w:val="440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4152D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36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40D2FF8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Снижение эффективности энергоснабжения из-за перегрева ЛЭП, что может быть вызвано увеличением дней с температурой выше 35 градусов Цельсия</w:t>
            </w:r>
          </w:p>
        </w:tc>
        <w:tc>
          <w:tcPr>
            <w:tcW w:w="1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62804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F6430C" w:rsidRPr="00DE66C3" w14:paraId="628C4AEF" w14:textId="77777777" w:rsidTr="008935BF">
        <w:trPr>
          <w:trHeight w:val="600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25099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36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FDAD481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Прерывание процесса энергоснабжения из-за разрушения ЛЭП по причине ледяных дождей, вызванных аномальным количеством жидких осадков в зимнее время (так как количество твердых осадков зимой в виде снега снижается)</w:t>
            </w:r>
          </w:p>
        </w:tc>
        <w:tc>
          <w:tcPr>
            <w:tcW w:w="1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700F3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Жамбылская область</w:t>
            </w:r>
          </w:p>
        </w:tc>
      </w:tr>
      <w:tr w:rsidR="00F6430C" w:rsidRPr="00DE66C3" w14:paraId="422C8BC5" w14:textId="77777777" w:rsidTr="008935BF">
        <w:trPr>
          <w:trHeight w:val="600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398CD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36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A9D27A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Прерывание процесса энергоснабжения из-за разрушения ЛЭП по причине ледяных дождей, вызванных аномальным количеством жидких осадков в зимнее время (так как количество твердых осадков зимой в виде снега снижается)</w:t>
            </w:r>
          </w:p>
        </w:tc>
        <w:tc>
          <w:tcPr>
            <w:tcW w:w="1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C82A4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F6430C" w:rsidRPr="00DE66C3" w14:paraId="3B2E9AE5" w14:textId="77777777" w:rsidTr="008935BF">
        <w:trPr>
          <w:trHeight w:val="290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FAD544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36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D45D3B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Прерывание процесса энергоснабжения в связи с обрывом ЛЭП, из-за воздействия аномального ветра</w:t>
            </w:r>
          </w:p>
        </w:tc>
        <w:tc>
          <w:tcPr>
            <w:tcW w:w="1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97DDF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Жамбылская область</w:t>
            </w:r>
          </w:p>
        </w:tc>
      </w:tr>
      <w:tr w:rsidR="00F6430C" w:rsidRPr="00DE66C3" w14:paraId="44AE1B52" w14:textId="77777777" w:rsidTr="008935BF">
        <w:trPr>
          <w:trHeight w:val="413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91697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36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E458B3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Снижение эффективности энергоснабжения из-за перегрева ЛЭП, что может быть вызвано увеличением средней температуры</w:t>
            </w:r>
          </w:p>
        </w:tc>
        <w:tc>
          <w:tcPr>
            <w:tcW w:w="1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BAD8F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F6430C" w:rsidRPr="00DE66C3" w14:paraId="4C10EFAD" w14:textId="77777777" w:rsidTr="008935BF">
        <w:trPr>
          <w:trHeight w:val="350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AE07E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36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633B75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Снижение эффективности энергоснабжения из-за перегрева ЛЭП, что может быть вызвано ростом максимальных температур</w:t>
            </w:r>
          </w:p>
        </w:tc>
        <w:tc>
          <w:tcPr>
            <w:tcW w:w="1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CD0BE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F6430C" w:rsidRPr="00DE66C3" w14:paraId="74F44C38" w14:textId="77777777" w:rsidTr="008935BF">
        <w:trPr>
          <w:trHeight w:val="620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793D8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36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37F90B2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Прерывание процесса энергоснабжения из-за разрушения ЛЭП по причине падения опор, так как с увеличением среднегодового количества осадков процессы коррозии будут с большей силой воздействовать на опоры ЛЭП</w:t>
            </w:r>
          </w:p>
        </w:tc>
        <w:tc>
          <w:tcPr>
            <w:tcW w:w="1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DEE498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Жамбылская область</w:t>
            </w:r>
          </w:p>
        </w:tc>
      </w:tr>
      <w:tr w:rsidR="00F6430C" w:rsidRPr="00DE66C3" w14:paraId="5A3CD2BB" w14:textId="77777777" w:rsidTr="008935BF">
        <w:trPr>
          <w:trHeight w:val="350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CF89A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3694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17A1A52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Увеличение ресурсоёмкости водоснабжения из-за значительного роста расхода воды в связи с аномальной жарой</w:t>
            </w:r>
          </w:p>
        </w:tc>
        <w:tc>
          <w:tcPr>
            <w:tcW w:w="1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505E42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F6430C" w:rsidRPr="00DE66C3" w14:paraId="57AF824B" w14:textId="77777777" w:rsidTr="008935BF">
        <w:trPr>
          <w:trHeight w:val="580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D438C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  <w:tc>
          <w:tcPr>
            <w:tcW w:w="369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C5361C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Увеличение ресурсоёмкости водоснабжения из-за увеличения потребления воды. Так как с ростом максимальной температуры увеличиться расход воды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B9D1B9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F6430C" w:rsidRPr="00DE66C3" w14:paraId="417A00A5" w14:textId="77777777" w:rsidTr="008935BF">
        <w:trPr>
          <w:trHeight w:val="600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65A28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369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5D5B03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Снижение эффективности снабжения из-за того, что придется предоставлять сотрудникам больше специальных перерывов для охлаждения и отдыха, которые включаются в рабочее время согласно трудовому кодексу РК.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981EC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F6430C" w:rsidRPr="00DE66C3" w14:paraId="7406830D" w14:textId="77777777" w:rsidTr="008935BF">
        <w:trPr>
          <w:trHeight w:val="440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77F7B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369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623461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Прерывание процесса снабжения из-за размытия подъездных дорог, что может быть вызвано выпадением аномального количества осадков</w:t>
            </w:r>
          </w:p>
        </w:tc>
        <w:tc>
          <w:tcPr>
            <w:tcW w:w="1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802489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Жамбылская область</w:t>
            </w:r>
          </w:p>
        </w:tc>
      </w:tr>
      <w:tr w:rsidR="00F6430C" w:rsidRPr="00DE66C3" w14:paraId="6F5DB92C" w14:textId="77777777" w:rsidTr="008935BF">
        <w:trPr>
          <w:trHeight w:val="350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E7E29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369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9ACF39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Прерывание процесса снабжения из-за размытия подъездных дорог, что может быть вызвано выпадением аномального количества осадков</w:t>
            </w:r>
          </w:p>
        </w:tc>
        <w:tc>
          <w:tcPr>
            <w:tcW w:w="1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C9FDD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Туркестанская область</w:t>
            </w:r>
          </w:p>
        </w:tc>
      </w:tr>
      <w:tr w:rsidR="00F6430C" w:rsidRPr="00DE66C3" w14:paraId="09D0F41B" w14:textId="77777777" w:rsidTr="008935BF">
        <w:trPr>
          <w:trHeight w:val="580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5CFA8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369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4C57D8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Прерывание процесса снабжения из-за увеличения количества ДТП, что может быть вызвано увеличением числа пыльных бурь, так как с увеличением скорости и частоты приземного ветра количество пыльных бурь увеличиться.</w:t>
            </w:r>
          </w:p>
        </w:tc>
        <w:tc>
          <w:tcPr>
            <w:tcW w:w="1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2BE08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Жамбылская область</w:t>
            </w:r>
          </w:p>
        </w:tc>
      </w:tr>
    </w:tbl>
    <w:p w14:paraId="303166F5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724792DA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3ED9AAD5" w14:textId="77777777" w:rsidR="00934DEE" w:rsidRPr="00DE66C3" w:rsidRDefault="00934DEE" w:rsidP="00430FEC">
      <w:pPr>
        <w:spacing w:line="240" w:lineRule="auto"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lastRenderedPageBreak/>
        <w:br w:type="page"/>
      </w:r>
    </w:p>
    <w:p w14:paraId="3F7B8E1D" w14:textId="1BA2437F" w:rsidR="00934DEE" w:rsidRPr="00DE66C3" w:rsidRDefault="00934DEE" w:rsidP="00430FEC">
      <w:pPr>
        <w:pStyle w:val="2"/>
        <w:spacing w:line="240" w:lineRule="auto"/>
        <w:ind w:left="0" w:firstLine="562"/>
        <w:rPr>
          <w:rStyle w:val="normaltextrun"/>
          <w:rFonts w:eastAsia="Arial"/>
          <w:b w:val="0"/>
          <w:color w:val="000000" w:themeColor="text1"/>
        </w:rPr>
      </w:pPr>
      <w:bookmarkStart w:id="70" w:name="_Toc156905627"/>
      <w:bookmarkStart w:id="71" w:name="_Toc205204452"/>
      <w:r w:rsidRPr="00DE66C3">
        <w:rPr>
          <w:rStyle w:val="normaltextrun"/>
          <w:rFonts w:eastAsia="Arial"/>
          <w:color w:val="000000" w:themeColor="text1"/>
        </w:rPr>
        <w:lastRenderedPageBreak/>
        <w:t>Приложение 2. Оптимистичный сценарий SSP 126 (рост глобальной температуры воздуха на +1,8°С к 2100 году)</w:t>
      </w:r>
      <w:bookmarkEnd w:id="70"/>
      <w:bookmarkEnd w:id="71"/>
    </w:p>
    <w:tbl>
      <w:tblPr>
        <w:tblW w:w="9129" w:type="dxa"/>
        <w:tblLook w:val="04A0" w:firstRow="1" w:lastRow="0" w:firstColumn="1" w:lastColumn="0" w:noHBand="0" w:noVBand="1"/>
      </w:tblPr>
      <w:tblGrid>
        <w:gridCol w:w="1260"/>
        <w:gridCol w:w="1350"/>
        <w:gridCol w:w="1350"/>
        <w:gridCol w:w="1350"/>
        <w:gridCol w:w="1260"/>
        <w:gridCol w:w="1260"/>
        <w:gridCol w:w="1299"/>
      </w:tblGrid>
      <w:tr w:rsidR="00934DEE" w:rsidRPr="00796F0C" w14:paraId="57CF725A" w14:textId="77777777" w:rsidTr="008935BF">
        <w:trPr>
          <w:trHeight w:val="291"/>
        </w:trPr>
        <w:tc>
          <w:tcPr>
            <w:tcW w:w="912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07B51F" w14:textId="7011272F" w:rsidR="00934DEE" w:rsidRPr="00DE66C3" w:rsidRDefault="00934DEE" w:rsidP="00430FEC">
            <w:pPr>
              <w:spacing w:line="240" w:lineRule="auto"/>
              <w:ind w:firstLine="703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Таблица 4</w:t>
            </w:r>
            <w:r w:rsidR="00103157"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Значимость физических климатических рисков в </w:t>
            </w:r>
            <w:proofErr w:type="spellStart"/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near-term</w:t>
            </w:r>
            <w:proofErr w:type="spellEnd"/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SSP 126 для ДЗО ИЦА</w:t>
            </w:r>
          </w:p>
          <w:p w14:paraId="7CBC1DC8" w14:textId="77777777" w:rsidR="00934DEE" w:rsidRPr="00DE66C3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DEE" w:rsidRPr="00DE66C3" w14:paraId="05053141" w14:textId="77777777" w:rsidTr="008935BF">
        <w:trPr>
          <w:trHeight w:val="307"/>
        </w:trPr>
        <w:tc>
          <w:tcPr>
            <w:tcW w:w="26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2B87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AA76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934DEE" w:rsidRPr="00DE66C3" w14:paraId="6B1D3001" w14:textId="77777777" w:rsidTr="008935BF">
        <w:trPr>
          <w:trHeight w:val="316"/>
        </w:trPr>
        <w:tc>
          <w:tcPr>
            <w:tcW w:w="26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F3061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FD8B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8B24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BA02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ABD7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2A5B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C3B78" w:rsidRPr="00DE66C3" w14:paraId="30942424" w14:textId="77777777" w:rsidTr="008935BF">
        <w:trPr>
          <w:trHeight w:val="601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9C7896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воздействия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E212F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87BE4D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406BAA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30, 33, 34, 35, 36, 39, 40, 44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132D156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595AD1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31, 32, 38, 41, 42, 46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A1DB42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37, 45</w:t>
            </w:r>
          </w:p>
        </w:tc>
      </w:tr>
      <w:tr w:rsidR="002C3B78" w:rsidRPr="00DE66C3" w14:paraId="6C33DE8A" w14:textId="77777777" w:rsidTr="008935BF">
        <w:trPr>
          <w:trHeight w:val="601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B3DDD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1176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7AAEB1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30A693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1, 2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1733DD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3, 8, 18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D19542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FBE2239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0DA19872" w14:textId="77777777" w:rsidTr="008935BF">
        <w:trPr>
          <w:trHeight w:val="601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D3B76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EE3E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A4ACE9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2E377D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24, 25, 26, 27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B79C49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978430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B14B46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</w:tr>
      <w:tr w:rsidR="002C3B78" w:rsidRPr="00DE66C3" w14:paraId="32F79CF6" w14:textId="77777777" w:rsidTr="008935BF">
        <w:trPr>
          <w:trHeight w:val="601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202FE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978E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E3F28D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80E25B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13, 23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1CA532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12, 22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9E58976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20, 21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D762D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0170900F" w14:textId="77777777" w:rsidTr="008935BF">
        <w:trPr>
          <w:trHeight w:val="601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D4E73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77DC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02FFEC6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C4DCB7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6, 7, 9, 14, 15, 16, 17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F8396C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3B53F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4, 5, 10, 11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11DDA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56533AC2" w14:textId="77777777" w:rsidR="00934DEE" w:rsidRPr="00DE66C3" w:rsidRDefault="00934DEE" w:rsidP="00430FEC">
      <w:pPr>
        <w:spacing w:line="240" w:lineRule="auto"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9129" w:type="dxa"/>
        <w:tblLook w:val="04A0" w:firstRow="1" w:lastRow="0" w:firstColumn="1" w:lastColumn="0" w:noHBand="0" w:noVBand="1"/>
      </w:tblPr>
      <w:tblGrid>
        <w:gridCol w:w="1260"/>
        <w:gridCol w:w="1350"/>
        <w:gridCol w:w="1350"/>
        <w:gridCol w:w="1350"/>
        <w:gridCol w:w="1260"/>
        <w:gridCol w:w="1260"/>
        <w:gridCol w:w="1299"/>
      </w:tblGrid>
      <w:tr w:rsidR="00934DEE" w:rsidRPr="00796F0C" w14:paraId="71A75857" w14:textId="77777777" w:rsidTr="008935BF">
        <w:trPr>
          <w:trHeight w:val="291"/>
        </w:trPr>
        <w:tc>
          <w:tcPr>
            <w:tcW w:w="912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01FDDE" w14:textId="2810D879" w:rsidR="00934DEE" w:rsidRPr="00DE66C3" w:rsidRDefault="00934DEE" w:rsidP="00430FEC">
            <w:pPr>
              <w:spacing w:line="240" w:lineRule="auto"/>
              <w:ind w:firstLine="702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Таблица 4</w:t>
            </w:r>
            <w:r w:rsidR="00103157"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6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Значимость физических климатических рисков в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mid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term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SSP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126 для ДЗО ИЦА </w:t>
            </w:r>
          </w:p>
          <w:p w14:paraId="31750757" w14:textId="77777777" w:rsidR="00934DEE" w:rsidRPr="00DE66C3" w:rsidRDefault="00934DEE" w:rsidP="00430FE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DEE" w:rsidRPr="00DE66C3" w14:paraId="6FC3E7E1" w14:textId="77777777" w:rsidTr="008935BF">
        <w:trPr>
          <w:trHeight w:val="307"/>
        </w:trPr>
        <w:tc>
          <w:tcPr>
            <w:tcW w:w="26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F4E33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E68B6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934DEE" w:rsidRPr="00DE66C3" w14:paraId="2E6D657D" w14:textId="77777777" w:rsidTr="008935BF">
        <w:trPr>
          <w:trHeight w:val="316"/>
        </w:trPr>
        <w:tc>
          <w:tcPr>
            <w:tcW w:w="26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393CE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A236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DBB0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DD33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DAC1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0D66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C3B78" w:rsidRPr="00DE66C3" w14:paraId="03D8FF80" w14:textId="77777777" w:rsidTr="008935BF">
        <w:trPr>
          <w:trHeight w:val="601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5DB37D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воздействия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AEFC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6CC8A1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FDB73E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33, 34, 39, 40, 44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0FAE21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30, 32, 35, 36, 42, 43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3C0D03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37, 38, 45, 46, 41, 31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700C6D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286F68B4" w14:textId="77777777" w:rsidTr="008935BF">
        <w:trPr>
          <w:trHeight w:val="601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E795D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2B08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A0B6A1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2F2950F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1, 2, 19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F4D0E9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3, 8, 18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A3625F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A5ACCC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5B3AA5DA" w14:textId="77777777" w:rsidTr="008935BF">
        <w:trPr>
          <w:trHeight w:val="601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09CE1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F354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48B16C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6F64049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24, 25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00D28D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26, 27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3E5289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28, 29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53B45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503D2F4A" w14:textId="77777777" w:rsidTr="008935BF">
        <w:trPr>
          <w:trHeight w:val="601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98F22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4FD9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CB2706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48E659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13, 23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5DB898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12, 21, 22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38B53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48C2A3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1B5D13B2" w14:textId="77777777" w:rsidTr="008935BF">
        <w:trPr>
          <w:trHeight w:val="601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C0E83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58F4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1E59E6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0F9F36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6, 7, 14, 15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FBECDF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5, 9, 11, 16, 17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BAE5C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4, 10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0ED70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5CC964CF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352D4E8A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9129" w:type="dxa"/>
        <w:tblLook w:val="04A0" w:firstRow="1" w:lastRow="0" w:firstColumn="1" w:lastColumn="0" w:noHBand="0" w:noVBand="1"/>
      </w:tblPr>
      <w:tblGrid>
        <w:gridCol w:w="1260"/>
        <w:gridCol w:w="1350"/>
        <w:gridCol w:w="1350"/>
        <w:gridCol w:w="1350"/>
        <w:gridCol w:w="1260"/>
        <w:gridCol w:w="1260"/>
        <w:gridCol w:w="1299"/>
      </w:tblGrid>
      <w:tr w:rsidR="00934DEE" w:rsidRPr="00796F0C" w14:paraId="73940535" w14:textId="77777777" w:rsidTr="008935BF">
        <w:trPr>
          <w:trHeight w:val="291"/>
        </w:trPr>
        <w:tc>
          <w:tcPr>
            <w:tcW w:w="912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62AC8D8" w14:textId="1B2F4CFB" w:rsidR="00934DEE" w:rsidRPr="00DE66C3" w:rsidRDefault="00934DEE" w:rsidP="00430FEC">
            <w:pPr>
              <w:keepNext/>
              <w:spacing w:line="240" w:lineRule="auto"/>
              <w:ind w:firstLine="702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lastRenderedPageBreak/>
              <w:t>Таблица 4</w:t>
            </w:r>
            <w:r w:rsidR="00103157"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7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Значимость физических климатических рисков в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long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term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SSP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126 для ДЗО ИЦА</w:t>
            </w:r>
          </w:p>
          <w:p w14:paraId="5267CF99" w14:textId="77777777" w:rsidR="00934DEE" w:rsidRPr="00DE66C3" w:rsidRDefault="00934DEE" w:rsidP="00430FEC">
            <w:pPr>
              <w:keepNext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DEE" w:rsidRPr="00DE66C3" w14:paraId="05AC5CA7" w14:textId="77777777" w:rsidTr="008935BF">
        <w:trPr>
          <w:trHeight w:val="307"/>
        </w:trPr>
        <w:tc>
          <w:tcPr>
            <w:tcW w:w="26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98C049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5781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934DEE" w:rsidRPr="00DE66C3" w14:paraId="6011B1D1" w14:textId="77777777" w:rsidTr="008935BF">
        <w:trPr>
          <w:trHeight w:val="316"/>
        </w:trPr>
        <w:tc>
          <w:tcPr>
            <w:tcW w:w="26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B2DC9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85DE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801C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8D71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0056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C839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C3B78" w:rsidRPr="00DE66C3" w14:paraId="0A5895C9" w14:textId="77777777" w:rsidTr="008935BF">
        <w:trPr>
          <w:trHeight w:val="601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1DF76F8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воздействия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3CBF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215256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048329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39, 40, 43, 44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CC891D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30, 32, 33, 34, 35, 36, 42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59083B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37, 38, 45, 46, 41, 31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419518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1C0DA69A" w14:textId="77777777" w:rsidTr="008935BF">
        <w:trPr>
          <w:trHeight w:val="601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70449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C03D8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45C261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E2E628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1, 2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485A50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3, 8, 18, 19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61930A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F6B224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4158BE59" w14:textId="77777777" w:rsidTr="008935BF">
        <w:trPr>
          <w:trHeight w:val="601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D2202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E8C2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AE4984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EB3A8C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D5E95D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26, 27, 24, 25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0A8024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28, 29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86BF9B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1841EE17" w14:textId="77777777" w:rsidTr="008935BF">
        <w:trPr>
          <w:trHeight w:val="601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B2B63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C1A4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D59012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A8E8D4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12, 13, 22, 23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9CE177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267C93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9EFC4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30D170E3" w14:textId="77777777" w:rsidTr="008935BF">
        <w:trPr>
          <w:trHeight w:val="601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7B336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2E3B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F6635F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F326E0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4, 10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B3B5B9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5, 7, 6, 9, 11, 14, 15, 16, 17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54F300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4, 10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9F1803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6DE48E4D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9178" w:type="dxa"/>
        <w:tblLook w:val="04A0" w:firstRow="1" w:lastRow="0" w:firstColumn="1" w:lastColumn="0" w:noHBand="0" w:noVBand="1"/>
      </w:tblPr>
      <w:tblGrid>
        <w:gridCol w:w="1310"/>
        <w:gridCol w:w="1312"/>
        <w:gridCol w:w="1310"/>
        <w:gridCol w:w="1310"/>
        <w:gridCol w:w="1310"/>
        <w:gridCol w:w="1310"/>
        <w:gridCol w:w="1316"/>
      </w:tblGrid>
      <w:tr w:rsidR="00934DEE" w:rsidRPr="00796F0C" w14:paraId="0D89DE45" w14:textId="77777777" w:rsidTr="008935BF">
        <w:trPr>
          <w:trHeight w:val="597"/>
        </w:trPr>
        <w:tc>
          <w:tcPr>
            <w:tcW w:w="917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4341801" w14:textId="703A8B23" w:rsidR="00934DEE" w:rsidRPr="00DE66C3" w:rsidRDefault="00934DEE" w:rsidP="00430FEC">
            <w:pPr>
              <w:spacing w:before="240" w:line="240" w:lineRule="auto"/>
              <w:ind w:firstLine="702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Таблица 4</w:t>
            </w:r>
            <w:r w:rsidR="00103157"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8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Значимость физических климатических рисков в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near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term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SSP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126 для ДЗО ГБШ</w:t>
            </w:r>
          </w:p>
        </w:tc>
      </w:tr>
      <w:tr w:rsidR="00934DEE" w:rsidRPr="00DE66C3" w14:paraId="6E5805A9" w14:textId="77777777" w:rsidTr="008935BF">
        <w:trPr>
          <w:trHeight w:val="618"/>
        </w:trPr>
        <w:tc>
          <w:tcPr>
            <w:tcW w:w="26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20B2F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D920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934DEE" w:rsidRPr="00DE66C3" w14:paraId="4A1E1FD3" w14:textId="77777777" w:rsidTr="008935BF">
        <w:trPr>
          <w:trHeight w:val="587"/>
        </w:trPr>
        <w:tc>
          <w:tcPr>
            <w:tcW w:w="26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E0C8C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41CE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636D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2BD6F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A114F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6D03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C3B78" w:rsidRPr="00DE66C3" w14:paraId="6DBD679D" w14:textId="77777777" w:rsidTr="008935BF">
        <w:trPr>
          <w:trHeight w:val="640"/>
        </w:trPr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0B7BFB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воздействия</w:t>
            </w:r>
            <w:proofErr w:type="spellEnd"/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19B3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3EBF2B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DC9EBE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20, 21, 22, 24, 25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66C6B6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18, 19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86031A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D5CD75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03931D18" w14:textId="77777777" w:rsidTr="008935BF">
        <w:trPr>
          <w:trHeight w:val="628"/>
        </w:trPr>
        <w:tc>
          <w:tcPr>
            <w:tcW w:w="1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CD192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0984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71F4F4F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732704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1, 6, 15, 16, 17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50A20D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2, 11, 12, 13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099E7A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B583FC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08D0C4CF" w14:textId="77777777" w:rsidTr="008935BF">
        <w:trPr>
          <w:trHeight w:val="557"/>
        </w:trPr>
        <w:tc>
          <w:tcPr>
            <w:tcW w:w="1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FE1EF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B5AD9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3792C8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AAEB82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BDA5F1F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37FE44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656496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4CCE21FB" w14:textId="77777777" w:rsidTr="008935BF">
        <w:trPr>
          <w:trHeight w:val="639"/>
        </w:trPr>
        <w:tc>
          <w:tcPr>
            <w:tcW w:w="1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AE57B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286EF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35F6435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D93EF8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F585F8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550626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D9A65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3041497A" w14:textId="77777777" w:rsidTr="008935BF">
        <w:trPr>
          <w:trHeight w:val="701"/>
        </w:trPr>
        <w:tc>
          <w:tcPr>
            <w:tcW w:w="1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A68A3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CEF8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0CD3435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B5890E5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8, 9, 10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BB918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4, 5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9CA0CD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5C0539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53ACAB21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9194" w:type="dxa"/>
        <w:tblLook w:val="04A0" w:firstRow="1" w:lastRow="0" w:firstColumn="1" w:lastColumn="0" w:noHBand="0" w:noVBand="1"/>
      </w:tblPr>
      <w:tblGrid>
        <w:gridCol w:w="1312"/>
        <w:gridCol w:w="1314"/>
        <w:gridCol w:w="1312"/>
        <w:gridCol w:w="1312"/>
        <w:gridCol w:w="1312"/>
        <w:gridCol w:w="1312"/>
        <w:gridCol w:w="1320"/>
      </w:tblGrid>
      <w:tr w:rsidR="00934DEE" w:rsidRPr="00796F0C" w14:paraId="58F7FD45" w14:textId="77777777" w:rsidTr="008935BF">
        <w:trPr>
          <w:trHeight w:val="576"/>
        </w:trPr>
        <w:tc>
          <w:tcPr>
            <w:tcW w:w="919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22DFAB7" w14:textId="2CF792FF" w:rsidR="00934DEE" w:rsidRPr="00DE66C3" w:rsidRDefault="00934DEE" w:rsidP="00430FEC">
            <w:pPr>
              <w:keepNext/>
              <w:spacing w:line="240" w:lineRule="auto"/>
              <w:ind w:firstLine="702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lastRenderedPageBreak/>
              <w:t>Таблица 4</w:t>
            </w:r>
            <w:r w:rsidR="00103157"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9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Значимость физических климатических рисков </w:t>
            </w:r>
            <w:proofErr w:type="gramStart"/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в 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mid</w:t>
            </w:r>
            <w:proofErr w:type="gramEnd"/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term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SSP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126 для ДЗО ГБШ</w:t>
            </w:r>
          </w:p>
        </w:tc>
      </w:tr>
      <w:tr w:rsidR="00934DEE" w:rsidRPr="00DE66C3" w14:paraId="22FEAC01" w14:textId="77777777" w:rsidTr="008935BF">
        <w:trPr>
          <w:trHeight w:val="600"/>
        </w:trPr>
        <w:tc>
          <w:tcPr>
            <w:tcW w:w="26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C222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6DCB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934DEE" w:rsidRPr="00DE66C3" w14:paraId="20C29741" w14:textId="77777777" w:rsidTr="008935BF">
        <w:trPr>
          <w:trHeight w:val="569"/>
        </w:trPr>
        <w:tc>
          <w:tcPr>
            <w:tcW w:w="26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97370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E57B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7107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0A0E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932F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58D1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C3B78" w:rsidRPr="00DE66C3" w14:paraId="749ECDE3" w14:textId="77777777" w:rsidTr="008935BF">
        <w:trPr>
          <w:trHeight w:val="621"/>
        </w:trPr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43161A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воздействия</w:t>
            </w:r>
            <w:proofErr w:type="spellEnd"/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CBAC8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D16667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F64EA7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20, 21, 22, 24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D82F8B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18, 19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48D8F5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5C1532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0AC69195" w14:textId="77777777" w:rsidTr="008935BF">
        <w:trPr>
          <w:trHeight w:val="609"/>
        </w:trPr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D6073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9CD4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5C605A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8D382C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1, 6, 15, 17, 16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54BEA9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2, 11, 12, 13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C73CA2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11FC49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3CDA291A" w14:textId="77777777" w:rsidTr="008935BF">
        <w:trPr>
          <w:trHeight w:val="540"/>
        </w:trPr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BACBC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E9D8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3DF5B2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AB7D53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97B326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648DB8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1AA288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7130298B" w14:textId="77777777" w:rsidTr="008935BF">
        <w:trPr>
          <w:trHeight w:val="616"/>
        </w:trPr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7A14A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35B5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7F4E39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8CAF0E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C892689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98345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1C5D3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382441B1" w14:textId="77777777" w:rsidTr="008935BF">
        <w:trPr>
          <w:trHeight w:val="678"/>
        </w:trPr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6A64A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65B3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DB55FB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2268FB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8, 9, 10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64CA0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4, 5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A676B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25D33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61F8E7EF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9239" w:type="dxa"/>
        <w:tblLook w:val="04A0" w:firstRow="1" w:lastRow="0" w:firstColumn="1" w:lastColumn="0" w:noHBand="0" w:noVBand="1"/>
      </w:tblPr>
      <w:tblGrid>
        <w:gridCol w:w="1319"/>
        <w:gridCol w:w="1320"/>
        <w:gridCol w:w="1319"/>
        <w:gridCol w:w="1319"/>
        <w:gridCol w:w="1319"/>
        <w:gridCol w:w="1319"/>
        <w:gridCol w:w="1318"/>
        <w:gridCol w:w="6"/>
      </w:tblGrid>
      <w:tr w:rsidR="00934DEE" w:rsidRPr="00796F0C" w14:paraId="3F3BD315" w14:textId="77777777" w:rsidTr="008935BF">
        <w:trPr>
          <w:trHeight w:val="591"/>
        </w:trPr>
        <w:tc>
          <w:tcPr>
            <w:tcW w:w="923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4E6A45A" w14:textId="2F9DFA08" w:rsidR="00934DEE" w:rsidRPr="00DE66C3" w:rsidRDefault="00934DEE" w:rsidP="00430FEC">
            <w:pPr>
              <w:keepNext/>
              <w:spacing w:before="240" w:line="240" w:lineRule="auto"/>
              <w:ind w:firstLine="706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Таблица </w:t>
            </w:r>
            <w:r w:rsidR="00103157"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50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Значимость физических климатических рисков в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long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term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SSP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126 для ДЗО ГБШ</w:t>
            </w:r>
          </w:p>
        </w:tc>
      </w:tr>
      <w:tr w:rsidR="00934DEE" w:rsidRPr="00DE66C3" w14:paraId="1430C8D0" w14:textId="77777777" w:rsidTr="008935BF">
        <w:trPr>
          <w:trHeight w:val="611"/>
        </w:trPr>
        <w:tc>
          <w:tcPr>
            <w:tcW w:w="26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DA3E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65FA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A314C8" w:rsidRPr="00DE66C3" w14:paraId="6E6C74D8" w14:textId="77777777" w:rsidTr="008935BF">
        <w:trPr>
          <w:gridAfter w:val="1"/>
          <w:wAfter w:w="5" w:type="dxa"/>
          <w:trHeight w:val="581"/>
        </w:trPr>
        <w:tc>
          <w:tcPr>
            <w:tcW w:w="26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4950D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6E42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A4F4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044B6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8E5D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730E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C3B78" w:rsidRPr="00DE66C3" w14:paraId="2A483AE6" w14:textId="77777777" w:rsidTr="008935BF">
        <w:trPr>
          <w:gridAfter w:val="1"/>
          <w:wAfter w:w="6" w:type="dxa"/>
          <w:trHeight w:val="633"/>
        </w:trPr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1CB7BA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воздействия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29E6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A93201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9421FC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8CA6CA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19, 21, 22, 24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8B68466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18, 23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D023F6F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31D197B1" w14:textId="77777777" w:rsidTr="008935BF">
        <w:trPr>
          <w:gridAfter w:val="1"/>
          <w:wAfter w:w="6" w:type="dxa"/>
          <w:trHeight w:val="622"/>
        </w:trPr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85E86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F13C5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F46454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5DCB765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F74682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1, 2, 11, 6, 13, 16, 17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FCD289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C9B031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57DC33D6" w14:textId="77777777" w:rsidTr="008935BF">
        <w:trPr>
          <w:gridAfter w:val="1"/>
          <w:wAfter w:w="6" w:type="dxa"/>
          <w:trHeight w:val="551"/>
        </w:trPr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52616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2EA1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95B54D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FD37A5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F08AC66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ACAB4A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80237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35907605" w14:textId="77777777" w:rsidTr="008935BF">
        <w:trPr>
          <w:gridAfter w:val="1"/>
          <w:wAfter w:w="6" w:type="dxa"/>
          <w:trHeight w:val="632"/>
        </w:trPr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D82C4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E73D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6BFDD3F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9978C4F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5EE850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72E8B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576A2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66E443D9" w14:textId="77777777" w:rsidTr="008935BF">
        <w:trPr>
          <w:gridAfter w:val="1"/>
          <w:wAfter w:w="6" w:type="dxa"/>
          <w:trHeight w:val="693"/>
        </w:trPr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C7077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3461F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9E5D24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0C0D56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C84BB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9, 10, 5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0E00F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47571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5E0BD4C4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06EE437D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7D9FD58B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9213" w:type="dxa"/>
        <w:tblLook w:val="04A0" w:firstRow="1" w:lastRow="0" w:firstColumn="1" w:lastColumn="0" w:noHBand="0" w:noVBand="1"/>
      </w:tblPr>
      <w:tblGrid>
        <w:gridCol w:w="1316"/>
        <w:gridCol w:w="1316"/>
        <w:gridCol w:w="1316"/>
        <w:gridCol w:w="1316"/>
        <w:gridCol w:w="1316"/>
        <w:gridCol w:w="1316"/>
        <w:gridCol w:w="1317"/>
      </w:tblGrid>
      <w:tr w:rsidR="00934DEE" w:rsidRPr="00796F0C" w14:paraId="0838F655" w14:textId="77777777" w:rsidTr="008935BF">
        <w:trPr>
          <w:trHeight w:val="526"/>
        </w:trPr>
        <w:tc>
          <w:tcPr>
            <w:tcW w:w="921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7D02C1B" w14:textId="0BA4E53B" w:rsidR="00934DEE" w:rsidRPr="00DE66C3" w:rsidRDefault="00934DEE" w:rsidP="00430FEC">
            <w:pPr>
              <w:keepNext/>
              <w:spacing w:line="240" w:lineRule="auto"/>
              <w:ind w:firstLine="702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lastRenderedPageBreak/>
              <w:t>Таблица 5</w:t>
            </w:r>
            <w:r w:rsidR="00103157"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Значимость физических климатических рисков </w:t>
            </w:r>
            <w:proofErr w:type="gramStart"/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в 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near</w:t>
            </w:r>
            <w:proofErr w:type="gramEnd"/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term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SSP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126 для АГП</w:t>
            </w:r>
          </w:p>
        </w:tc>
      </w:tr>
      <w:tr w:rsidR="002C3B78" w:rsidRPr="00DE66C3" w14:paraId="2FF235B3" w14:textId="77777777" w:rsidTr="008935BF">
        <w:trPr>
          <w:trHeight w:val="544"/>
        </w:trPr>
        <w:tc>
          <w:tcPr>
            <w:tcW w:w="26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ECB5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45DC4FE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F6430C" w:rsidRPr="00DE66C3" w14:paraId="4C910376" w14:textId="77777777" w:rsidTr="008935BF">
        <w:trPr>
          <w:trHeight w:val="517"/>
        </w:trPr>
        <w:tc>
          <w:tcPr>
            <w:tcW w:w="26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2D343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FBD3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B5F1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AF8D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894D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2BBF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C3B78" w:rsidRPr="00DE66C3" w14:paraId="418695C7" w14:textId="77777777" w:rsidTr="008935BF">
        <w:trPr>
          <w:trHeight w:val="564"/>
        </w:trPr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23EA9D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воздействия</w:t>
            </w:r>
            <w:proofErr w:type="spellEnd"/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5C2F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D156A4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19, 20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99BED6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18, 23, 24, 25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DEE812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22, 17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1DE542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94EDD2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772997D0" w14:textId="77777777" w:rsidTr="008935BF">
        <w:trPr>
          <w:trHeight w:val="553"/>
        </w:trPr>
        <w:tc>
          <w:tcPr>
            <w:tcW w:w="1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CDC1E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54928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4D470B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4F475D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1, 3, 6, 7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158B74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37B1AC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4BECF7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351EDEDC" w14:textId="77777777" w:rsidTr="008935BF">
        <w:trPr>
          <w:trHeight w:val="491"/>
        </w:trPr>
        <w:tc>
          <w:tcPr>
            <w:tcW w:w="1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1FE60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86D6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B0B1CE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14, 15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45FD0C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AD8875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FCC8E1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573C37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26B4EBE1" w14:textId="77777777" w:rsidTr="008935BF">
        <w:trPr>
          <w:trHeight w:val="563"/>
        </w:trPr>
        <w:tc>
          <w:tcPr>
            <w:tcW w:w="1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878F5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5437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5992A6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FFBAD6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12, 13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537D39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16, 10, 4, 2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BCD78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A4BB5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6952BEA2" w14:textId="77777777" w:rsidTr="008935BF">
        <w:trPr>
          <w:trHeight w:val="617"/>
        </w:trPr>
        <w:tc>
          <w:tcPr>
            <w:tcW w:w="1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9CB58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A8FB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3B8216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8, 9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9E6D9B8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3B252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0C798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99EBA0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266839E0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9262" w:type="dxa"/>
        <w:tblLook w:val="04A0" w:firstRow="1" w:lastRow="0" w:firstColumn="1" w:lastColumn="0" w:noHBand="0" w:noVBand="1"/>
      </w:tblPr>
      <w:tblGrid>
        <w:gridCol w:w="1322"/>
        <w:gridCol w:w="1323"/>
        <w:gridCol w:w="1322"/>
        <w:gridCol w:w="1322"/>
        <w:gridCol w:w="1322"/>
        <w:gridCol w:w="1322"/>
        <w:gridCol w:w="1321"/>
        <w:gridCol w:w="8"/>
      </w:tblGrid>
      <w:tr w:rsidR="00934DEE" w:rsidRPr="00796F0C" w14:paraId="7BA47EDA" w14:textId="77777777" w:rsidTr="008935BF">
        <w:trPr>
          <w:trHeight w:val="541"/>
        </w:trPr>
        <w:tc>
          <w:tcPr>
            <w:tcW w:w="926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8104DE" w14:textId="62F8F4F1" w:rsidR="00934DEE" w:rsidRPr="00DE66C3" w:rsidRDefault="00934DEE" w:rsidP="00430FEC">
            <w:pPr>
              <w:keepNext/>
              <w:spacing w:before="240" w:line="240" w:lineRule="auto"/>
              <w:ind w:firstLine="702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Таблица 5</w:t>
            </w:r>
            <w:r w:rsidR="00103157"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Значимость физических климатических рисков </w:t>
            </w:r>
            <w:proofErr w:type="gramStart"/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в 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mid</w:t>
            </w:r>
            <w:proofErr w:type="gramEnd"/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term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SSP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126 для АГП</w:t>
            </w:r>
          </w:p>
        </w:tc>
      </w:tr>
      <w:tr w:rsidR="002C3B78" w:rsidRPr="00DE66C3" w14:paraId="0BC2AAFF" w14:textId="77777777" w:rsidTr="008935BF">
        <w:trPr>
          <w:trHeight w:val="559"/>
        </w:trPr>
        <w:tc>
          <w:tcPr>
            <w:tcW w:w="26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378F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4A647AA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F6430C" w:rsidRPr="00DE66C3" w14:paraId="4BEA9C7F" w14:textId="77777777" w:rsidTr="008935BF">
        <w:trPr>
          <w:gridAfter w:val="1"/>
          <w:wAfter w:w="8" w:type="dxa"/>
          <w:trHeight w:val="531"/>
        </w:trPr>
        <w:tc>
          <w:tcPr>
            <w:tcW w:w="26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6A6F1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F4F2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B8E3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AA22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C70E9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48F5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C3B78" w:rsidRPr="00DE66C3" w14:paraId="3857F380" w14:textId="77777777" w:rsidTr="008935BF">
        <w:trPr>
          <w:gridAfter w:val="1"/>
          <w:wAfter w:w="8" w:type="dxa"/>
          <w:trHeight w:val="580"/>
        </w:trPr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28282F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воздействия</w:t>
            </w:r>
            <w:proofErr w:type="spellEnd"/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6F48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E3ECA3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9E15AA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19, 20, 18, 23, 24, 25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5609AD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17, 22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6218EA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069DD3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2CE6ED35" w14:textId="77777777" w:rsidTr="008935BF">
        <w:trPr>
          <w:gridAfter w:val="1"/>
          <w:wAfter w:w="8" w:type="dxa"/>
          <w:trHeight w:val="569"/>
        </w:trPr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546A6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41D4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4B417D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C0468C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1, 3, 6, 7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0347EE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8F5FB6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FBA65F9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3A8E727E" w14:textId="77777777" w:rsidTr="008935BF">
        <w:trPr>
          <w:gridAfter w:val="1"/>
          <w:wAfter w:w="8" w:type="dxa"/>
          <w:trHeight w:val="505"/>
        </w:trPr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6C586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47329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272985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14A9D5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14, 15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682EFB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8341D66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2588FB9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78ADE52B" w14:textId="77777777" w:rsidTr="008935BF">
        <w:trPr>
          <w:gridAfter w:val="1"/>
          <w:wAfter w:w="8" w:type="dxa"/>
          <w:trHeight w:val="578"/>
        </w:trPr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B0DCA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CB2D5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2C574E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C22FF2F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12, 13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5A4A78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16, 10, 4, 2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BC0E1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760BC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625F7EF1" w14:textId="77777777" w:rsidTr="008935BF">
        <w:trPr>
          <w:gridAfter w:val="1"/>
          <w:wAfter w:w="8" w:type="dxa"/>
          <w:trHeight w:val="635"/>
        </w:trPr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D9EB4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E317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2BB6B8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B1A069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8, 9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7ADCA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70467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4D165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0495D440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9231" w:type="dxa"/>
        <w:tblLook w:val="04A0" w:firstRow="1" w:lastRow="0" w:firstColumn="1" w:lastColumn="0" w:noHBand="0" w:noVBand="1"/>
      </w:tblPr>
      <w:tblGrid>
        <w:gridCol w:w="1318"/>
        <w:gridCol w:w="1318"/>
        <w:gridCol w:w="1318"/>
        <w:gridCol w:w="1318"/>
        <w:gridCol w:w="1318"/>
        <w:gridCol w:w="1318"/>
        <w:gridCol w:w="1323"/>
      </w:tblGrid>
      <w:tr w:rsidR="00934DEE" w:rsidRPr="00796F0C" w14:paraId="232BB557" w14:textId="77777777" w:rsidTr="008935BF">
        <w:trPr>
          <w:trHeight w:val="458"/>
        </w:trPr>
        <w:tc>
          <w:tcPr>
            <w:tcW w:w="923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FC4690" w14:textId="507E223B" w:rsidR="00934DEE" w:rsidRPr="00DE66C3" w:rsidRDefault="00934DEE" w:rsidP="00430FEC">
            <w:pPr>
              <w:keepNext/>
              <w:spacing w:before="240" w:line="240" w:lineRule="auto"/>
              <w:ind w:firstLine="702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lastRenderedPageBreak/>
              <w:t>Таблица 5</w:t>
            </w:r>
            <w:r w:rsidR="00103157"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Значимость физических климатических рисков </w:t>
            </w:r>
            <w:proofErr w:type="gramStart"/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в 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long</w:t>
            </w:r>
            <w:proofErr w:type="gramEnd"/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term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SSP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126 для АГП</w:t>
            </w:r>
          </w:p>
        </w:tc>
      </w:tr>
      <w:tr w:rsidR="002C3B78" w:rsidRPr="00DE66C3" w14:paraId="69342FA0" w14:textId="77777777" w:rsidTr="008935BF">
        <w:trPr>
          <w:trHeight w:val="474"/>
        </w:trPr>
        <w:tc>
          <w:tcPr>
            <w:tcW w:w="26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898D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366C062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F6430C" w:rsidRPr="00DE66C3" w14:paraId="69431695" w14:textId="77777777" w:rsidTr="008935BF">
        <w:trPr>
          <w:trHeight w:val="451"/>
        </w:trPr>
        <w:tc>
          <w:tcPr>
            <w:tcW w:w="26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3EED6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E35D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3AE5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39BB8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99519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99CD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C3B78" w:rsidRPr="00DE66C3" w14:paraId="4BFD9E49" w14:textId="77777777" w:rsidTr="008935BF">
        <w:trPr>
          <w:trHeight w:val="492"/>
        </w:trPr>
        <w:tc>
          <w:tcPr>
            <w:tcW w:w="1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DC64598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воздействия</w:t>
            </w:r>
            <w:proofErr w:type="spellEnd"/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8AE89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CFCA13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2C0FCC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19, 20, 23, 24, 25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0AEB45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17, 18, 22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94A2BA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D7A683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40ACD9C7" w14:textId="77777777" w:rsidTr="008935BF">
        <w:trPr>
          <w:trHeight w:val="483"/>
        </w:trPr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E4437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BC8D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2D40E2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C2F132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1, 3, 6, 7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4FDBEA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5886C4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DADD40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278531F8" w14:textId="77777777" w:rsidTr="008935BF">
        <w:trPr>
          <w:trHeight w:val="427"/>
        </w:trPr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B863A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93E3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5652B2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5349F0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14, 15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EC69E8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4BD3F1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2B4F1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7515CAB0" w14:textId="77777777" w:rsidTr="008935BF">
        <w:trPr>
          <w:trHeight w:val="490"/>
        </w:trPr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AB50F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0E29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FE22C3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2C67CD8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12, 13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3B0158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16, 10, 4, 2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37AD1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F7662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776B0CDE" w14:textId="77777777" w:rsidTr="008935BF">
        <w:trPr>
          <w:trHeight w:val="538"/>
        </w:trPr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DC5E2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D6A5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F961D8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CF83A5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8, 9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9E2AAD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7BFE8E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8567249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60D9A33F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185898CE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9219" w:type="dxa"/>
        <w:tblLook w:val="04A0" w:firstRow="1" w:lastRow="0" w:firstColumn="1" w:lastColumn="0" w:noHBand="0" w:noVBand="1"/>
      </w:tblPr>
      <w:tblGrid>
        <w:gridCol w:w="1316"/>
        <w:gridCol w:w="1317"/>
        <w:gridCol w:w="1316"/>
        <w:gridCol w:w="1316"/>
        <w:gridCol w:w="1316"/>
        <w:gridCol w:w="1316"/>
        <w:gridCol w:w="1316"/>
        <w:gridCol w:w="6"/>
      </w:tblGrid>
      <w:tr w:rsidR="00934DEE" w:rsidRPr="00796F0C" w14:paraId="6396203C" w14:textId="77777777" w:rsidTr="008935BF">
        <w:trPr>
          <w:trHeight w:val="492"/>
        </w:trPr>
        <w:tc>
          <w:tcPr>
            <w:tcW w:w="921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EAE66A" w14:textId="58F43E86" w:rsidR="00934DEE" w:rsidRPr="00DE66C3" w:rsidRDefault="00934DEE" w:rsidP="00430FEC">
            <w:pPr>
              <w:keepNext/>
              <w:spacing w:line="240" w:lineRule="auto"/>
              <w:ind w:firstLine="702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Таблица 5</w:t>
            </w:r>
            <w:r w:rsidR="00103157"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4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Значимость физических климатических рисков </w:t>
            </w:r>
            <w:proofErr w:type="gramStart"/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в 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near</w:t>
            </w:r>
            <w:proofErr w:type="gramEnd"/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term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SSP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126 для КТГА</w:t>
            </w:r>
          </w:p>
        </w:tc>
      </w:tr>
      <w:tr w:rsidR="002C3B78" w:rsidRPr="00DE66C3" w14:paraId="68052562" w14:textId="77777777" w:rsidTr="008935BF">
        <w:trPr>
          <w:trHeight w:val="519"/>
        </w:trPr>
        <w:tc>
          <w:tcPr>
            <w:tcW w:w="26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F92B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1A8B2B3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F6430C" w:rsidRPr="00DE66C3" w14:paraId="12F8DEE5" w14:textId="77777777" w:rsidTr="008935BF">
        <w:trPr>
          <w:gridAfter w:val="1"/>
          <w:wAfter w:w="5" w:type="dxa"/>
          <w:trHeight w:val="536"/>
        </w:trPr>
        <w:tc>
          <w:tcPr>
            <w:tcW w:w="26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802FC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743F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7C42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C1EE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B240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196F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C3B78" w:rsidRPr="00DE66C3" w14:paraId="6DD93B0C" w14:textId="77777777" w:rsidTr="008935BF">
        <w:trPr>
          <w:gridAfter w:val="1"/>
          <w:wAfter w:w="6" w:type="dxa"/>
          <w:trHeight w:val="509"/>
        </w:trPr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08BAFE9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воздействия</w:t>
            </w:r>
            <w:proofErr w:type="spellEnd"/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86AB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453C07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C0C172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6, 14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6E0552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72ED4C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AA52DC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2FB27A38" w14:textId="77777777" w:rsidTr="008935BF">
        <w:trPr>
          <w:gridAfter w:val="1"/>
          <w:wAfter w:w="6" w:type="dxa"/>
          <w:trHeight w:val="556"/>
        </w:trPr>
        <w:tc>
          <w:tcPr>
            <w:tcW w:w="1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B37D1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91B8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381D24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66CA52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7, 15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1091F0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5F79F5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7A9947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461A8984" w14:textId="77777777" w:rsidTr="008935BF">
        <w:trPr>
          <w:gridAfter w:val="1"/>
          <w:wAfter w:w="6" w:type="dxa"/>
          <w:trHeight w:val="546"/>
        </w:trPr>
        <w:tc>
          <w:tcPr>
            <w:tcW w:w="1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78504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6E00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54CD32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F4CF62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2, 10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68CFDF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1, 9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9F853B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6B12D1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7A35A092" w14:textId="77777777" w:rsidTr="008935BF">
        <w:trPr>
          <w:gridAfter w:val="1"/>
          <w:wAfter w:w="6" w:type="dxa"/>
          <w:trHeight w:val="484"/>
        </w:trPr>
        <w:tc>
          <w:tcPr>
            <w:tcW w:w="1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A6A78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3251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76265E9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4EC468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75998C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8, 16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347FDC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DFF7E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3FE613EE" w14:textId="77777777" w:rsidTr="008935BF">
        <w:trPr>
          <w:gridAfter w:val="1"/>
          <w:wAfter w:w="6" w:type="dxa"/>
          <w:trHeight w:val="554"/>
        </w:trPr>
        <w:tc>
          <w:tcPr>
            <w:tcW w:w="1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DEA76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8A09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C356DB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8BFBDE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3, 4, 11, 12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EE63E3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EE576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5, 13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F9C729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789766F3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9219" w:type="dxa"/>
        <w:tblLook w:val="04A0" w:firstRow="1" w:lastRow="0" w:firstColumn="1" w:lastColumn="0" w:noHBand="0" w:noVBand="1"/>
      </w:tblPr>
      <w:tblGrid>
        <w:gridCol w:w="1316"/>
        <w:gridCol w:w="1318"/>
        <w:gridCol w:w="1316"/>
        <w:gridCol w:w="1316"/>
        <w:gridCol w:w="1316"/>
        <w:gridCol w:w="1316"/>
        <w:gridCol w:w="1321"/>
      </w:tblGrid>
      <w:tr w:rsidR="00934DEE" w:rsidRPr="00796F0C" w14:paraId="626EA7AC" w14:textId="77777777" w:rsidTr="008935BF">
        <w:trPr>
          <w:trHeight w:val="511"/>
        </w:trPr>
        <w:tc>
          <w:tcPr>
            <w:tcW w:w="921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3558225" w14:textId="48965A37" w:rsidR="00934DEE" w:rsidRPr="00DE66C3" w:rsidRDefault="00934DEE" w:rsidP="00430FEC">
            <w:pPr>
              <w:keepNext/>
              <w:spacing w:line="240" w:lineRule="auto"/>
              <w:ind w:firstLine="702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lastRenderedPageBreak/>
              <w:t>Таблица 5</w:t>
            </w:r>
            <w:r w:rsidR="00103157"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Значимость физических климатических рисков </w:t>
            </w:r>
            <w:proofErr w:type="gramStart"/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в 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mid</w:t>
            </w:r>
            <w:proofErr w:type="gramEnd"/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term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SSP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126 для КТГА</w:t>
            </w:r>
          </w:p>
        </w:tc>
      </w:tr>
      <w:tr w:rsidR="00934DEE" w:rsidRPr="00DE66C3" w14:paraId="4881AEB7" w14:textId="77777777" w:rsidTr="008935BF">
        <w:trPr>
          <w:trHeight w:val="539"/>
        </w:trPr>
        <w:tc>
          <w:tcPr>
            <w:tcW w:w="26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235058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E1829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934DEE" w:rsidRPr="00DE66C3" w14:paraId="71B73855" w14:textId="77777777" w:rsidTr="008935BF">
        <w:trPr>
          <w:trHeight w:val="557"/>
        </w:trPr>
        <w:tc>
          <w:tcPr>
            <w:tcW w:w="26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889CF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B902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7279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61DC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119E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CB9F8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C3B78" w:rsidRPr="00DE66C3" w14:paraId="79A88CA8" w14:textId="77777777" w:rsidTr="008935BF">
        <w:trPr>
          <w:trHeight w:val="529"/>
        </w:trPr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CF8FB88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воздействия</w:t>
            </w:r>
            <w:proofErr w:type="spellEnd"/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6648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9DC4E6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3B80BA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6, 14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6A3B76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1C0751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F58B87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A314C8" w:rsidRPr="00DE66C3" w14:paraId="1221F667" w14:textId="77777777" w:rsidTr="008935BF">
        <w:trPr>
          <w:trHeight w:val="578"/>
        </w:trPr>
        <w:tc>
          <w:tcPr>
            <w:tcW w:w="1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8FF6B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B856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599E94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C983F3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7BDC758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7, 15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69554D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9E35AD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A314C8" w:rsidRPr="00DE66C3" w14:paraId="308D3F7A" w14:textId="77777777" w:rsidTr="008935BF">
        <w:trPr>
          <w:trHeight w:val="567"/>
        </w:trPr>
        <w:tc>
          <w:tcPr>
            <w:tcW w:w="1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69BA5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DD4B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3957CA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8DB809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2, 10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7E1C32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1, 9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B07966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D21462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A314C8" w:rsidRPr="00DE66C3" w14:paraId="32991D37" w14:textId="77777777" w:rsidTr="008935BF">
        <w:trPr>
          <w:trHeight w:val="503"/>
        </w:trPr>
        <w:tc>
          <w:tcPr>
            <w:tcW w:w="1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90828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AC26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B106AB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FD9E59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5498AC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8, 16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5EB61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7D2FA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A314C8" w:rsidRPr="00DE66C3" w14:paraId="5EB03343" w14:textId="77777777" w:rsidTr="008935BF">
        <w:trPr>
          <w:trHeight w:val="576"/>
        </w:trPr>
        <w:tc>
          <w:tcPr>
            <w:tcW w:w="1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285C5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2B8A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D02893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557568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3, 4, 11, 12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9E63E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5, 13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16CB63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96651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28AB7560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9207" w:type="dxa"/>
        <w:tblLook w:val="04A0" w:firstRow="1" w:lastRow="0" w:firstColumn="1" w:lastColumn="0" w:noHBand="0" w:noVBand="1"/>
      </w:tblPr>
      <w:tblGrid>
        <w:gridCol w:w="1315"/>
        <w:gridCol w:w="1315"/>
        <w:gridCol w:w="1315"/>
        <w:gridCol w:w="1315"/>
        <w:gridCol w:w="1315"/>
        <w:gridCol w:w="1315"/>
        <w:gridCol w:w="1317"/>
      </w:tblGrid>
      <w:tr w:rsidR="00934DEE" w:rsidRPr="00796F0C" w14:paraId="48B9636B" w14:textId="77777777" w:rsidTr="008935BF">
        <w:trPr>
          <w:trHeight w:val="490"/>
        </w:trPr>
        <w:tc>
          <w:tcPr>
            <w:tcW w:w="920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4C29ACC" w14:textId="396A9BB1" w:rsidR="00934DEE" w:rsidRPr="00DE66C3" w:rsidRDefault="00934DEE" w:rsidP="00430FEC">
            <w:pPr>
              <w:keepNext/>
              <w:spacing w:before="240" w:line="240" w:lineRule="auto"/>
              <w:ind w:firstLine="702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Таблица 5</w:t>
            </w:r>
            <w:r w:rsidR="00103157"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6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Значимость физических климатических рисков в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long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term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SSP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126 для КТГА</w:t>
            </w:r>
          </w:p>
        </w:tc>
      </w:tr>
      <w:tr w:rsidR="002C3B78" w:rsidRPr="00DE66C3" w14:paraId="573DC826" w14:textId="77777777" w:rsidTr="008935BF">
        <w:trPr>
          <w:trHeight w:val="516"/>
        </w:trPr>
        <w:tc>
          <w:tcPr>
            <w:tcW w:w="26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7DB8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131CE9B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F6430C" w:rsidRPr="00DE66C3" w14:paraId="32F2891B" w14:textId="77777777" w:rsidTr="008935BF">
        <w:trPr>
          <w:trHeight w:val="534"/>
        </w:trPr>
        <w:tc>
          <w:tcPr>
            <w:tcW w:w="26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43105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9772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C705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E0E99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2D389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9DAF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C3B78" w:rsidRPr="00DE66C3" w14:paraId="29C3BB53" w14:textId="77777777" w:rsidTr="008935BF">
        <w:trPr>
          <w:trHeight w:val="507"/>
        </w:trPr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D8293F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воздействия</w:t>
            </w:r>
            <w:proofErr w:type="spellEnd"/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27B2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3EBC258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68B5368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A0B816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6, 14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670A809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AEB23A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1E7B7EFF" w14:textId="77777777" w:rsidTr="008935BF">
        <w:trPr>
          <w:trHeight w:val="553"/>
        </w:trPr>
        <w:tc>
          <w:tcPr>
            <w:tcW w:w="13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62A28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C138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446EBF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FD6C06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CA08BF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7, 15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6279D0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8BEE59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31BF3403" w14:textId="77777777" w:rsidTr="008935BF">
        <w:trPr>
          <w:trHeight w:val="543"/>
        </w:trPr>
        <w:tc>
          <w:tcPr>
            <w:tcW w:w="13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3B0A4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C394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50F21E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0939C9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2, 10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9EB1D68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1, 9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BD3DC5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BA0E3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70BA0388" w14:textId="77777777" w:rsidTr="008935BF">
        <w:trPr>
          <w:trHeight w:val="482"/>
        </w:trPr>
        <w:tc>
          <w:tcPr>
            <w:tcW w:w="13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B1223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38149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AF3ACA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1345CE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0DD3E59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8, 16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AD9EC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B1B00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1E9BFBB5" w14:textId="77777777" w:rsidTr="008935BF">
        <w:trPr>
          <w:trHeight w:val="552"/>
        </w:trPr>
        <w:tc>
          <w:tcPr>
            <w:tcW w:w="13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66B33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B417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B3C60E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65F628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3, 4, 11, 12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52B2C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5, 13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3A038F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B5D43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61141689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9231" w:type="dxa"/>
        <w:tblLook w:val="04A0" w:firstRow="1" w:lastRow="0" w:firstColumn="1" w:lastColumn="0" w:noHBand="0" w:noVBand="1"/>
      </w:tblPr>
      <w:tblGrid>
        <w:gridCol w:w="1318"/>
        <w:gridCol w:w="1319"/>
        <w:gridCol w:w="1318"/>
        <w:gridCol w:w="1318"/>
        <w:gridCol w:w="1318"/>
        <w:gridCol w:w="1318"/>
        <w:gridCol w:w="1322"/>
      </w:tblGrid>
      <w:tr w:rsidR="00934DEE" w:rsidRPr="00796F0C" w14:paraId="61BEF491" w14:textId="77777777" w:rsidTr="008935BF">
        <w:trPr>
          <w:trHeight w:val="555"/>
        </w:trPr>
        <w:tc>
          <w:tcPr>
            <w:tcW w:w="923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AB1600F" w14:textId="3EA8EAEA" w:rsidR="00934DEE" w:rsidRPr="00DE66C3" w:rsidRDefault="00934DEE" w:rsidP="00430FEC">
            <w:pPr>
              <w:keepNext/>
              <w:spacing w:line="240" w:lineRule="auto"/>
              <w:ind w:firstLine="702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lastRenderedPageBreak/>
              <w:t>Таблица 5</w:t>
            </w:r>
            <w:r w:rsidR="00103157"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7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Значимость физических климатических рисков </w:t>
            </w:r>
            <w:proofErr w:type="gramStart"/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в 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near</w:t>
            </w:r>
            <w:proofErr w:type="gramEnd"/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term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SSP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126 для РД</w:t>
            </w:r>
          </w:p>
        </w:tc>
      </w:tr>
      <w:tr w:rsidR="002C3B78" w:rsidRPr="00DE66C3" w14:paraId="11E02D6D" w14:textId="77777777" w:rsidTr="008935BF">
        <w:trPr>
          <w:trHeight w:val="574"/>
        </w:trPr>
        <w:tc>
          <w:tcPr>
            <w:tcW w:w="26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B945B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5FB3DAD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F6430C" w:rsidRPr="00DE66C3" w14:paraId="15053AA6" w14:textId="77777777" w:rsidTr="008935BF">
        <w:trPr>
          <w:trHeight w:val="545"/>
        </w:trPr>
        <w:tc>
          <w:tcPr>
            <w:tcW w:w="26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B599B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9733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4D72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E970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5F48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22C2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C3B78" w:rsidRPr="00DE66C3" w14:paraId="76A0C647" w14:textId="77777777" w:rsidTr="008935BF">
        <w:trPr>
          <w:trHeight w:val="594"/>
        </w:trPr>
        <w:tc>
          <w:tcPr>
            <w:tcW w:w="1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4A7C1A8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воздействия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D0B38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9643E3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5B443F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21, 24, 25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F9F143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20, 23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4D8885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1F3F23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21B0BB67" w14:textId="77777777" w:rsidTr="008935BF">
        <w:trPr>
          <w:trHeight w:val="583"/>
        </w:trPr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393DF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C921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86CC85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04F22A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3, 7, 8, 17, 18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6F1211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5, 6, 13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B8FEAB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B2D3E0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15045F97" w14:textId="77777777" w:rsidTr="008935BF">
        <w:trPr>
          <w:trHeight w:val="517"/>
        </w:trPr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22EBE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7FE1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9FAEA9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A061B2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2, 9, 10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74BF2B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1, 11, 12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7AB50F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4ED31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72DB8925" w14:textId="77777777" w:rsidTr="008935BF">
        <w:trPr>
          <w:trHeight w:val="593"/>
        </w:trPr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D59B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68C8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639DC2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4BEA398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096F49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32B7D9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6C3DBF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22FE7AB7" w14:textId="77777777" w:rsidTr="008935BF">
        <w:trPr>
          <w:trHeight w:val="650"/>
        </w:trPr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94387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0923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BC74CA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7D3C33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15, 16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F4B8E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14, 19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651D1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19487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17B684C4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pPr w:leftFromText="180" w:rightFromText="180" w:vertAnchor="text" w:horzAnchor="margin" w:tblpY="214"/>
        <w:tblW w:w="9254" w:type="dxa"/>
        <w:tblLook w:val="04A0" w:firstRow="1" w:lastRow="0" w:firstColumn="1" w:lastColumn="0" w:noHBand="0" w:noVBand="1"/>
      </w:tblPr>
      <w:tblGrid>
        <w:gridCol w:w="1321"/>
        <w:gridCol w:w="1322"/>
        <w:gridCol w:w="1321"/>
        <w:gridCol w:w="1321"/>
        <w:gridCol w:w="1321"/>
        <w:gridCol w:w="1321"/>
        <w:gridCol w:w="1327"/>
      </w:tblGrid>
      <w:tr w:rsidR="00934DEE" w:rsidRPr="00796F0C" w14:paraId="140AB9CC" w14:textId="77777777" w:rsidTr="008935BF">
        <w:trPr>
          <w:trHeight w:val="426"/>
        </w:trPr>
        <w:tc>
          <w:tcPr>
            <w:tcW w:w="925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0101537" w14:textId="1570F57B" w:rsidR="00934DEE" w:rsidRPr="00DE66C3" w:rsidRDefault="00934DEE" w:rsidP="00430FEC">
            <w:pPr>
              <w:spacing w:line="240" w:lineRule="auto"/>
              <w:ind w:firstLine="703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Таблица 5</w:t>
            </w:r>
            <w:r w:rsidR="00103157"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8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Значимость физических климатических рисков </w:t>
            </w:r>
            <w:proofErr w:type="gramStart"/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в 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mid</w:t>
            </w:r>
            <w:proofErr w:type="gramEnd"/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term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SSP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126 для РД</w:t>
            </w:r>
          </w:p>
        </w:tc>
      </w:tr>
      <w:tr w:rsidR="00A314C8" w:rsidRPr="00DE66C3" w14:paraId="72BCFA7C" w14:textId="77777777" w:rsidTr="008935BF">
        <w:trPr>
          <w:trHeight w:val="440"/>
        </w:trPr>
        <w:tc>
          <w:tcPr>
            <w:tcW w:w="26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6804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14F4145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F6430C" w:rsidRPr="00DE66C3" w14:paraId="2FF63D9A" w14:textId="77777777" w:rsidTr="008935BF">
        <w:trPr>
          <w:trHeight w:val="418"/>
        </w:trPr>
        <w:tc>
          <w:tcPr>
            <w:tcW w:w="26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25FAE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D812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FD6E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46F2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9022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4B44F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C3B78" w:rsidRPr="00DE66C3" w14:paraId="050D7518" w14:textId="77777777" w:rsidTr="008935BF">
        <w:trPr>
          <w:trHeight w:val="455"/>
        </w:trPr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4A5FD0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воздействия</w:t>
            </w:r>
            <w:proofErr w:type="spellEnd"/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81B2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9678B4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457EFC6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21, 24, 25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C9660D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20, 23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00EC146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1195CE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706ADE09" w14:textId="77777777" w:rsidTr="008935BF">
        <w:trPr>
          <w:trHeight w:val="447"/>
        </w:trPr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1BA29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FA9B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2FD82E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293BA1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3, 7, 8, 17, 18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85642C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5, 6, 13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04D420F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EEC0AE5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29905491" w14:textId="77777777" w:rsidTr="008935BF">
        <w:trPr>
          <w:trHeight w:val="395"/>
        </w:trPr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5005F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C152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F444E7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A81ED4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2, 9, 10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578F81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1, 11, 12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CD34E46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6E8FD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7B95AF44" w14:textId="77777777" w:rsidTr="008935BF">
        <w:trPr>
          <w:trHeight w:val="454"/>
        </w:trPr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8FA05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C664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99BE705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CFA53C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A6DC705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790C1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D0CEA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26804FAD" w14:textId="77777777" w:rsidTr="008935BF">
        <w:trPr>
          <w:trHeight w:val="500"/>
        </w:trPr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1BD8A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1181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9863D1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DE181D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15, 16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3E74E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4, 19, 14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16FE69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2AC2C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237D569F" w14:textId="77777777" w:rsidR="00934DEE" w:rsidRPr="00DE66C3" w:rsidRDefault="00934DEE" w:rsidP="00430FEC">
      <w:pPr>
        <w:spacing w:line="240" w:lineRule="auto"/>
        <w:rPr>
          <w:rFonts w:ascii="Times New Roman" w:hAnsi="Times New Roman"/>
          <w:sz w:val="24"/>
          <w:szCs w:val="24"/>
        </w:rPr>
      </w:pPr>
      <w:r w:rsidRPr="00DE66C3">
        <w:rPr>
          <w:rFonts w:ascii="Times New Roman" w:hAnsi="Times New Roman"/>
          <w:sz w:val="24"/>
          <w:szCs w:val="24"/>
        </w:rPr>
        <w:br w:type="page"/>
      </w:r>
    </w:p>
    <w:p w14:paraId="1A70E323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77C6733A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9244" w:type="dxa"/>
        <w:tblLook w:val="04A0" w:firstRow="1" w:lastRow="0" w:firstColumn="1" w:lastColumn="0" w:noHBand="0" w:noVBand="1"/>
      </w:tblPr>
      <w:tblGrid>
        <w:gridCol w:w="1320"/>
        <w:gridCol w:w="1320"/>
        <w:gridCol w:w="1320"/>
        <w:gridCol w:w="1320"/>
        <w:gridCol w:w="1320"/>
        <w:gridCol w:w="1320"/>
        <w:gridCol w:w="1324"/>
      </w:tblGrid>
      <w:tr w:rsidR="00934DEE" w:rsidRPr="00796F0C" w14:paraId="05B0BEB3" w14:textId="77777777" w:rsidTr="008935BF">
        <w:trPr>
          <w:trHeight w:val="514"/>
        </w:trPr>
        <w:tc>
          <w:tcPr>
            <w:tcW w:w="924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3F7D25" w14:textId="1CA60F0C" w:rsidR="00934DEE" w:rsidRPr="00DE66C3" w:rsidRDefault="00934DEE" w:rsidP="00430FEC">
            <w:pPr>
              <w:spacing w:line="240" w:lineRule="auto"/>
              <w:ind w:firstLine="702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Таблица 5</w:t>
            </w:r>
            <w:r w:rsidR="00103157"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9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Значимость физических климатических рисков </w:t>
            </w:r>
            <w:proofErr w:type="gramStart"/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в 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mid</w:t>
            </w:r>
            <w:proofErr w:type="gramEnd"/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term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SSP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126 для РД</w:t>
            </w:r>
          </w:p>
        </w:tc>
      </w:tr>
      <w:tr w:rsidR="002C3B78" w:rsidRPr="00DE66C3" w14:paraId="4B2058D5" w14:textId="77777777" w:rsidTr="008935BF">
        <w:trPr>
          <w:trHeight w:val="532"/>
        </w:trPr>
        <w:tc>
          <w:tcPr>
            <w:tcW w:w="26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08CB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0C73A22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F6430C" w:rsidRPr="00DE66C3" w14:paraId="1EFDED18" w14:textId="77777777" w:rsidTr="008935BF">
        <w:trPr>
          <w:trHeight w:val="505"/>
        </w:trPr>
        <w:tc>
          <w:tcPr>
            <w:tcW w:w="26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CB2BB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1712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D8D26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CD14F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689C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FAAF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C3B78" w:rsidRPr="00DE66C3" w14:paraId="4774AB80" w14:textId="77777777" w:rsidTr="008935BF">
        <w:trPr>
          <w:trHeight w:val="551"/>
        </w:trPr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E7D69C5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воздействия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F58F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B14267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F146219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C041BC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20, 21, 24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4AA215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DCEF40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3D8F3EB3" w14:textId="77777777" w:rsidTr="008935BF">
        <w:trPr>
          <w:trHeight w:val="540"/>
        </w:trPr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42A1C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0617F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018F92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91A8FC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3, 8, 17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B0B8E6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5, 7, 18, 13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561F016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9445575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310EB74E" w14:textId="77777777" w:rsidTr="008935BF">
        <w:trPr>
          <w:trHeight w:val="480"/>
        </w:trPr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520A9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2BFBF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BA2DFBF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26E88A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2, 9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57DB94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339924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1, 11, 12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ACFA65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0A3B8B9D" w14:textId="77777777" w:rsidTr="008935BF">
        <w:trPr>
          <w:trHeight w:val="550"/>
        </w:trPr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AF12C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2E38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8806565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0BED77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45DC3B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C2AB75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C99A9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52D717E5" w14:textId="77777777" w:rsidTr="008935BF">
        <w:trPr>
          <w:trHeight w:val="602"/>
        </w:trPr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7BED5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0BF15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97F49F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345718F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A2232E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4, 15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08558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14, 19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3C54AE5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20BC8AD4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7C26AA4C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72602A28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6E3E26CE" w14:textId="77777777" w:rsidR="00934DEE" w:rsidRPr="00DE66C3" w:rsidRDefault="00934DEE" w:rsidP="00430FEC">
      <w:pPr>
        <w:spacing w:line="240" w:lineRule="auto"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r w:rsidRPr="00DE66C3"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  <w:br w:type="page"/>
      </w:r>
    </w:p>
    <w:p w14:paraId="6163AACA" w14:textId="613FA5DE" w:rsidR="00934DEE" w:rsidRPr="00DE66C3" w:rsidRDefault="00934DEE" w:rsidP="00430FEC">
      <w:pPr>
        <w:pStyle w:val="2"/>
        <w:spacing w:line="240" w:lineRule="auto"/>
        <w:ind w:left="0" w:firstLine="562"/>
        <w:rPr>
          <w:rStyle w:val="normaltextrun"/>
          <w:rFonts w:eastAsia="Arial"/>
          <w:b w:val="0"/>
          <w:color w:val="000000" w:themeColor="text1"/>
        </w:rPr>
      </w:pPr>
      <w:bookmarkStart w:id="72" w:name="_Toc156905628"/>
      <w:bookmarkStart w:id="73" w:name="_Toc205204453"/>
      <w:r w:rsidRPr="00DE66C3">
        <w:rPr>
          <w:rStyle w:val="normaltextrun"/>
          <w:rFonts w:eastAsia="Arial"/>
          <w:color w:val="000000" w:themeColor="text1"/>
        </w:rPr>
        <w:lastRenderedPageBreak/>
        <w:t>Приложение 3. Переходный сценарий SSP 245 (рост глобальной температуры воздуха на +2,8°С к 2100 году)</w:t>
      </w:r>
      <w:bookmarkEnd w:id="72"/>
      <w:bookmarkEnd w:id="73"/>
    </w:p>
    <w:tbl>
      <w:tblPr>
        <w:tblW w:w="9339" w:type="dxa"/>
        <w:tblLook w:val="04A0" w:firstRow="1" w:lastRow="0" w:firstColumn="1" w:lastColumn="0" w:noHBand="0" w:noVBand="1"/>
      </w:tblPr>
      <w:tblGrid>
        <w:gridCol w:w="802"/>
        <w:gridCol w:w="754"/>
        <w:gridCol w:w="45"/>
        <w:gridCol w:w="1511"/>
        <w:gridCol w:w="36"/>
        <w:gridCol w:w="1520"/>
        <w:gridCol w:w="27"/>
        <w:gridCol w:w="1520"/>
        <w:gridCol w:w="18"/>
        <w:gridCol w:w="1547"/>
        <w:gridCol w:w="1559"/>
      </w:tblGrid>
      <w:tr w:rsidR="00934DEE" w:rsidRPr="00796F0C" w14:paraId="3EE2709A" w14:textId="77777777" w:rsidTr="00626A54">
        <w:trPr>
          <w:trHeight w:val="359"/>
        </w:trPr>
        <w:tc>
          <w:tcPr>
            <w:tcW w:w="9339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41042E0" w14:textId="5D804BE1" w:rsidR="00934DEE" w:rsidRPr="00DE66C3" w:rsidRDefault="00934DEE" w:rsidP="00430FEC">
            <w:pPr>
              <w:spacing w:line="240" w:lineRule="auto"/>
              <w:ind w:firstLine="702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Таблица </w:t>
            </w:r>
            <w:r w:rsidR="00103157"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60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Значимость физических климатических рисков в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near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term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SSP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245 для ИЦА</w:t>
            </w:r>
          </w:p>
        </w:tc>
      </w:tr>
      <w:tr w:rsidR="00934DEE" w:rsidRPr="00DE66C3" w14:paraId="6550CC7E" w14:textId="77777777" w:rsidTr="00626A54">
        <w:trPr>
          <w:trHeight w:val="420"/>
        </w:trPr>
        <w:tc>
          <w:tcPr>
            <w:tcW w:w="15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6ACFF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78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77F7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934DEE" w:rsidRPr="00DE66C3" w14:paraId="3DB6DC54" w14:textId="77777777" w:rsidTr="00626A54">
        <w:trPr>
          <w:trHeight w:val="371"/>
        </w:trPr>
        <w:tc>
          <w:tcPr>
            <w:tcW w:w="15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1F1AF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1C6B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0B21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D203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A4549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0D0C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C3B78" w:rsidRPr="00DE66C3" w14:paraId="7E0F516F" w14:textId="77777777" w:rsidTr="00626A54">
        <w:trPr>
          <w:trHeight w:val="703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B2F618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воздействия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D37C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D12C9C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31, 41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4D3BF5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30, 33, 34, 35, 36, 39, 40, 44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A615E7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47151C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32, 37, 38, 45, 46, 42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A5BC7D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31, 41</w:t>
            </w:r>
          </w:p>
        </w:tc>
      </w:tr>
      <w:tr w:rsidR="00A314C8" w:rsidRPr="00DE66C3" w14:paraId="2C57F2E1" w14:textId="77777777" w:rsidTr="00626A54">
        <w:trPr>
          <w:trHeight w:val="703"/>
        </w:trPr>
        <w:tc>
          <w:tcPr>
            <w:tcW w:w="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3FB99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7E23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23D41D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313153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1, 2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E20D4F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3, 8, 18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C96E23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372208F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A314C8" w:rsidRPr="00DE66C3" w14:paraId="1DD4D48B" w14:textId="77777777" w:rsidTr="00626A54">
        <w:trPr>
          <w:trHeight w:val="703"/>
        </w:trPr>
        <w:tc>
          <w:tcPr>
            <w:tcW w:w="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D6EEA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4E44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C96F08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5975339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24, 25, 26, 27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960912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8ADE1D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28, 29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1BD7F9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A314C8" w:rsidRPr="00DE66C3" w14:paraId="20533562" w14:textId="77777777" w:rsidTr="00626A54">
        <w:trPr>
          <w:trHeight w:val="703"/>
        </w:trPr>
        <w:tc>
          <w:tcPr>
            <w:tcW w:w="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AA8AC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58F99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672B48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9837D2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13, 23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463FA5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12, 22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867FB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DD7EB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A314C8" w:rsidRPr="00DE66C3" w14:paraId="33C62929" w14:textId="77777777" w:rsidTr="00626A54">
        <w:trPr>
          <w:trHeight w:val="746"/>
        </w:trPr>
        <w:tc>
          <w:tcPr>
            <w:tcW w:w="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3B097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A6F5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85E385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1A361D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6, 7, 9, 14, 15, 16, 17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EDCDA5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4F730E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1BB39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4, 10</w:t>
            </w:r>
          </w:p>
        </w:tc>
      </w:tr>
      <w:tr w:rsidR="00934DEE" w:rsidRPr="00796F0C" w14:paraId="2F520943" w14:textId="77777777" w:rsidTr="00626A54">
        <w:trPr>
          <w:trHeight w:val="248"/>
        </w:trPr>
        <w:tc>
          <w:tcPr>
            <w:tcW w:w="933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344543" w14:textId="7EC3E05C" w:rsidR="00934DEE" w:rsidRPr="00DE66C3" w:rsidRDefault="00934DEE" w:rsidP="00430FEC">
            <w:pPr>
              <w:spacing w:before="240" w:line="240" w:lineRule="auto"/>
              <w:ind w:firstLine="702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Таблица 6</w:t>
            </w:r>
            <w:r w:rsidR="00103157"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Значимость физических климатических рисков в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mid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term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SSP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245 для ИЦА</w:t>
            </w:r>
          </w:p>
        </w:tc>
      </w:tr>
      <w:tr w:rsidR="00934DEE" w:rsidRPr="00DE66C3" w14:paraId="7B20EBE9" w14:textId="77777777" w:rsidTr="00626A54">
        <w:trPr>
          <w:trHeight w:val="290"/>
        </w:trPr>
        <w:tc>
          <w:tcPr>
            <w:tcW w:w="159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A14B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74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9DEB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F6430C" w:rsidRPr="00DE66C3" w14:paraId="5B1C5F59" w14:textId="77777777" w:rsidTr="00626A54">
        <w:trPr>
          <w:trHeight w:val="257"/>
        </w:trPr>
        <w:tc>
          <w:tcPr>
            <w:tcW w:w="159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75204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22D6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4D356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C5AF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99B1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F2BB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C3B78" w:rsidRPr="00DE66C3" w14:paraId="59D22AE9" w14:textId="77777777" w:rsidTr="00626A54">
        <w:trPr>
          <w:trHeight w:val="487"/>
        </w:trPr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A82B3B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воздействия</w:t>
            </w:r>
            <w:proofErr w:type="spellEnd"/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48FC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27B9BA9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B0F4CE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39, 44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5052D3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30, 32, 33, 34, 35, 40, 36, 42, 43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2A41016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37, 38, 45, 46, 41, 31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B0A00E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53EB0C0A" w14:textId="77777777" w:rsidTr="00626A54">
        <w:trPr>
          <w:trHeight w:val="487"/>
        </w:trPr>
        <w:tc>
          <w:tcPr>
            <w:tcW w:w="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509ED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ACEC6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77B373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D01A55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33130E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2, 3, 8, 18, 19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12E0B8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E7BF175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6AB6CAD8" w14:textId="77777777" w:rsidTr="00626A54">
        <w:trPr>
          <w:trHeight w:val="487"/>
        </w:trPr>
        <w:tc>
          <w:tcPr>
            <w:tcW w:w="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9CE92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6A94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189EF5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3AF22D5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0D843D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24, 25, 26, 27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3B019C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28, 29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5D9AC6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18B225AB" w14:textId="77777777" w:rsidTr="00626A54">
        <w:trPr>
          <w:trHeight w:val="487"/>
        </w:trPr>
        <w:tc>
          <w:tcPr>
            <w:tcW w:w="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0B6DC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3C91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D06A03F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23E5FE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13, 23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DF1D5E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12, 21, 22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1A8E5B6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815BF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0A1E0E65" w14:textId="77777777" w:rsidTr="00626A54">
        <w:trPr>
          <w:trHeight w:val="487"/>
        </w:trPr>
        <w:tc>
          <w:tcPr>
            <w:tcW w:w="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BCC2B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4463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7F5A4F5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5C63F1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4, 10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16E56F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5, 6, 7, 9, 11, 14, 15, 16, 17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10A981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4, 10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78C4A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3E1B0199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2D191A4F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9337" w:type="dxa"/>
        <w:tblLook w:val="04A0" w:firstRow="1" w:lastRow="0" w:firstColumn="1" w:lastColumn="0" w:noHBand="0" w:noVBand="1"/>
      </w:tblPr>
      <w:tblGrid>
        <w:gridCol w:w="797"/>
        <w:gridCol w:w="800"/>
        <w:gridCol w:w="1546"/>
        <w:gridCol w:w="1546"/>
        <w:gridCol w:w="1546"/>
        <w:gridCol w:w="1546"/>
        <w:gridCol w:w="1556"/>
      </w:tblGrid>
      <w:tr w:rsidR="00934DEE" w:rsidRPr="00796F0C" w14:paraId="6FE80A6E" w14:textId="77777777" w:rsidTr="008935BF">
        <w:trPr>
          <w:trHeight w:val="327"/>
        </w:trPr>
        <w:tc>
          <w:tcPr>
            <w:tcW w:w="933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713065E" w14:textId="3139F860" w:rsidR="00934DEE" w:rsidRPr="00DE66C3" w:rsidRDefault="00934DEE" w:rsidP="00430FEC">
            <w:pPr>
              <w:keepNext/>
              <w:spacing w:line="240" w:lineRule="auto"/>
              <w:ind w:firstLine="702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lastRenderedPageBreak/>
              <w:t>Таблица 6</w:t>
            </w:r>
            <w:r w:rsidR="00103157"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Значимость физических климатических рисков в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long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term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SSP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245 для ИЦА</w:t>
            </w:r>
          </w:p>
        </w:tc>
      </w:tr>
      <w:tr w:rsidR="00934DEE" w:rsidRPr="00DE66C3" w14:paraId="13DF947E" w14:textId="77777777" w:rsidTr="008935BF">
        <w:trPr>
          <w:trHeight w:val="382"/>
        </w:trPr>
        <w:tc>
          <w:tcPr>
            <w:tcW w:w="15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5065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0EC2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F6430C" w:rsidRPr="00DE66C3" w14:paraId="44575DD0" w14:textId="77777777" w:rsidTr="008935BF">
        <w:trPr>
          <w:trHeight w:val="337"/>
        </w:trPr>
        <w:tc>
          <w:tcPr>
            <w:tcW w:w="15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06BD6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59DD9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5750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6C32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907D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E426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C3B78" w:rsidRPr="00DE66C3" w14:paraId="5FB3124E" w14:textId="77777777" w:rsidTr="008935BF">
        <w:trPr>
          <w:trHeight w:val="639"/>
        </w:trPr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6B6C4F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воздействия</w:t>
            </w:r>
            <w:proofErr w:type="spellEnd"/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EE76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CEF888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C55420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43, 44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DD4414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31, 37, 41, 45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2D9C03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39, 30, 32, 40, 42, 38, 46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6B02CC9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33, 34, 35, 36</w:t>
            </w:r>
          </w:p>
        </w:tc>
      </w:tr>
      <w:tr w:rsidR="002C3B78" w:rsidRPr="00DE66C3" w14:paraId="26F1BB76" w14:textId="77777777" w:rsidTr="008935BF">
        <w:trPr>
          <w:trHeight w:val="639"/>
        </w:trPr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231D8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F20C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22A6A0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033988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66EDC5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607CE0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1, 2, 3, 8, 18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4777C8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  <w:tr w:rsidR="002C3B78" w:rsidRPr="00DE66C3" w14:paraId="16C05567" w14:textId="77777777" w:rsidTr="008935BF">
        <w:trPr>
          <w:trHeight w:val="639"/>
        </w:trPr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16520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14C8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D60961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D6B47D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7B038F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E85E2C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59A29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24, 25, 26, 27</w:t>
            </w:r>
          </w:p>
        </w:tc>
      </w:tr>
      <w:tr w:rsidR="002C3B78" w:rsidRPr="00DE66C3" w14:paraId="089ADD10" w14:textId="77777777" w:rsidTr="008935BF">
        <w:trPr>
          <w:trHeight w:val="639"/>
        </w:trPr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90757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B73E9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A5AB3A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4AAA06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13, 22, 23, 12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0D852C8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5EC817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D2ED47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703B84B5" w14:textId="77777777" w:rsidTr="008935BF">
        <w:trPr>
          <w:trHeight w:val="639"/>
        </w:trPr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F68E2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7772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173C15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0CD88E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8095B9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4, 10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A0B4B4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5, 9, 11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53CF1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6, 7, 14, 15, 16, 17</w:t>
            </w:r>
          </w:p>
        </w:tc>
      </w:tr>
    </w:tbl>
    <w:p w14:paraId="365F032C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9359" w:type="dxa"/>
        <w:tblLook w:val="04A0" w:firstRow="1" w:lastRow="0" w:firstColumn="1" w:lastColumn="0" w:noHBand="0" w:noVBand="1"/>
      </w:tblPr>
      <w:tblGrid>
        <w:gridCol w:w="1337"/>
        <w:gridCol w:w="1183"/>
        <w:gridCol w:w="1491"/>
        <w:gridCol w:w="1337"/>
        <w:gridCol w:w="1337"/>
        <w:gridCol w:w="1337"/>
        <w:gridCol w:w="1337"/>
      </w:tblGrid>
      <w:tr w:rsidR="00934DEE" w:rsidRPr="00796F0C" w14:paraId="67685199" w14:textId="77777777" w:rsidTr="008935BF">
        <w:trPr>
          <w:trHeight w:val="521"/>
        </w:trPr>
        <w:tc>
          <w:tcPr>
            <w:tcW w:w="935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098CB7" w14:textId="761E49DA" w:rsidR="00934DEE" w:rsidRPr="00DE66C3" w:rsidRDefault="00934DEE" w:rsidP="00430FEC">
            <w:pPr>
              <w:spacing w:before="240" w:line="240" w:lineRule="auto"/>
              <w:ind w:firstLine="702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Таблица 6</w:t>
            </w:r>
            <w:r w:rsidR="00103157"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Значимость физических климатических рисков в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near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term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SSP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245 для ГБШ</w:t>
            </w:r>
          </w:p>
        </w:tc>
      </w:tr>
      <w:tr w:rsidR="002C3B78" w:rsidRPr="00DE66C3" w14:paraId="55427AED" w14:textId="77777777" w:rsidTr="008935BF">
        <w:trPr>
          <w:trHeight w:val="609"/>
        </w:trPr>
        <w:tc>
          <w:tcPr>
            <w:tcW w:w="25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0F440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6CB0CA0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F6430C" w:rsidRPr="00DE66C3" w14:paraId="5C86C43B" w14:textId="77777777" w:rsidTr="008935BF">
        <w:trPr>
          <w:trHeight w:val="537"/>
        </w:trPr>
        <w:tc>
          <w:tcPr>
            <w:tcW w:w="25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2CBF5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76B7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3936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B571F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A25C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894F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C3B78" w:rsidRPr="00DE66C3" w14:paraId="4978EA9C" w14:textId="77777777" w:rsidTr="008935BF">
        <w:trPr>
          <w:trHeight w:val="834"/>
        </w:trPr>
        <w:tc>
          <w:tcPr>
            <w:tcW w:w="1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922EDB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воздействия</w:t>
            </w:r>
            <w:proofErr w:type="spellEnd"/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7517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FCDFC7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C5BCCE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20, 21, 22, 24, 25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8CFB78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18, 19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3C1273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40B1D89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209240BD" w14:textId="77777777" w:rsidTr="008935BF">
        <w:trPr>
          <w:trHeight w:val="726"/>
        </w:trPr>
        <w:tc>
          <w:tcPr>
            <w:tcW w:w="1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D3458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DED5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B67B0A5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3F09C1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1, 6, 16, 15, 17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09FB78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2, 11, 12, 13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A4F915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987FA1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21D06EC1" w14:textId="77777777" w:rsidTr="008935BF">
        <w:trPr>
          <w:trHeight w:val="475"/>
        </w:trPr>
        <w:tc>
          <w:tcPr>
            <w:tcW w:w="1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A5A38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3DBB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C41500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0A8E8A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AF11D29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EF8A256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378869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0377D958" w14:textId="77777777" w:rsidTr="008935BF">
        <w:trPr>
          <w:trHeight w:val="519"/>
        </w:trPr>
        <w:tc>
          <w:tcPr>
            <w:tcW w:w="1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5AD6A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AAA6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D7804A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057C00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16EB75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F7B720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D3051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482A4F38" w14:textId="77777777" w:rsidTr="008935BF">
        <w:trPr>
          <w:trHeight w:val="490"/>
        </w:trPr>
        <w:tc>
          <w:tcPr>
            <w:tcW w:w="1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9B41A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F0696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80C8AB9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432BA1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8, 9, 10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18F65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4, 5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B045F9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E79226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1A2DE3D9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9391" w:type="dxa"/>
        <w:tblLook w:val="04A0" w:firstRow="1" w:lastRow="0" w:firstColumn="1" w:lastColumn="0" w:noHBand="0" w:noVBand="1"/>
      </w:tblPr>
      <w:tblGrid>
        <w:gridCol w:w="1341"/>
        <w:gridCol w:w="1341"/>
        <w:gridCol w:w="1341"/>
        <w:gridCol w:w="1341"/>
        <w:gridCol w:w="1341"/>
        <w:gridCol w:w="1341"/>
        <w:gridCol w:w="1345"/>
      </w:tblGrid>
      <w:tr w:rsidR="00934DEE" w:rsidRPr="00796F0C" w14:paraId="7F11FD3C" w14:textId="77777777" w:rsidTr="008935BF">
        <w:trPr>
          <w:trHeight w:val="568"/>
        </w:trPr>
        <w:tc>
          <w:tcPr>
            <w:tcW w:w="939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D8AC0C3" w14:textId="5290AD13" w:rsidR="00934DEE" w:rsidRPr="00DE66C3" w:rsidRDefault="00934DEE" w:rsidP="00430FEC">
            <w:pPr>
              <w:keepNext/>
              <w:spacing w:line="240" w:lineRule="auto"/>
              <w:ind w:firstLine="702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lastRenderedPageBreak/>
              <w:t>Таблица 6</w:t>
            </w:r>
            <w:r w:rsidR="00103157"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4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Значимость физических климатических рисков в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mid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term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SSP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245 для ГБШ</w:t>
            </w:r>
          </w:p>
        </w:tc>
      </w:tr>
      <w:tr w:rsidR="002C3B78" w:rsidRPr="00DE66C3" w14:paraId="4B238601" w14:textId="77777777" w:rsidTr="008935BF">
        <w:trPr>
          <w:trHeight w:val="665"/>
        </w:trPr>
        <w:tc>
          <w:tcPr>
            <w:tcW w:w="26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2CE57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056D3F5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F6430C" w:rsidRPr="00DE66C3" w14:paraId="6073B8E3" w14:textId="77777777" w:rsidTr="008935BF">
        <w:trPr>
          <w:trHeight w:val="586"/>
        </w:trPr>
        <w:tc>
          <w:tcPr>
            <w:tcW w:w="26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8C44F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FCC6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1BD7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DAE6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9A10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2848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C3B78" w:rsidRPr="00DE66C3" w14:paraId="26DC9DA9" w14:textId="77777777" w:rsidTr="008935BF">
        <w:trPr>
          <w:trHeight w:val="910"/>
        </w:trPr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288C7F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воздействия</w:t>
            </w:r>
            <w:proofErr w:type="spellEnd"/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D017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4DEE45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5E9AAF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051117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20, 21, 22, 24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117B12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18, 19, 23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4F35A5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5F265B67" w14:textId="77777777" w:rsidTr="008935BF">
        <w:trPr>
          <w:trHeight w:val="792"/>
        </w:trPr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913C3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828F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F68286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9E3CD3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3458FB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2, 1, 6, 11, 15, 16, 17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EA7A21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12, 13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0015BA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53BAB20E" w14:textId="77777777" w:rsidTr="008935BF">
        <w:trPr>
          <w:trHeight w:val="518"/>
        </w:trPr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D65AB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2368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2719D1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BA5992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AF281A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463EA5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22A25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59CDA7D9" w14:textId="77777777" w:rsidTr="008935BF">
        <w:trPr>
          <w:trHeight w:val="567"/>
        </w:trPr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DA3BE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F960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47A600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5C1F6A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D2155C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E410E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69397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75F9FF99" w14:textId="77777777" w:rsidTr="008935BF">
        <w:trPr>
          <w:trHeight w:val="627"/>
        </w:trPr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D1D14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15BA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B66429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D15F07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B74CB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8, 9, 10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05EA0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4, 5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9EF220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12CF773D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9414" w:type="dxa"/>
        <w:tblLook w:val="04A0" w:firstRow="1" w:lastRow="0" w:firstColumn="1" w:lastColumn="0" w:noHBand="0" w:noVBand="1"/>
      </w:tblPr>
      <w:tblGrid>
        <w:gridCol w:w="1344"/>
        <w:gridCol w:w="1345"/>
        <w:gridCol w:w="1344"/>
        <w:gridCol w:w="1344"/>
        <w:gridCol w:w="1344"/>
        <w:gridCol w:w="1344"/>
        <w:gridCol w:w="1349"/>
      </w:tblGrid>
      <w:tr w:rsidR="00934DEE" w:rsidRPr="00796F0C" w14:paraId="67E352B7" w14:textId="77777777" w:rsidTr="008935BF">
        <w:trPr>
          <w:trHeight w:val="522"/>
        </w:trPr>
        <w:tc>
          <w:tcPr>
            <w:tcW w:w="941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C1E0CF1" w14:textId="7B9F74ED" w:rsidR="00934DEE" w:rsidRPr="00DE66C3" w:rsidRDefault="00934DEE" w:rsidP="00430FEC">
            <w:pPr>
              <w:spacing w:before="240" w:line="240" w:lineRule="auto"/>
              <w:ind w:firstLine="702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Таблица 6</w:t>
            </w:r>
            <w:r w:rsidR="00103157"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Значимость физических климатических рисков в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long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term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SSP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245 для ГБШ</w:t>
            </w:r>
          </w:p>
        </w:tc>
      </w:tr>
      <w:tr w:rsidR="002C3B78" w:rsidRPr="00DE66C3" w14:paraId="44812ABA" w14:textId="77777777" w:rsidTr="008935BF">
        <w:trPr>
          <w:trHeight w:val="611"/>
        </w:trPr>
        <w:tc>
          <w:tcPr>
            <w:tcW w:w="26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9162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0704216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F6430C" w:rsidRPr="00DE66C3" w14:paraId="1E0B463C" w14:textId="77777777" w:rsidTr="008935BF">
        <w:trPr>
          <w:trHeight w:val="539"/>
        </w:trPr>
        <w:tc>
          <w:tcPr>
            <w:tcW w:w="26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10D05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D3E6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0AB9F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4CC4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E992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5B48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C3B78" w:rsidRPr="00DE66C3" w14:paraId="13F62386" w14:textId="77777777" w:rsidTr="008935BF">
        <w:trPr>
          <w:trHeight w:val="836"/>
        </w:trPr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1921F3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воздействия</w:t>
            </w:r>
            <w:proofErr w:type="spellEnd"/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3B23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7995EF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1DC37C5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8542979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FC80DE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23, 24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8CA4CE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18, 19, 20, 21, 22</w:t>
            </w:r>
          </w:p>
        </w:tc>
      </w:tr>
      <w:tr w:rsidR="002C3B78" w:rsidRPr="00DE66C3" w14:paraId="3ABC100C" w14:textId="77777777" w:rsidTr="008935BF">
        <w:trPr>
          <w:trHeight w:val="728"/>
        </w:trPr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D9615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38BA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C807DD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867D56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273A54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998067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1, 2, 6, 11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83D824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12, 13, 15, 16, 17</w:t>
            </w:r>
          </w:p>
        </w:tc>
      </w:tr>
      <w:tr w:rsidR="002C3B78" w:rsidRPr="00DE66C3" w14:paraId="771358FE" w14:textId="77777777" w:rsidTr="008935BF">
        <w:trPr>
          <w:trHeight w:val="476"/>
        </w:trPr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07AEB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86C0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996110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D181F6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1786A96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39DC59F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6B34965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45A5317D" w14:textId="77777777" w:rsidTr="008935BF">
        <w:trPr>
          <w:trHeight w:val="521"/>
        </w:trPr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9F60B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0E1E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196656F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1BE0DF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32BABB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67F256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C8991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4D1302DA" w14:textId="77777777" w:rsidTr="008935BF">
        <w:trPr>
          <w:trHeight w:val="576"/>
        </w:trPr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85C1A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24D8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885061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247763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A8F48B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5E47C0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975F3B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4, 5, 8, 9, 10</w:t>
            </w:r>
          </w:p>
        </w:tc>
      </w:tr>
    </w:tbl>
    <w:p w14:paraId="6D614374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4765A650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9439" w:type="dxa"/>
        <w:tblLook w:val="04A0" w:firstRow="1" w:lastRow="0" w:firstColumn="1" w:lastColumn="0" w:noHBand="0" w:noVBand="1"/>
      </w:tblPr>
      <w:tblGrid>
        <w:gridCol w:w="1347"/>
        <w:gridCol w:w="1349"/>
        <w:gridCol w:w="1347"/>
        <w:gridCol w:w="1347"/>
        <w:gridCol w:w="1347"/>
        <w:gridCol w:w="1347"/>
        <w:gridCol w:w="1349"/>
        <w:gridCol w:w="6"/>
      </w:tblGrid>
      <w:tr w:rsidR="00934DEE" w:rsidRPr="00796F0C" w14:paraId="1556DA9D" w14:textId="77777777" w:rsidTr="008935BF">
        <w:trPr>
          <w:trHeight w:val="413"/>
        </w:trPr>
        <w:tc>
          <w:tcPr>
            <w:tcW w:w="943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AA1791" w14:textId="2AFD8A5E" w:rsidR="00934DEE" w:rsidRPr="00DE66C3" w:rsidRDefault="00934DEE" w:rsidP="00430FEC">
            <w:pPr>
              <w:keepNext/>
              <w:spacing w:line="240" w:lineRule="auto"/>
              <w:ind w:firstLine="702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lastRenderedPageBreak/>
              <w:t>Таблица 6</w:t>
            </w:r>
            <w:r w:rsidR="00103157"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6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Значимость физических климатических рисков в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near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term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SSP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245 для АГП</w:t>
            </w:r>
          </w:p>
        </w:tc>
      </w:tr>
      <w:tr w:rsidR="002C3B78" w:rsidRPr="00DE66C3" w14:paraId="2D9FA09C" w14:textId="77777777" w:rsidTr="008935BF">
        <w:trPr>
          <w:trHeight w:val="483"/>
        </w:trPr>
        <w:tc>
          <w:tcPr>
            <w:tcW w:w="26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D70B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5EA9A80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F6430C" w:rsidRPr="00DE66C3" w14:paraId="7C0FD343" w14:textId="77777777" w:rsidTr="008935BF">
        <w:trPr>
          <w:gridAfter w:val="1"/>
          <w:wAfter w:w="5" w:type="dxa"/>
          <w:trHeight w:val="426"/>
        </w:trPr>
        <w:tc>
          <w:tcPr>
            <w:tcW w:w="26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13D83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1B74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2410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619B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454D8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7CF7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C3B78" w:rsidRPr="00DE66C3" w14:paraId="31B9C2F5" w14:textId="77777777" w:rsidTr="008935BF">
        <w:trPr>
          <w:gridAfter w:val="1"/>
          <w:wAfter w:w="6" w:type="dxa"/>
          <w:trHeight w:val="661"/>
        </w:trPr>
        <w:tc>
          <w:tcPr>
            <w:tcW w:w="13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6289E1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воздействия</w:t>
            </w:r>
            <w:proofErr w:type="spellEnd"/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494D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50FE64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19, 20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E03407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18, 23, 24, 25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DCDC27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17, 22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9A94A6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E97699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60FCEAF7" w14:textId="77777777" w:rsidTr="008935BF">
        <w:trPr>
          <w:gridAfter w:val="1"/>
          <w:wAfter w:w="6" w:type="dxa"/>
          <w:trHeight w:val="576"/>
        </w:trPr>
        <w:tc>
          <w:tcPr>
            <w:tcW w:w="13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8FE55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1C7B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F1874B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842DFF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1, 3, 6, 7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896926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37BF99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6233D8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78B7F0B0" w14:textId="77777777" w:rsidTr="008935BF">
        <w:trPr>
          <w:gridAfter w:val="1"/>
          <w:wAfter w:w="6" w:type="dxa"/>
          <w:trHeight w:val="376"/>
        </w:trPr>
        <w:tc>
          <w:tcPr>
            <w:tcW w:w="13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EEE07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E7CC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754B568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14, 15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7C0209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0AEF11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264981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2C5B5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21A8B4A3" w14:textId="77777777" w:rsidTr="008935BF">
        <w:trPr>
          <w:gridAfter w:val="1"/>
          <w:wAfter w:w="6" w:type="dxa"/>
          <w:trHeight w:val="412"/>
        </w:trPr>
        <w:tc>
          <w:tcPr>
            <w:tcW w:w="13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98DF8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82AA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9B90E0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B5CEA5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2, 4, 10, 12, 13, 16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6977289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B11C49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3AEBD8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4EFD131D" w14:textId="77777777" w:rsidTr="008935BF">
        <w:trPr>
          <w:gridAfter w:val="1"/>
          <w:wAfter w:w="6" w:type="dxa"/>
          <w:trHeight w:val="456"/>
        </w:trPr>
        <w:tc>
          <w:tcPr>
            <w:tcW w:w="13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6A296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8385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8D77339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8, 9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C6C1BF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79866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327108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CB24B3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5DD322F7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9499" w:type="dxa"/>
        <w:tblLook w:val="04A0" w:firstRow="1" w:lastRow="0" w:firstColumn="1" w:lastColumn="0" w:noHBand="0" w:noVBand="1"/>
      </w:tblPr>
      <w:tblGrid>
        <w:gridCol w:w="1356"/>
        <w:gridCol w:w="1357"/>
        <w:gridCol w:w="1356"/>
        <w:gridCol w:w="1356"/>
        <w:gridCol w:w="1356"/>
        <w:gridCol w:w="1356"/>
        <w:gridCol w:w="1356"/>
        <w:gridCol w:w="6"/>
      </w:tblGrid>
      <w:tr w:rsidR="00934DEE" w:rsidRPr="00796F0C" w14:paraId="4C244B41" w14:textId="77777777" w:rsidTr="008935BF">
        <w:trPr>
          <w:trHeight w:val="551"/>
        </w:trPr>
        <w:tc>
          <w:tcPr>
            <w:tcW w:w="949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F138FF" w14:textId="5832768C" w:rsidR="00934DEE" w:rsidRPr="00DE66C3" w:rsidRDefault="00934DEE" w:rsidP="00430FEC">
            <w:pPr>
              <w:spacing w:before="240" w:line="240" w:lineRule="auto"/>
              <w:ind w:firstLine="702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Таблица 6</w:t>
            </w:r>
            <w:r w:rsidR="00103157"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7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Значимость физических климатических рисков в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mid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term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SSP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245 для АГП</w:t>
            </w:r>
          </w:p>
        </w:tc>
      </w:tr>
      <w:tr w:rsidR="002C3B78" w:rsidRPr="00DE66C3" w14:paraId="12CE66E8" w14:textId="77777777" w:rsidTr="008935BF">
        <w:trPr>
          <w:trHeight w:val="646"/>
        </w:trPr>
        <w:tc>
          <w:tcPr>
            <w:tcW w:w="27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67D46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554D554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F6430C" w:rsidRPr="00DE66C3" w14:paraId="2CF45A7B" w14:textId="77777777" w:rsidTr="008935BF">
        <w:trPr>
          <w:gridAfter w:val="1"/>
          <w:wAfter w:w="5" w:type="dxa"/>
          <w:trHeight w:val="569"/>
        </w:trPr>
        <w:tc>
          <w:tcPr>
            <w:tcW w:w="271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E9665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C587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99FE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8F56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B540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246D6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C3B78" w:rsidRPr="00DE66C3" w14:paraId="337498B5" w14:textId="77777777" w:rsidTr="008935BF">
        <w:trPr>
          <w:gridAfter w:val="1"/>
          <w:wAfter w:w="6" w:type="dxa"/>
          <w:trHeight w:val="884"/>
        </w:trPr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53FF94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воздействия</w:t>
            </w:r>
            <w:proofErr w:type="spellEnd"/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9DA8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65225F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8867CC5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19, 23, 24, 25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A6D72D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20, 18, 17, 21, 22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3DAD9A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DDC9CB5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518CC3CA" w14:textId="77777777" w:rsidTr="008935BF">
        <w:trPr>
          <w:gridAfter w:val="1"/>
          <w:wAfter w:w="6" w:type="dxa"/>
          <w:trHeight w:val="769"/>
        </w:trPr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32023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4A406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DD554B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C1EF45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, ,</w:t>
            </w:r>
            <w:proofErr w:type="gram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6, 7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A8FEED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EC99985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7137C1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0233718E" w14:textId="77777777" w:rsidTr="008935BF">
        <w:trPr>
          <w:gridAfter w:val="1"/>
          <w:wAfter w:w="6" w:type="dxa"/>
          <w:trHeight w:val="503"/>
        </w:trPr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00E20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AB11F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C19E7C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8DC8366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EA9A0F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11, 15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C9022E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98D51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41269388" w14:textId="77777777" w:rsidTr="008935BF">
        <w:trPr>
          <w:gridAfter w:val="1"/>
          <w:wAfter w:w="6" w:type="dxa"/>
          <w:trHeight w:val="551"/>
        </w:trPr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80FC9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23DA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9247155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61C8AB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12, 13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001E2B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16, 10, 4, 2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3623A1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5C474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13C90506" w14:textId="77777777" w:rsidTr="008935BF">
        <w:trPr>
          <w:gridAfter w:val="1"/>
          <w:wAfter w:w="6" w:type="dxa"/>
          <w:trHeight w:val="609"/>
        </w:trPr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69940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22C1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B41D09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6ECC63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7DFCC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5, 9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5770B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8B806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21D26D5B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9484" w:type="dxa"/>
        <w:tblLook w:val="04A0" w:firstRow="1" w:lastRow="0" w:firstColumn="1" w:lastColumn="0" w:noHBand="0" w:noVBand="1"/>
      </w:tblPr>
      <w:tblGrid>
        <w:gridCol w:w="1354"/>
        <w:gridCol w:w="1355"/>
        <w:gridCol w:w="1354"/>
        <w:gridCol w:w="1354"/>
        <w:gridCol w:w="1354"/>
        <w:gridCol w:w="1354"/>
        <w:gridCol w:w="1359"/>
      </w:tblGrid>
      <w:tr w:rsidR="00934DEE" w:rsidRPr="00796F0C" w14:paraId="1A0736D9" w14:textId="77777777" w:rsidTr="008935BF">
        <w:trPr>
          <w:trHeight w:val="510"/>
        </w:trPr>
        <w:tc>
          <w:tcPr>
            <w:tcW w:w="948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B9FC0D" w14:textId="0A0A67A5" w:rsidR="00934DEE" w:rsidRPr="00DE66C3" w:rsidRDefault="00934DEE" w:rsidP="00430FEC">
            <w:pPr>
              <w:keepNext/>
              <w:spacing w:line="240" w:lineRule="auto"/>
              <w:ind w:firstLine="702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lastRenderedPageBreak/>
              <w:t>Таблица 6</w:t>
            </w:r>
            <w:r w:rsidR="00103157"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8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Значимость физических климатических рисков в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long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term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SSP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245 для АГП</w:t>
            </w:r>
          </w:p>
        </w:tc>
      </w:tr>
      <w:tr w:rsidR="002C3B78" w:rsidRPr="00DE66C3" w14:paraId="080D7B2C" w14:textId="77777777" w:rsidTr="008935BF">
        <w:trPr>
          <w:trHeight w:val="597"/>
        </w:trPr>
        <w:tc>
          <w:tcPr>
            <w:tcW w:w="2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CFD82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3DA5432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F6430C" w:rsidRPr="00DE66C3" w14:paraId="1FF4D923" w14:textId="77777777" w:rsidTr="008935BF">
        <w:trPr>
          <w:trHeight w:val="527"/>
        </w:trPr>
        <w:tc>
          <w:tcPr>
            <w:tcW w:w="2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AF837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1166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5E8C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0E9D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705F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CA50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C3B78" w:rsidRPr="00DE66C3" w14:paraId="6BAAAAE5" w14:textId="77777777" w:rsidTr="008935BF">
        <w:trPr>
          <w:trHeight w:val="818"/>
        </w:trPr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F3ADF6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воздействия</w:t>
            </w:r>
            <w:proofErr w:type="spellEnd"/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901B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8E3325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22, 24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F0E957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D898F2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21, 23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1450A8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17, 18, 19, 20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0B0DA1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4D2D0E44" w14:textId="77777777" w:rsidTr="008935BF">
        <w:trPr>
          <w:trHeight w:val="712"/>
        </w:trPr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B028A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D189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1B6068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F24DAB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3E81D9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AC4D63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C5BEA0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53B58C94" w14:textId="77777777" w:rsidTr="008935BF">
        <w:trPr>
          <w:trHeight w:val="465"/>
        </w:trPr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921BD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0441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5A1574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99D799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94D431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413583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11, 14, 15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52B284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594F2F02" w14:textId="77777777" w:rsidTr="008935BF">
        <w:trPr>
          <w:trHeight w:val="510"/>
        </w:trPr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EE09B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B882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5832518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332FD4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62AAA4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D2ABA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16, 10, 4, 2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0FDAF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1CE098BE" w14:textId="77777777" w:rsidTr="008935BF">
        <w:trPr>
          <w:trHeight w:val="563"/>
        </w:trPr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B4973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DA5E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E637D8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9D40E6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39FF4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04246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5, 8, 9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4F5984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6F507189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7C207DAA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9489" w:type="dxa"/>
        <w:tblLook w:val="04A0" w:firstRow="1" w:lastRow="0" w:firstColumn="1" w:lastColumn="0" w:noHBand="0" w:noVBand="1"/>
      </w:tblPr>
      <w:tblGrid>
        <w:gridCol w:w="1355"/>
        <w:gridCol w:w="1356"/>
        <w:gridCol w:w="1355"/>
        <w:gridCol w:w="1355"/>
        <w:gridCol w:w="1355"/>
        <w:gridCol w:w="1355"/>
        <w:gridCol w:w="1358"/>
      </w:tblGrid>
      <w:tr w:rsidR="00934DEE" w:rsidRPr="00796F0C" w14:paraId="64A1B574" w14:textId="77777777" w:rsidTr="008935BF">
        <w:trPr>
          <w:trHeight w:val="465"/>
        </w:trPr>
        <w:tc>
          <w:tcPr>
            <w:tcW w:w="948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81EE5A" w14:textId="723E2E54" w:rsidR="00934DEE" w:rsidRPr="00DE66C3" w:rsidRDefault="00934DEE" w:rsidP="00430FEC">
            <w:pPr>
              <w:spacing w:line="240" w:lineRule="auto"/>
              <w:ind w:firstLine="702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Таблица 6</w:t>
            </w:r>
            <w:r w:rsidR="00103157"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9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Значимость физических климатических рисков в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near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term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SSP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245 для КТГА</w:t>
            </w:r>
          </w:p>
        </w:tc>
      </w:tr>
      <w:tr w:rsidR="002C3B78" w:rsidRPr="00DE66C3" w14:paraId="3E3BC3D3" w14:textId="77777777" w:rsidTr="008935BF">
        <w:trPr>
          <w:trHeight w:val="544"/>
        </w:trPr>
        <w:tc>
          <w:tcPr>
            <w:tcW w:w="27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BB1D46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675EE31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F6430C" w:rsidRPr="00DE66C3" w14:paraId="6EBA0401" w14:textId="77777777" w:rsidTr="008935BF">
        <w:trPr>
          <w:trHeight w:val="480"/>
        </w:trPr>
        <w:tc>
          <w:tcPr>
            <w:tcW w:w="27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44BE6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06CA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5220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82F5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C84D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1893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C3B78" w:rsidRPr="00DE66C3" w14:paraId="375EE5D1" w14:textId="77777777" w:rsidTr="008935BF">
        <w:trPr>
          <w:trHeight w:val="745"/>
        </w:trPr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138927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воздействия</w:t>
            </w:r>
            <w:proofErr w:type="spellEnd"/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80C6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6E0297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0A3FC4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6, 14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E12B45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E9C76E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38B058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1E4527F1" w14:textId="77777777" w:rsidTr="008935BF">
        <w:trPr>
          <w:trHeight w:val="649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34AC8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8BBE9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7CDD10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DD7FAC5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7, 15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1BBFE2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4120CE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386325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0E91EA60" w14:textId="77777777" w:rsidTr="008935BF">
        <w:trPr>
          <w:trHeight w:val="424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A0C36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34E4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EEEF1C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FBD4B89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2, 10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C07991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1, 9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A89DF4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47764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01621A2D" w14:textId="77777777" w:rsidTr="008935BF">
        <w:trPr>
          <w:trHeight w:val="464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91129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412C9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801680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900F1E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44CA2C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8, 16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B0C814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C97A35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511DD84D" w14:textId="77777777" w:rsidTr="008935BF">
        <w:trPr>
          <w:trHeight w:val="513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2D870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5FAF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DFA60A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95B241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4, 12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84410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3, 11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BF65A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5, 13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DAAEB9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00FFDBF7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117C5D17" w14:textId="77777777" w:rsidR="00967B83" w:rsidRPr="00DE66C3" w:rsidRDefault="00967B83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9488" w:type="dxa"/>
        <w:tblLook w:val="04A0" w:firstRow="1" w:lastRow="0" w:firstColumn="1" w:lastColumn="0" w:noHBand="0" w:noVBand="1"/>
      </w:tblPr>
      <w:tblGrid>
        <w:gridCol w:w="1355"/>
        <w:gridCol w:w="1355"/>
        <w:gridCol w:w="1355"/>
        <w:gridCol w:w="1355"/>
        <w:gridCol w:w="1355"/>
        <w:gridCol w:w="1355"/>
        <w:gridCol w:w="1358"/>
      </w:tblGrid>
      <w:tr w:rsidR="00934DEE" w:rsidRPr="00796F0C" w14:paraId="70BD86F7" w14:textId="77777777" w:rsidTr="008935BF">
        <w:trPr>
          <w:trHeight w:val="549"/>
        </w:trPr>
        <w:tc>
          <w:tcPr>
            <w:tcW w:w="948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2A64BF9" w14:textId="74FC7A3D" w:rsidR="00934DEE" w:rsidRPr="00DE66C3" w:rsidRDefault="00934DEE" w:rsidP="00430FEC">
            <w:pPr>
              <w:keepNext/>
              <w:spacing w:line="240" w:lineRule="auto"/>
              <w:ind w:firstLine="702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Таблица </w:t>
            </w:r>
            <w:r w:rsidR="00103157"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70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Значимость физических климатических рисков в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mid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term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SSP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245 для КТГА</w:t>
            </w:r>
          </w:p>
        </w:tc>
      </w:tr>
      <w:tr w:rsidR="00F6430C" w:rsidRPr="00DE66C3" w14:paraId="3C78B74E" w14:textId="77777777" w:rsidTr="008935BF">
        <w:trPr>
          <w:trHeight w:val="643"/>
        </w:trPr>
        <w:tc>
          <w:tcPr>
            <w:tcW w:w="27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bottom"/>
            <w:hideMark/>
          </w:tcPr>
          <w:p w14:paraId="31EFB2A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53A6AE4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934DEE" w:rsidRPr="00DE66C3" w14:paraId="3D87AFAA" w14:textId="77777777" w:rsidTr="008935BF">
        <w:trPr>
          <w:trHeight w:val="566"/>
        </w:trPr>
        <w:tc>
          <w:tcPr>
            <w:tcW w:w="27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CF92F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075B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0A7D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41CC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0DC2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B9B0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C3B78" w:rsidRPr="00DE66C3" w14:paraId="7268FD1D" w14:textId="77777777" w:rsidTr="008935BF">
        <w:trPr>
          <w:trHeight w:val="880"/>
        </w:trPr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96AEF3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воздействия</w:t>
            </w:r>
            <w:proofErr w:type="spellEnd"/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7DE6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9CB216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0CE4BE9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542E00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6, 14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199DAE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66F2EF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25B6FA25" w14:textId="77777777" w:rsidTr="008935BF">
        <w:trPr>
          <w:trHeight w:val="766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328E5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4AE3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09D13D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50F8D2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0A6EDC8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7, 15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EFCD89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50ED96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1AC4B4B1" w14:textId="77777777" w:rsidTr="008935BF">
        <w:trPr>
          <w:trHeight w:val="500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719FB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CA96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51B613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66DF099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2, 10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2B3E13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9D4E23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1, 9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6F61D09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204BD40D" w14:textId="77777777" w:rsidTr="008935BF">
        <w:trPr>
          <w:trHeight w:val="548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4BCA7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5F7A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38BC41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3EDDC0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71ECB3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8, 16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365D7B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10605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22BA4D1A" w14:textId="77777777" w:rsidTr="008935BF">
        <w:trPr>
          <w:trHeight w:val="605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2BB49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79AB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5E724F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F82D4D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4, 12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2B977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3, 11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5E90F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5, 13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EC1A5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602C9059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9488" w:type="dxa"/>
        <w:tblLook w:val="04A0" w:firstRow="1" w:lastRow="0" w:firstColumn="1" w:lastColumn="0" w:noHBand="0" w:noVBand="1"/>
      </w:tblPr>
      <w:tblGrid>
        <w:gridCol w:w="1354"/>
        <w:gridCol w:w="1356"/>
        <w:gridCol w:w="1354"/>
        <w:gridCol w:w="1354"/>
        <w:gridCol w:w="1354"/>
        <w:gridCol w:w="1354"/>
        <w:gridCol w:w="1352"/>
        <w:gridCol w:w="10"/>
      </w:tblGrid>
      <w:tr w:rsidR="00934DEE" w:rsidRPr="00796F0C" w14:paraId="2FDBAB78" w14:textId="77777777" w:rsidTr="008935BF">
        <w:trPr>
          <w:trHeight w:val="557"/>
        </w:trPr>
        <w:tc>
          <w:tcPr>
            <w:tcW w:w="948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8AA7F20" w14:textId="029A9639" w:rsidR="00934DEE" w:rsidRPr="00DE66C3" w:rsidRDefault="00934DEE" w:rsidP="00430FEC">
            <w:pPr>
              <w:spacing w:before="240" w:line="240" w:lineRule="auto"/>
              <w:ind w:firstLine="702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Таблица 7</w:t>
            </w:r>
            <w:r w:rsidR="00103157"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Значимость физических климатических рисков в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long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term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SSP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245 для КТГА</w:t>
            </w:r>
          </w:p>
        </w:tc>
      </w:tr>
      <w:tr w:rsidR="002C3B78" w:rsidRPr="00DE66C3" w14:paraId="4BCCDF74" w14:textId="77777777" w:rsidTr="008935BF">
        <w:trPr>
          <w:trHeight w:val="652"/>
        </w:trPr>
        <w:tc>
          <w:tcPr>
            <w:tcW w:w="27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4DE0F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5BBBB99F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F6430C" w:rsidRPr="00DE66C3" w14:paraId="7219EB44" w14:textId="77777777" w:rsidTr="008935BF">
        <w:trPr>
          <w:gridAfter w:val="1"/>
          <w:wAfter w:w="9" w:type="dxa"/>
          <w:trHeight w:val="576"/>
        </w:trPr>
        <w:tc>
          <w:tcPr>
            <w:tcW w:w="27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5450D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6CA6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ED01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1EEE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7DB8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CC2C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C3B78" w:rsidRPr="00DE66C3" w14:paraId="0239B9D6" w14:textId="77777777" w:rsidTr="008935BF">
        <w:trPr>
          <w:gridAfter w:val="1"/>
          <w:wAfter w:w="10" w:type="dxa"/>
          <w:trHeight w:val="893"/>
        </w:trPr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76383C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воздействия</w:t>
            </w:r>
            <w:proofErr w:type="spellEnd"/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2DDF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1CAAF9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7BFF42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A07298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FD10F7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24AFF8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6, 14</w:t>
            </w:r>
          </w:p>
        </w:tc>
      </w:tr>
      <w:tr w:rsidR="002C3B78" w:rsidRPr="00DE66C3" w14:paraId="095055B3" w14:textId="77777777" w:rsidTr="008935BF">
        <w:trPr>
          <w:gridAfter w:val="1"/>
          <w:wAfter w:w="10" w:type="dxa"/>
          <w:trHeight w:val="777"/>
        </w:trPr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AE768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C887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5FC9F49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777B41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644FCC5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FA1FBB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4436A4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7, 15</w:t>
            </w:r>
          </w:p>
        </w:tc>
      </w:tr>
      <w:tr w:rsidR="002C3B78" w:rsidRPr="00DE66C3" w14:paraId="47FD3BB4" w14:textId="77777777" w:rsidTr="008935BF">
        <w:trPr>
          <w:gridAfter w:val="1"/>
          <w:wAfter w:w="10" w:type="dxa"/>
          <w:trHeight w:val="508"/>
        </w:trPr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460D5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3BD0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EE83DE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E9B271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136D62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2, 10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FC340C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98262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1, 9</w:t>
            </w:r>
          </w:p>
        </w:tc>
      </w:tr>
      <w:tr w:rsidR="002C3B78" w:rsidRPr="00DE66C3" w14:paraId="638F913E" w14:textId="77777777" w:rsidTr="008935BF">
        <w:trPr>
          <w:gridAfter w:val="1"/>
          <w:wAfter w:w="10" w:type="dxa"/>
          <w:trHeight w:val="556"/>
        </w:trPr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83A70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6B08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180179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A1509A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4209F7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2936B5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C8A5FF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8, 16</w:t>
            </w:r>
          </w:p>
        </w:tc>
      </w:tr>
      <w:tr w:rsidR="002C3B78" w:rsidRPr="00DE66C3" w14:paraId="49FCE5A7" w14:textId="77777777" w:rsidTr="008935BF">
        <w:trPr>
          <w:gridAfter w:val="1"/>
          <w:wAfter w:w="10" w:type="dxa"/>
          <w:trHeight w:val="615"/>
        </w:trPr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3D88F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7A20B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DF04D65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6D60DE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DF6A0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4, 12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1F42B1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3, 11, 5, 13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F271927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06031482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3F3674BA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p w14:paraId="2728D193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9488" w:type="dxa"/>
        <w:tblLook w:val="04A0" w:firstRow="1" w:lastRow="0" w:firstColumn="1" w:lastColumn="0" w:noHBand="0" w:noVBand="1"/>
      </w:tblPr>
      <w:tblGrid>
        <w:gridCol w:w="1355"/>
        <w:gridCol w:w="1356"/>
        <w:gridCol w:w="1355"/>
        <w:gridCol w:w="1355"/>
        <w:gridCol w:w="1355"/>
        <w:gridCol w:w="1355"/>
        <w:gridCol w:w="1357"/>
      </w:tblGrid>
      <w:tr w:rsidR="00934DEE" w:rsidRPr="00796F0C" w14:paraId="6F428E97" w14:textId="77777777" w:rsidTr="008935BF">
        <w:trPr>
          <w:trHeight w:val="664"/>
        </w:trPr>
        <w:tc>
          <w:tcPr>
            <w:tcW w:w="948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3FCAB3F" w14:textId="319E2BE9" w:rsidR="00934DEE" w:rsidRPr="00DE66C3" w:rsidRDefault="00934DEE" w:rsidP="00430FEC">
            <w:pPr>
              <w:keepNext/>
              <w:spacing w:line="240" w:lineRule="auto"/>
              <w:ind w:firstLine="702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lastRenderedPageBreak/>
              <w:t>Таблица 7</w:t>
            </w:r>
            <w:r w:rsidR="00103157"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Значимость физических климатических рисков в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near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term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SSP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245 для РД</w:t>
            </w:r>
          </w:p>
        </w:tc>
      </w:tr>
      <w:tr w:rsidR="002C3B78" w:rsidRPr="00DE66C3" w14:paraId="18107FBD" w14:textId="77777777" w:rsidTr="008935BF">
        <w:trPr>
          <w:trHeight w:val="586"/>
        </w:trPr>
        <w:tc>
          <w:tcPr>
            <w:tcW w:w="27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65169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2C21644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F6430C" w:rsidRPr="00DE66C3" w14:paraId="4D17F09D" w14:textId="77777777" w:rsidTr="008935BF">
        <w:trPr>
          <w:trHeight w:val="909"/>
        </w:trPr>
        <w:tc>
          <w:tcPr>
            <w:tcW w:w="27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132E0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9A49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B762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01BA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1573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CB85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C3B78" w:rsidRPr="00DE66C3" w14:paraId="6ED299A1" w14:textId="77777777" w:rsidTr="008935BF">
        <w:trPr>
          <w:trHeight w:val="792"/>
        </w:trPr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A76A28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воздействия</w:t>
            </w:r>
            <w:proofErr w:type="spellEnd"/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7148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5EB4AF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EA6FFD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21, 24, 25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7B140A8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20, 23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60A424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29E529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09609416" w14:textId="77777777" w:rsidTr="008935BF">
        <w:trPr>
          <w:trHeight w:val="517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CB997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8925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B224409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C98C47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3, 7, 8, 17, 18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BB6EA9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5, 6, 13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352946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212E178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40E743C9" w14:textId="77777777" w:rsidTr="008935BF">
        <w:trPr>
          <w:trHeight w:val="566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DBB26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1929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582B43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249067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2, 9, 10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688C9B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1, 11, 12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8AF087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E54DD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0F15D906" w14:textId="77777777" w:rsidTr="008935BF">
        <w:trPr>
          <w:trHeight w:val="626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04F57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05D8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25FC76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F709079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C633E0B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4FE58A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225CC2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1F7EE222" w14:textId="77777777" w:rsidTr="008935BF">
        <w:trPr>
          <w:trHeight w:val="548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38163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7945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303DF7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69FF79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15, 16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E9904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14, 19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4FDCF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DCB0F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61B5EE5E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9488" w:type="dxa"/>
        <w:tblLook w:val="04A0" w:firstRow="1" w:lastRow="0" w:firstColumn="1" w:lastColumn="0" w:noHBand="0" w:noVBand="1"/>
      </w:tblPr>
      <w:tblGrid>
        <w:gridCol w:w="1355"/>
        <w:gridCol w:w="1355"/>
        <w:gridCol w:w="1355"/>
        <w:gridCol w:w="1355"/>
        <w:gridCol w:w="1355"/>
        <w:gridCol w:w="1355"/>
        <w:gridCol w:w="1358"/>
      </w:tblGrid>
      <w:tr w:rsidR="00934DEE" w:rsidRPr="00796F0C" w14:paraId="10DAABDE" w14:textId="77777777" w:rsidTr="008935BF">
        <w:trPr>
          <w:trHeight w:val="663"/>
        </w:trPr>
        <w:tc>
          <w:tcPr>
            <w:tcW w:w="948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B8678F2" w14:textId="6063F608" w:rsidR="00934DEE" w:rsidRPr="00DE66C3" w:rsidRDefault="00934DEE" w:rsidP="00430FEC">
            <w:pPr>
              <w:spacing w:before="240" w:line="240" w:lineRule="auto"/>
              <w:ind w:firstLine="702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Таблица 7</w:t>
            </w:r>
            <w:r w:rsidR="00103157"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Значимость физических климатических рисков в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mid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term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SSP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245 для РД</w:t>
            </w:r>
          </w:p>
        </w:tc>
      </w:tr>
      <w:tr w:rsidR="002C3B78" w:rsidRPr="00DE66C3" w14:paraId="2F2B359B" w14:textId="77777777" w:rsidTr="008935BF">
        <w:trPr>
          <w:trHeight w:val="585"/>
        </w:trPr>
        <w:tc>
          <w:tcPr>
            <w:tcW w:w="27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00FD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0D6D24D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F6430C" w:rsidRPr="00DE66C3" w14:paraId="0BFC2531" w14:textId="77777777" w:rsidTr="008935BF">
        <w:trPr>
          <w:trHeight w:val="907"/>
        </w:trPr>
        <w:tc>
          <w:tcPr>
            <w:tcW w:w="27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44B8F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3750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D83B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27B63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46D7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93D29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C3B78" w:rsidRPr="00DE66C3" w14:paraId="112BDC89" w14:textId="77777777" w:rsidTr="008935BF">
        <w:trPr>
          <w:trHeight w:val="791"/>
        </w:trPr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32B6D5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воздействия</w:t>
            </w:r>
            <w:proofErr w:type="spellEnd"/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F7B3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0F63B61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150C8A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32DEB3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21, 24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3A6245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20, 23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7CD7C7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0A839732" w14:textId="77777777" w:rsidTr="008935BF">
        <w:trPr>
          <w:trHeight w:val="516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8334F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538B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2AE78B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A5AA87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3, 8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2FE248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7, 17, 18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ACCA24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5, 6, 13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779E64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02B41677" w14:textId="77777777" w:rsidTr="008935BF">
        <w:trPr>
          <w:trHeight w:val="565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C207E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77EF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D1F2AB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FB78069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DC5F744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9, 10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EABAB3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1, 11, 12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D54490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375B3223" w14:textId="77777777" w:rsidTr="008935BF">
        <w:trPr>
          <w:trHeight w:val="626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E9804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AA18D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60495B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8F11C59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4D94E02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928E18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623A16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2C3B78" w:rsidRPr="00DE66C3" w14:paraId="2DFD60BF" w14:textId="77777777" w:rsidTr="008935BF">
        <w:trPr>
          <w:trHeight w:val="548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F41E1" w14:textId="77777777" w:rsidR="00934DEE" w:rsidRPr="00DE66C3" w:rsidRDefault="00934DEE" w:rsidP="00430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F346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47AEB5A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AA3A68C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339344F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4, 15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98804E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14, 19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97F26B9" w14:textId="77777777" w:rsidR="00934DEE" w:rsidRPr="00DE66C3" w:rsidRDefault="00934DEE" w:rsidP="00430F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6C755B8C" w14:textId="77777777" w:rsidR="00934DEE" w:rsidRPr="00DE66C3" w:rsidRDefault="00934DEE" w:rsidP="00430FEC">
      <w:pPr>
        <w:spacing w:line="240" w:lineRule="auto"/>
        <w:contextualSpacing/>
        <w:rPr>
          <w:rStyle w:val="normaltextrun"/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</w:p>
    <w:tbl>
      <w:tblPr>
        <w:tblW w:w="9489" w:type="dxa"/>
        <w:tblLook w:val="04A0" w:firstRow="1" w:lastRow="0" w:firstColumn="1" w:lastColumn="0" w:noHBand="0" w:noVBand="1"/>
      </w:tblPr>
      <w:tblGrid>
        <w:gridCol w:w="1355"/>
        <w:gridCol w:w="1356"/>
        <w:gridCol w:w="1355"/>
        <w:gridCol w:w="1355"/>
        <w:gridCol w:w="1355"/>
        <w:gridCol w:w="1355"/>
        <w:gridCol w:w="1358"/>
      </w:tblGrid>
      <w:tr w:rsidR="00934DEE" w:rsidRPr="00796F0C" w14:paraId="2FA4401A" w14:textId="77777777" w:rsidTr="008935BF">
        <w:trPr>
          <w:trHeight w:val="684"/>
        </w:trPr>
        <w:tc>
          <w:tcPr>
            <w:tcW w:w="948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D45F3BB" w14:textId="0B3426E8" w:rsidR="00934DEE" w:rsidRPr="00DE66C3" w:rsidRDefault="00934DEE" w:rsidP="00430FEC">
            <w:pPr>
              <w:keepNext/>
              <w:spacing w:line="240" w:lineRule="auto"/>
              <w:ind w:firstLine="702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lastRenderedPageBreak/>
              <w:t>Таблица 7</w:t>
            </w:r>
            <w:r w:rsidR="00103157"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4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. Значимость физических климатических рисков в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long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term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SSP</w:t>
            </w:r>
            <w:r w:rsidRPr="00DE66C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245 для РД</w:t>
            </w:r>
          </w:p>
        </w:tc>
      </w:tr>
      <w:tr w:rsidR="002C3B78" w:rsidRPr="00DE66C3" w14:paraId="08E6FBE6" w14:textId="77777777" w:rsidTr="008935BF">
        <w:trPr>
          <w:trHeight w:val="604"/>
        </w:trPr>
        <w:tc>
          <w:tcPr>
            <w:tcW w:w="27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3BDFF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530BDB4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F6430C" w:rsidRPr="00DE66C3" w14:paraId="2CFC749A" w14:textId="77777777" w:rsidTr="008935BF">
        <w:trPr>
          <w:trHeight w:val="937"/>
        </w:trPr>
        <w:tc>
          <w:tcPr>
            <w:tcW w:w="27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A4B46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6700E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5A8B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585D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B4B89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DB1D8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C3B78" w:rsidRPr="00DE66C3" w14:paraId="0AAC9C02" w14:textId="77777777" w:rsidTr="008935BF">
        <w:trPr>
          <w:trHeight w:val="815"/>
        </w:trPr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C11F63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воздействия</w:t>
            </w:r>
            <w:proofErr w:type="spellEnd"/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F4D49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3E4B11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76A11A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B33EEC9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25C7AE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0E48AC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20, 21, 23</w:t>
            </w:r>
          </w:p>
        </w:tc>
      </w:tr>
      <w:tr w:rsidR="002C3B78" w:rsidRPr="00DE66C3" w14:paraId="25D1EAE8" w14:textId="77777777" w:rsidTr="008935BF">
        <w:trPr>
          <w:trHeight w:val="533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9B6B2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28676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8BD0E6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7DE150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3, 8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DD898D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96B280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7, 17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EEC2EF2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5, 6, 13, 18</w:t>
            </w:r>
          </w:p>
        </w:tc>
      </w:tr>
      <w:tr w:rsidR="002C3B78" w:rsidRPr="00DE66C3" w14:paraId="1D06DFCB" w14:textId="77777777" w:rsidTr="008935BF">
        <w:trPr>
          <w:trHeight w:val="583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D9CD4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61CA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FE4F50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D98D6B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B7348FC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0C3BF18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86C381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1, 11, 12, 10</w:t>
            </w:r>
          </w:p>
        </w:tc>
      </w:tr>
      <w:tr w:rsidR="002C3B78" w:rsidRPr="00DE66C3" w14:paraId="68F26B40" w14:textId="77777777" w:rsidTr="008935BF">
        <w:trPr>
          <w:trHeight w:val="645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41D81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C9E87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24A718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CF1B1F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F442DFD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A51FBF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ABFBE4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</w:tr>
      <w:tr w:rsidR="002C3B78" w:rsidRPr="00DE66C3" w14:paraId="755EE900" w14:textId="77777777" w:rsidTr="008935BF">
        <w:trPr>
          <w:trHeight w:val="565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95376" w14:textId="77777777" w:rsidR="00934DEE" w:rsidRPr="00DE66C3" w:rsidRDefault="00934DEE" w:rsidP="00430FEC">
            <w:pPr>
              <w:keepNext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3AE3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2CF0704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B4CDD5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4, 16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ED38DD3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4F4ABE0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726A25" w14:textId="77777777" w:rsidR="00934DEE" w:rsidRPr="00DE66C3" w:rsidRDefault="00934DEE" w:rsidP="00430FEC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C3">
              <w:rPr>
                <w:rFonts w:ascii="Times New Roman" w:hAnsi="Times New Roman"/>
                <w:color w:val="000000"/>
                <w:sz w:val="24"/>
                <w:szCs w:val="24"/>
              </w:rPr>
              <w:t>14, 19</w:t>
            </w:r>
          </w:p>
        </w:tc>
      </w:tr>
    </w:tbl>
    <w:p w14:paraId="7A4B9FB5" w14:textId="036B6382" w:rsidR="00176B6E" w:rsidRPr="00DE66C3" w:rsidRDefault="00176B6E" w:rsidP="00430FEC">
      <w:pPr>
        <w:tabs>
          <w:tab w:val="left" w:pos="709"/>
        </w:tabs>
        <w:suppressAutoHyphens/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176B6E" w:rsidRPr="00DE66C3" w:rsidSect="007120D5">
          <w:pgSz w:w="11906" w:h="16838" w:code="9"/>
          <w:pgMar w:top="929" w:right="849" w:bottom="879" w:left="1418" w:header="561" w:footer="1089" w:gutter="0"/>
          <w:cols w:space="720"/>
          <w:docGrid w:linePitch="299"/>
        </w:sectPr>
      </w:pPr>
    </w:p>
    <w:p w14:paraId="59F04DCD" w14:textId="5F26E0A6" w:rsidR="003B1436" w:rsidRPr="005B4F49" w:rsidRDefault="003B1436" w:rsidP="00430FEC">
      <w:pPr>
        <w:spacing w:after="240" w:line="240" w:lineRule="auto"/>
        <w:jc w:val="center"/>
        <w:rPr>
          <w:rFonts w:ascii="Times New Roman" w:hAnsi="Times New Roman"/>
          <w:b/>
          <w:bCs/>
          <w:lang w:val="kk-KZ"/>
        </w:rPr>
      </w:pPr>
      <w:bookmarkStart w:id="74" w:name="_Toc127798854"/>
      <w:bookmarkStart w:id="75" w:name="_Toc128578729"/>
      <w:bookmarkStart w:id="76" w:name="_Toc128582630"/>
      <w:bookmarkStart w:id="77" w:name="_Toc133501060"/>
      <w:bookmarkStart w:id="78" w:name="_Toc157418760"/>
      <w:bookmarkStart w:id="79" w:name="_Toc157422699"/>
      <w:bookmarkStart w:id="80" w:name="_Toc157423763"/>
      <w:proofErr w:type="spellStart"/>
      <w:r w:rsidRPr="005B4F49" w:rsidDel="00222EC0">
        <w:rPr>
          <w:rFonts w:ascii="Times New Roman" w:hAnsi="Times New Roman"/>
          <w:b/>
          <w:bCs/>
          <w:sz w:val="24"/>
          <w:szCs w:val="22"/>
        </w:rPr>
        <w:lastRenderedPageBreak/>
        <w:t>Лист</w:t>
      </w:r>
      <w:proofErr w:type="spellEnd"/>
      <w:r w:rsidRPr="005B4F49" w:rsidDel="00222EC0">
        <w:rPr>
          <w:rFonts w:ascii="Times New Roman" w:hAnsi="Times New Roman"/>
          <w:b/>
          <w:bCs/>
          <w:sz w:val="24"/>
          <w:szCs w:val="22"/>
        </w:rPr>
        <w:t xml:space="preserve"> </w:t>
      </w:r>
      <w:proofErr w:type="spellStart"/>
      <w:r w:rsidRPr="005B4F49" w:rsidDel="00222EC0">
        <w:rPr>
          <w:rFonts w:ascii="Times New Roman" w:hAnsi="Times New Roman"/>
          <w:b/>
          <w:bCs/>
          <w:sz w:val="24"/>
          <w:szCs w:val="22"/>
        </w:rPr>
        <w:t>регистрации</w:t>
      </w:r>
      <w:proofErr w:type="spellEnd"/>
      <w:r w:rsidRPr="005B4F49" w:rsidDel="00222EC0">
        <w:rPr>
          <w:rFonts w:ascii="Times New Roman" w:hAnsi="Times New Roman"/>
          <w:b/>
          <w:bCs/>
          <w:sz w:val="24"/>
          <w:szCs w:val="22"/>
        </w:rPr>
        <w:t xml:space="preserve"> </w:t>
      </w:r>
      <w:proofErr w:type="spellStart"/>
      <w:r w:rsidRPr="005B4F49" w:rsidDel="00222EC0">
        <w:rPr>
          <w:rFonts w:ascii="Times New Roman" w:hAnsi="Times New Roman"/>
          <w:b/>
          <w:bCs/>
          <w:sz w:val="24"/>
          <w:szCs w:val="22"/>
        </w:rPr>
        <w:t>изменений</w:t>
      </w:r>
      <w:bookmarkEnd w:id="74"/>
      <w:bookmarkEnd w:id="75"/>
      <w:bookmarkEnd w:id="76"/>
      <w:bookmarkEnd w:id="77"/>
      <w:bookmarkEnd w:id="78"/>
      <w:bookmarkEnd w:id="79"/>
      <w:bookmarkEnd w:id="80"/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1294"/>
        <w:gridCol w:w="1293"/>
        <w:gridCol w:w="1300"/>
        <w:gridCol w:w="1318"/>
        <w:gridCol w:w="1078"/>
        <w:gridCol w:w="1152"/>
        <w:gridCol w:w="705"/>
      </w:tblGrid>
      <w:tr w:rsidR="00DE7B89" w:rsidRPr="00DE66C3" w14:paraId="41911D0C" w14:textId="77777777" w:rsidTr="003B1436">
        <w:trPr>
          <w:trHeight w:val="211"/>
          <w:jc w:val="center"/>
        </w:trPr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5A16A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Номер </w:t>
            </w:r>
          </w:p>
          <w:p w14:paraId="6E6E4795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 w:eastAsia="en-US"/>
              </w:rPr>
              <w:t>изменения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D0482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hanging="25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 w:eastAsia="en-US"/>
              </w:rPr>
              <w:t>Номе</w:t>
            </w:r>
            <w:proofErr w:type="spellStart"/>
            <w:r w:rsidRPr="00DE66C3">
              <w:rPr>
                <w:rFonts w:ascii="Times New Roman" w:hAnsi="Times New Roman"/>
                <w:sz w:val="24"/>
                <w:szCs w:val="24"/>
                <w:lang w:eastAsia="en-US"/>
              </w:rPr>
              <w:t>ра</w:t>
            </w:r>
            <w:proofErr w:type="spellEnd"/>
            <w:r w:rsidRPr="00DE66C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4"/>
                <w:szCs w:val="24"/>
                <w:lang w:eastAsia="en-US"/>
              </w:rPr>
              <w:t>страниц</w:t>
            </w:r>
            <w:proofErr w:type="spellEnd"/>
          </w:p>
        </w:tc>
        <w:tc>
          <w:tcPr>
            <w:tcW w:w="7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2BFED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hanging="1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proofErr w:type="spellStart"/>
            <w:r w:rsidRPr="00DE66C3">
              <w:rPr>
                <w:rFonts w:ascii="Times New Roman" w:hAnsi="Times New Roman"/>
                <w:sz w:val="24"/>
                <w:szCs w:val="24"/>
                <w:lang w:eastAsia="en-US"/>
              </w:rPr>
              <w:t>Всего</w:t>
            </w:r>
            <w:proofErr w:type="spellEnd"/>
            <w:r w:rsidRPr="00DE66C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4"/>
                <w:szCs w:val="24"/>
                <w:lang w:eastAsia="en-US"/>
              </w:rPr>
              <w:t>листов</w:t>
            </w:r>
            <w:proofErr w:type="spellEnd"/>
            <w:r w:rsidRPr="00DE66C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</w:t>
            </w:r>
            <w:proofErr w:type="spellStart"/>
            <w:r w:rsidRPr="00DE66C3">
              <w:rPr>
                <w:rFonts w:ascii="Times New Roman" w:hAnsi="Times New Roman"/>
                <w:sz w:val="24"/>
                <w:szCs w:val="24"/>
                <w:lang w:eastAsia="en-US"/>
              </w:rPr>
              <w:t>документе</w:t>
            </w:r>
            <w:proofErr w:type="spellEnd"/>
          </w:p>
        </w:tc>
        <w:tc>
          <w:tcPr>
            <w:tcW w:w="6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9B29F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67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val="ru-RU" w:eastAsia="en-US"/>
              </w:rPr>
              <w:t>Номера разделов, к которым относятся изменения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68190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hanging="35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DE66C3">
              <w:rPr>
                <w:rFonts w:ascii="Times New Roman" w:hAnsi="Times New Roman"/>
                <w:sz w:val="24"/>
                <w:szCs w:val="24"/>
                <w:lang w:eastAsia="en-US"/>
              </w:rPr>
              <w:t>Описание</w:t>
            </w:r>
            <w:proofErr w:type="spellEnd"/>
            <w:r w:rsidRPr="00DE66C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4"/>
                <w:szCs w:val="24"/>
                <w:lang w:eastAsia="en-US"/>
              </w:rPr>
              <w:t>изменений</w:t>
            </w:r>
            <w:proofErr w:type="spellEnd"/>
          </w:p>
        </w:tc>
        <w:tc>
          <w:tcPr>
            <w:tcW w:w="1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53845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2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DE66C3">
              <w:rPr>
                <w:rFonts w:ascii="Times New Roman" w:hAnsi="Times New Roman"/>
                <w:sz w:val="24"/>
                <w:szCs w:val="24"/>
                <w:lang w:eastAsia="en-US"/>
              </w:rPr>
              <w:t>Отметка</w:t>
            </w:r>
            <w:proofErr w:type="spellEnd"/>
            <w:r w:rsidRPr="00DE66C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 </w:t>
            </w:r>
            <w:proofErr w:type="spellStart"/>
            <w:r w:rsidRPr="00DE66C3">
              <w:rPr>
                <w:rFonts w:ascii="Times New Roman" w:hAnsi="Times New Roman"/>
                <w:sz w:val="24"/>
                <w:szCs w:val="24"/>
                <w:lang w:eastAsia="en-US"/>
              </w:rPr>
              <w:t>внесении</w:t>
            </w:r>
            <w:proofErr w:type="spellEnd"/>
            <w:r w:rsidRPr="00DE66C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E66C3">
              <w:rPr>
                <w:rFonts w:ascii="Times New Roman" w:hAnsi="Times New Roman"/>
                <w:sz w:val="24"/>
                <w:szCs w:val="24"/>
                <w:lang w:eastAsia="en-US"/>
              </w:rPr>
              <w:t>изменений</w:t>
            </w:r>
            <w:proofErr w:type="spellEnd"/>
          </w:p>
          <w:p w14:paraId="62DC896E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2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B1436" w:rsidRPr="00DE66C3" w14:paraId="6E47D930" w14:textId="77777777" w:rsidTr="003B1436">
        <w:trPr>
          <w:trHeight w:val="398"/>
          <w:jc w:val="center"/>
        </w:trPr>
        <w:tc>
          <w:tcPr>
            <w:tcW w:w="9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43843" w14:textId="77777777" w:rsidR="003B1436" w:rsidRPr="00DE66C3" w:rsidRDefault="003B1436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F598D" w14:textId="77777777" w:rsidR="003B1436" w:rsidRPr="00DE66C3" w:rsidRDefault="003B1436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B4FC4" w14:textId="77777777" w:rsidR="003B1436" w:rsidRPr="00DE66C3" w:rsidRDefault="003B1436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6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FC800" w14:textId="77777777" w:rsidR="003B1436" w:rsidRPr="00DE66C3" w:rsidRDefault="003B1436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891E0" w14:textId="77777777" w:rsidR="003B1436" w:rsidRPr="00DE66C3" w:rsidRDefault="003B1436" w:rsidP="00430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10B1A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145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E66C3">
              <w:rPr>
                <w:rFonts w:ascii="Times New Roman" w:hAnsi="Times New Roman"/>
                <w:sz w:val="24"/>
                <w:szCs w:val="24"/>
                <w:lang w:eastAsia="en-US"/>
              </w:rPr>
              <w:t>Ф.И.О.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3BE4A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4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DE66C3">
              <w:rPr>
                <w:rFonts w:ascii="Times New Roman" w:hAnsi="Times New Roman"/>
                <w:sz w:val="24"/>
                <w:szCs w:val="24"/>
                <w:lang w:eastAsia="en-US"/>
              </w:rPr>
              <w:t>Подпись</w:t>
            </w:r>
            <w:proofErr w:type="spellEnd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7C831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DE66C3">
              <w:rPr>
                <w:rFonts w:ascii="Times New Roman" w:hAnsi="Times New Roman"/>
                <w:sz w:val="24"/>
                <w:szCs w:val="24"/>
                <w:lang w:eastAsia="en-US"/>
              </w:rPr>
              <w:t>Дата</w:t>
            </w:r>
            <w:proofErr w:type="spellEnd"/>
          </w:p>
        </w:tc>
      </w:tr>
      <w:tr w:rsidR="003B1436" w:rsidRPr="00DE66C3" w14:paraId="031EB4CB" w14:textId="77777777" w:rsidTr="003B1436">
        <w:trPr>
          <w:trHeight w:val="649"/>
          <w:jc w:val="center"/>
        </w:trPr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3FB06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2074B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EBA97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ED86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D1023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0DC1F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936B9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55084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B1436" w:rsidRPr="00DE66C3" w14:paraId="5E20BDF8" w14:textId="77777777" w:rsidTr="003B1436">
        <w:trPr>
          <w:trHeight w:val="701"/>
          <w:jc w:val="center"/>
        </w:trPr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853F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68FE4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EBAD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0417C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D12C8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6493D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870D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DA1B0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B1436" w:rsidRPr="00DE66C3" w14:paraId="6DD12E05" w14:textId="77777777" w:rsidTr="003B1436">
        <w:trPr>
          <w:trHeight w:val="554"/>
          <w:jc w:val="center"/>
        </w:trPr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4B58D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5AFA1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F58F3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45B97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A74B6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C678D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D5953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89B79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B1436" w:rsidRPr="00DE66C3" w14:paraId="52A6500B" w14:textId="77777777" w:rsidTr="003B1436">
        <w:trPr>
          <w:trHeight w:val="705"/>
          <w:jc w:val="center"/>
        </w:trPr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F7773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6241B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41BE4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ECBE1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0263E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7F882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560DB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16BED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B1436" w:rsidRPr="00DE66C3" w14:paraId="6E65EFE3" w14:textId="77777777" w:rsidTr="003B1436">
        <w:trPr>
          <w:trHeight w:val="829"/>
          <w:jc w:val="center"/>
        </w:trPr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993E1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B0F6D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BCFFF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725CE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22434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3CCF6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CCC4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E350C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B1436" w:rsidRPr="00DE66C3" w14:paraId="1D4F8193" w14:textId="77777777" w:rsidTr="003B1436">
        <w:trPr>
          <w:trHeight w:val="840"/>
          <w:jc w:val="center"/>
        </w:trPr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0D232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CB662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DAEDD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9FEEB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564C5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7CCE1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BC27C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0D45B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B1436" w:rsidRPr="00DE66C3" w14:paraId="3E21D90A" w14:textId="77777777" w:rsidTr="003B1436">
        <w:trPr>
          <w:trHeight w:val="711"/>
          <w:jc w:val="center"/>
        </w:trPr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AA811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E487B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F41EB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0A6CA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B8C17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A4019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9CEBB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CB8FE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B1436" w:rsidRPr="00DE66C3" w14:paraId="66F1A41B" w14:textId="77777777" w:rsidTr="003B1436">
        <w:trPr>
          <w:trHeight w:val="693"/>
          <w:jc w:val="center"/>
        </w:trPr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03CB6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5D10F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F61B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B327D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CC699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B7F40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D7F69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DABB8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B1436" w:rsidRPr="00DE66C3" w14:paraId="60E1E263" w14:textId="77777777" w:rsidTr="003B1436">
        <w:trPr>
          <w:trHeight w:val="702"/>
          <w:jc w:val="center"/>
        </w:trPr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1A016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744A3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0D01F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D03DE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9FD85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F8EB1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E432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C23B0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B1436" w:rsidRPr="00DE66C3" w14:paraId="7B5AB2A3" w14:textId="77777777" w:rsidTr="003B1436">
        <w:trPr>
          <w:trHeight w:val="827"/>
          <w:jc w:val="center"/>
        </w:trPr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6ECCB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191E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B408F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86B51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9D332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81E07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4A57E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DC066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B1436" w:rsidRPr="00DE66C3" w14:paraId="29FF0E2D" w14:textId="77777777" w:rsidTr="003B1436">
        <w:trPr>
          <w:trHeight w:val="827"/>
          <w:jc w:val="center"/>
        </w:trPr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41026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C623D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18F3C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0B8CD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E7FAB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8BE0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6F886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18F3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B1436" w:rsidRPr="00DE66C3" w14:paraId="7106BDE6" w14:textId="77777777" w:rsidTr="003B1436">
        <w:trPr>
          <w:trHeight w:val="827"/>
          <w:jc w:val="center"/>
        </w:trPr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F9D67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65615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1190E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AF51F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613C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EC67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9E857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2F892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B1436" w:rsidRPr="00DE66C3" w14:paraId="0723805C" w14:textId="77777777" w:rsidTr="003B1436">
        <w:trPr>
          <w:trHeight w:val="827"/>
          <w:jc w:val="center"/>
        </w:trPr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00EA0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DE385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E4586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0836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DD3FD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A589E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678B7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20416" w14:textId="77777777" w:rsidR="003B1436" w:rsidRPr="00DE66C3" w:rsidRDefault="003B1436" w:rsidP="00430FEC">
            <w:pPr>
              <w:tabs>
                <w:tab w:val="left" w:pos="1086"/>
                <w:tab w:val="left" w:pos="1428"/>
              </w:tabs>
              <w:spacing w:after="0" w:line="240" w:lineRule="auto"/>
              <w:ind w:firstLine="86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14:paraId="46C4BC15" w14:textId="77777777" w:rsidR="003F2C3C" w:rsidRPr="00DE66C3" w:rsidRDefault="003F2C3C" w:rsidP="00430FEC">
      <w:pPr>
        <w:pStyle w:val="Arial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bookmarkStart w:id="81" w:name="_Toc127798855"/>
      <w:bookmarkStart w:id="82" w:name="_Toc128578730"/>
      <w:bookmarkStart w:id="83" w:name="_Toc128582631"/>
      <w:bookmarkStart w:id="84" w:name="_Toc133501061"/>
      <w:bookmarkStart w:id="85" w:name="_Toc157418761"/>
      <w:bookmarkStart w:id="86" w:name="_Toc157422700"/>
      <w:bookmarkStart w:id="87" w:name="_Toc157423764"/>
    </w:p>
    <w:p w14:paraId="096793EF" w14:textId="3116AB0C" w:rsidR="00C44A55" w:rsidRDefault="00C44A55" w:rsidP="00430FEC">
      <w:pPr>
        <w:pStyle w:val="Arial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4DACAEF2" w14:textId="77777777" w:rsidR="00634C19" w:rsidRPr="00DE66C3" w:rsidRDefault="00634C19" w:rsidP="00430FEC">
      <w:pPr>
        <w:pStyle w:val="Arial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149ADDDF" w14:textId="130C2476" w:rsidR="003B1436" w:rsidRPr="00CA23D1" w:rsidRDefault="003B1436" w:rsidP="00430FEC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2"/>
        </w:rPr>
      </w:pPr>
      <w:proofErr w:type="spellStart"/>
      <w:r w:rsidRPr="00CA23D1">
        <w:rPr>
          <w:rFonts w:ascii="Times New Roman" w:hAnsi="Times New Roman"/>
          <w:b/>
          <w:bCs/>
          <w:sz w:val="24"/>
          <w:szCs w:val="22"/>
        </w:rPr>
        <w:lastRenderedPageBreak/>
        <w:t>Лист</w:t>
      </w:r>
      <w:proofErr w:type="spellEnd"/>
      <w:r w:rsidRPr="00CA23D1">
        <w:rPr>
          <w:rFonts w:ascii="Times New Roman" w:hAnsi="Times New Roman"/>
          <w:b/>
          <w:bCs/>
          <w:sz w:val="24"/>
          <w:szCs w:val="22"/>
        </w:rPr>
        <w:t xml:space="preserve"> </w:t>
      </w:r>
      <w:proofErr w:type="spellStart"/>
      <w:r w:rsidRPr="00CA23D1">
        <w:rPr>
          <w:rFonts w:ascii="Times New Roman" w:hAnsi="Times New Roman"/>
          <w:b/>
          <w:bCs/>
          <w:sz w:val="24"/>
          <w:szCs w:val="22"/>
        </w:rPr>
        <w:t>ознакомления</w:t>
      </w:r>
      <w:bookmarkEnd w:id="81"/>
      <w:bookmarkEnd w:id="82"/>
      <w:bookmarkEnd w:id="83"/>
      <w:bookmarkEnd w:id="84"/>
      <w:bookmarkEnd w:id="85"/>
      <w:bookmarkEnd w:id="86"/>
      <w:bookmarkEnd w:id="87"/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3181"/>
        <w:gridCol w:w="1762"/>
        <w:gridCol w:w="1762"/>
        <w:gridCol w:w="969"/>
        <w:gridCol w:w="1488"/>
      </w:tblGrid>
      <w:tr w:rsidR="00C44A55" w:rsidRPr="00DE66C3" w14:paraId="783D42A1" w14:textId="77777777" w:rsidTr="00C718D6">
        <w:trPr>
          <w:jc w:val="center"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E77FA" w14:textId="77777777" w:rsidR="00C44A55" w:rsidRPr="00DE66C3" w:rsidRDefault="00C44A55" w:rsidP="00430FEC">
            <w:pPr>
              <w:pStyle w:val="Iauiue"/>
              <w:suppressAutoHyphens/>
              <w:jc w:val="center"/>
              <w:rPr>
                <w:sz w:val="24"/>
                <w:szCs w:val="24"/>
                <w:lang w:eastAsia="en-US"/>
              </w:rPr>
            </w:pPr>
            <w:r w:rsidRPr="00DE66C3">
              <w:rPr>
                <w:sz w:val="24"/>
                <w:szCs w:val="24"/>
                <w:lang w:eastAsia="en-US"/>
              </w:rPr>
              <w:t>№</w:t>
            </w:r>
          </w:p>
          <w:p w14:paraId="3B8D5BA2" w14:textId="77777777" w:rsidR="00C44A55" w:rsidRPr="00DE66C3" w:rsidRDefault="00C44A55" w:rsidP="00430FEC">
            <w:pPr>
              <w:pStyle w:val="Iauiue"/>
              <w:suppressAutoHyphens/>
              <w:jc w:val="center"/>
              <w:rPr>
                <w:sz w:val="24"/>
                <w:szCs w:val="24"/>
                <w:lang w:eastAsia="en-US"/>
              </w:rPr>
            </w:pPr>
            <w:r w:rsidRPr="00DE66C3">
              <w:rPr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116F7" w14:textId="77777777" w:rsidR="00C44A55" w:rsidRPr="00DE66C3" w:rsidRDefault="00C44A55" w:rsidP="00430FEC">
            <w:pPr>
              <w:pStyle w:val="Iauiue"/>
              <w:suppressAutoHyphens/>
              <w:jc w:val="center"/>
              <w:rPr>
                <w:sz w:val="24"/>
                <w:szCs w:val="24"/>
                <w:lang w:eastAsia="en-US"/>
              </w:rPr>
            </w:pPr>
            <w:r w:rsidRPr="00DE66C3">
              <w:rPr>
                <w:sz w:val="24"/>
                <w:szCs w:val="24"/>
                <w:lang w:val="en-GB" w:eastAsia="en-US"/>
              </w:rPr>
              <w:t>Ф.И.О.</w:t>
            </w:r>
            <w:r w:rsidRPr="00DE66C3">
              <w:rPr>
                <w:sz w:val="24"/>
                <w:szCs w:val="24"/>
                <w:lang w:eastAsia="en-US"/>
              </w:rPr>
              <w:t xml:space="preserve"> сотрудника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11B45" w14:textId="77777777" w:rsidR="00C44A55" w:rsidRPr="00DE66C3" w:rsidRDefault="00C44A55" w:rsidP="00430FEC">
            <w:pPr>
              <w:pStyle w:val="Iauiue"/>
              <w:jc w:val="center"/>
              <w:rPr>
                <w:sz w:val="24"/>
                <w:szCs w:val="24"/>
                <w:lang w:val="en-GB"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AD5A6" w14:textId="77777777" w:rsidR="00C44A55" w:rsidRPr="00DE66C3" w:rsidRDefault="00C44A55" w:rsidP="00430FEC">
            <w:pPr>
              <w:pStyle w:val="Iauiue"/>
              <w:jc w:val="center"/>
              <w:rPr>
                <w:sz w:val="24"/>
                <w:szCs w:val="24"/>
                <w:lang w:val="en-GB" w:eastAsia="en-US"/>
              </w:rPr>
            </w:pPr>
            <w:proofErr w:type="spellStart"/>
            <w:r w:rsidRPr="00DE66C3">
              <w:rPr>
                <w:sz w:val="24"/>
                <w:szCs w:val="24"/>
                <w:lang w:val="en-GB" w:eastAsia="en-US"/>
              </w:rPr>
              <w:t>Должность</w:t>
            </w:r>
            <w:proofErr w:type="spellEnd"/>
          </w:p>
          <w:p w14:paraId="5B432BED" w14:textId="77777777" w:rsidR="00C44A55" w:rsidRPr="00DE66C3" w:rsidRDefault="00C44A55" w:rsidP="00430FEC">
            <w:pPr>
              <w:pStyle w:val="Iauiue"/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90F38" w14:textId="77777777" w:rsidR="00C44A55" w:rsidRPr="00DE66C3" w:rsidRDefault="00C44A55" w:rsidP="00430FEC">
            <w:pPr>
              <w:pStyle w:val="Iauiue"/>
              <w:suppressAutoHyphens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E66C3">
              <w:rPr>
                <w:sz w:val="24"/>
                <w:szCs w:val="24"/>
                <w:lang w:val="en-GB" w:eastAsia="en-US"/>
              </w:rPr>
              <w:t>Дата</w:t>
            </w:r>
            <w:proofErr w:type="spellEnd"/>
            <w:r w:rsidRPr="00DE66C3">
              <w:rPr>
                <w:sz w:val="24"/>
                <w:szCs w:val="24"/>
                <w:lang w:val="en-GB" w:eastAsia="en-US"/>
              </w:rPr>
              <w:t xml:space="preserve"> 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9B54D" w14:textId="77777777" w:rsidR="00C44A55" w:rsidRPr="00DE66C3" w:rsidRDefault="00C44A55" w:rsidP="00430FEC">
            <w:pPr>
              <w:pStyle w:val="Iauiue"/>
              <w:suppressAutoHyphens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E66C3">
              <w:rPr>
                <w:sz w:val="24"/>
                <w:szCs w:val="24"/>
                <w:lang w:val="en-GB" w:eastAsia="en-US"/>
              </w:rPr>
              <w:t>Подпись</w:t>
            </w:r>
            <w:proofErr w:type="spellEnd"/>
          </w:p>
        </w:tc>
      </w:tr>
      <w:tr w:rsidR="00C44A55" w:rsidRPr="00DE66C3" w14:paraId="210E784F" w14:textId="77777777" w:rsidTr="00C718D6">
        <w:trPr>
          <w:trHeight w:val="547"/>
          <w:jc w:val="center"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21DD6" w14:textId="77777777" w:rsidR="00C44A55" w:rsidRPr="00DE66C3" w:rsidRDefault="00C44A55" w:rsidP="00430FEC">
            <w:pPr>
              <w:pStyle w:val="Iauiue"/>
              <w:tabs>
                <w:tab w:val="left" w:pos="2805"/>
              </w:tabs>
              <w:suppressAutoHyphens/>
              <w:rPr>
                <w:sz w:val="24"/>
                <w:szCs w:val="24"/>
                <w:highlight w:val="yellow"/>
                <w:lang w:val="kk-KZ" w:eastAsia="en-US"/>
              </w:rPr>
            </w:pPr>
          </w:p>
        </w:tc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F849D" w14:textId="77777777" w:rsidR="00C44A55" w:rsidRPr="00DE66C3" w:rsidRDefault="00C44A55" w:rsidP="00430FEC">
            <w:pPr>
              <w:pStyle w:val="Iauiue"/>
              <w:suppressAutoHyphens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24F39" w14:textId="77777777" w:rsidR="00C44A55" w:rsidRPr="00DE66C3" w:rsidRDefault="00C44A55" w:rsidP="00430FEC">
            <w:pPr>
              <w:pStyle w:val="Iauiue"/>
              <w:suppressAutoHyphens/>
              <w:jc w:val="center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F6E21" w14:textId="77777777" w:rsidR="00C44A55" w:rsidRPr="00DE66C3" w:rsidRDefault="00C44A55" w:rsidP="00430FEC">
            <w:pPr>
              <w:pStyle w:val="Iauiue"/>
              <w:suppressAutoHyphens/>
              <w:jc w:val="center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09B77" w14:textId="77777777" w:rsidR="00C44A55" w:rsidRPr="00DE66C3" w:rsidRDefault="00C44A55" w:rsidP="00430FEC">
            <w:pPr>
              <w:pStyle w:val="Iauiue"/>
              <w:suppressAutoHyphens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8F5E8" w14:textId="77777777" w:rsidR="00C44A55" w:rsidRPr="00DE66C3" w:rsidRDefault="00C44A55" w:rsidP="00430FEC">
            <w:pPr>
              <w:pStyle w:val="Iauiue"/>
              <w:suppressAutoHyphens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C44A55" w:rsidRPr="00DE66C3" w14:paraId="0D8A388D" w14:textId="77777777" w:rsidTr="00C718D6">
        <w:trPr>
          <w:trHeight w:val="683"/>
          <w:jc w:val="center"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A3CED" w14:textId="77777777" w:rsidR="00C44A55" w:rsidRPr="00DE66C3" w:rsidRDefault="00C44A55" w:rsidP="00430FEC">
            <w:pPr>
              <w:pStyle w:val="Iauiue"/>
              <w:tabs>
                <w:tab w:val="left" w:pos="2805"/>
              </w:tabs>
              <w:suppressAutoHyphens/>
              <w:rPr>
                <w:sz w:val="24"/>
                <w:szCs w:val="24"/>
                <w:highlight w:val="yellow"/>
                <w:lang w:val="kk-KZ" w:eastAsia="en-US"/>
              </w:rPr>
            </w:pPr>
          </w:p>
        </w:tc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032DA" w14:textId="77777777" w:rsidR="00C44A55" w:rsidRPr="00DE66C3" w:rsidRDefault="00C44A55" w:rsidP="00430FEC">
            <w:pPr>
              <w:pStyle w:val="Iauiue"/>
              <w:suppressAutoHyphens/>
              <w:rPr>
                <w:sz w:val="24"/>
                <w:szCs w:val="24"/>
                <w:highlight w:val="yellow"/>
                <w:lang w:val="kk-KZ"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8AE7E" w14:textId="77777777" w:rsidR="00C44A55" w:rsidRPr="00DE66C3" w:rsidRDefault="00C44A55" w:rsidP="00430FEC">
            <w:pPr>
              <w:pStyle w:val="Iauiue"/>
              <w:suppressAutoHyphens/>
              <w:rPr>
                <w:sz w:val="24"/>
                <w:szCs w:val="24"/>
                <w:highlight w:val="yellow"/>
                <w:lang w:val="kk-KZ"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BBE78" w14:textId="77777777" w:rsidR="00C44A55" w:rsidRPr="00DE66C3" w:rsidRDefault="00C44A55" w:rsidP="00430FEC">
            <w:pPr>
              <w:pStyle w:val="Iauiue"/>
              <w:suppressAutoHyphens/>
              <w:rPr>
                <w:sz w:val="24"/>
                <w:szCs w:val="24"/>
                <w:highlight w:val="yellow"/>
                <w:lang w:val="kk-KZ" w:eastAsia="en-US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6E34D" w14:textId="77777777" w:rsidR="00C44A55" w:rsidRPr="00DE66C3" w:rsidRDefault="00C44A55" w:rsidP="00430FEC">
            <w:pPr>
              <w:pStyle w:val="Iauiue"/>
              <w:suppressAutoHyphens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AD56B" w14:textId="77777777" w:rsidR="00C44A55" w:rsidRPr="00DE66C3" w:rsidRDefault="00C44A55" w:rsidP="00430FEC">
            <w:pPr>
              <w:pStyle w:val="Iauiue"/>
              <w:suppressAutoHyphens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C44A55" w:rsidRPr="00DE66C3" w14:paraId="561817E5" w14:textId="77777777" w:rsidTr="00C718D6">
        <w:trPr>
          <w:trHeight w:val="707"/>
          <w:jc w:val="center"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82210" w14:textId="77777777" w:rsidR="00C44A55" w:rsidRPr="00DE66C3" w:rsidRDefault="00C44A55" w:rsidP="00430FEC">
            <w:pPr>
              <w:pStyle w:val="Iauiue"/>
              <w:tabs>
                <w:tab w:val="left" w:pos="2805"/>
              </w:tabs>
              <w:suppressAutoHyphens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7310" w14:textId="77777777" w:rsidR="00C44A55" w:rsidRPr="00DE66C3" w:rsidRDefault="00C44A55" w:rsidP="00430FEC">
            <w:pPr>
              <w:pStyle w:val="Iauiue"/>
              <w:suppressAutoHyphens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F44DC" w14:textId="77777777" w:rsidR="00C44A55" w:rsidRPr="00DE66C3" w:rsidRDefault="00C44A55" w:rsidP="00430FEC">
            <w:pPr>
              <w:pStyle w:val="Iauiue"/>
              <w:suppressAutoHyphens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E0FF2" w14:textId="77777777" w:rsidR="00C44A55" w:rsidRPr="00DE66C3" w:rsidRDefault="00C44A55" w:rsidP="00430FEC">
            <w:pPr>
              <w:pStyle w:val="Iauiue"/>
              <w:suppressAutoHyphens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67661" w14:textId="77777777" w:rsidR="00C44A55" w:rsidRPr="00DE66C3" w:rsidRDefault="00C44A55" w:rsidP="00430FEC">
            <w:pPr>
              <w:pStyle w:val="Iauiue"/>
              <w:suppressAutoHyphens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83B50" w14:textId="77777777" w:rsidR="00C44A55" w:rsidRPr="00DE66C3" w:rsidRDefault="00C44A55" w:rsidP="00430FEC">
            <w:pPr>
              <w:pStyle w:val="Iauiue"/>
              <w:suppressAutoHyphens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C44A55" w:rsidRPr="00DE66C3" w14:paraId="0187FD2D" w14:textId="77777777" w:rsidTr="00C718D6">
        <w:trPr>
          <w:trHeight w:val="688"/>
          <w:jc w:val="center"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98FFE" w14:textId="77777777" w:rsidR="00C44A55" w:rsidRPr="00DE66C3" w:rsidRDefault="00C44A55" w:rsidP="00430FEC">
            <w:pPr>
              <w:pStyle w:val="Iauiue"/>
              <w:suppressAutoHyphens/>
              <w:spacing w:before="40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60162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1AC4B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FB4B1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3A499" w14:textId="77777777" w:rsidR="00C44A55" w:rsidRPr="00DE66C3" w:rsidRDefault="00C44A55" w:rsidP="00430FEC">
            <w:pPr>
              <w:pStyle w:val="Iauiue"/>
              <w:suppressAutoHyphens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E4132" w14:textId="77777777" w:rsidR="00C44A55" w:rsidRPr="00DE66C3" w:rsidRDefault="00C44A55" w:rsidP="00430FEC">
            <w:pPr>
              <w:pStyle w:val="Iauiue"/>
              <w:suppressAutoHyphens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C44A55" w:rsidRPr="00DE66C3" w14:paraId="3F246513" w14:textId="77777777" w:rsidTr="00C718D6">
        <w:trPr>
          <w:trHeight w:val="688"/>
          <w:jc w:val="center"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84AF0" w14:textId="77777777" w:rsidR="00C44A55" w:rsidRPr="00DE66C3" w:rsidRDefault="00C44A55" w:rsidP="00430FEC">
            <w:pPr>
              <w:pStyle w:val="Iauiue"/>
              <w:suppressAutoHyphens/>
              <w:spacing w:before="40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BDBE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D7443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EFE2F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3AF3" w14:textId="77777777" w:rsidR="00C44A55" w:rsidRPr="00DE66C3" w:rsidRDefault="00C44A55" w:rsidP="00430FEC">
            <w:pPr>
              <w:pStyle w:val="Iauiue"/>
              <w:suppressAutoHyphens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44915" w14:textId="77777777" w:rsidR="00C44A55" w:rsidRPr="00DE66C3" w:rsidRDefault="00C44A55" w:rsidP="00430FEC">
            <w:pPr>
              <w:pStyle w:val="Iauiue"/>
              <w:suppressAutoHyphens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C44A55" w:rsidRPr="00DE66C3" w14:paraId="07FFAEA9" w14:textId="77777777" w:rsidTr="00C718D6">
        <w:trPr>
          <w:trHeight w:val="688"/>
          <w:jc w:val="center"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65773" w14:textId="77777777" w:rsidR="00C44A55" w:rsidRPr="00DE66C3" w:rsidRDefault="00C44A55" w:rsidP="00430FEC">
            <w:pPr>
              <w:pStyle w:val="Iauiue"/>
              <w:suppressAutoHyphens/>
              <w:spacing w:before="40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5D6E8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38322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24D24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5FCCD" w14:textId="77777777" w:rsidR="00C44A55" w:rsidRPr="00DE66C3" w:rsidRDefault="00C44A55" w:rsidP="00430FEC">
            <w:pPr>
              <w:pStyle w:val="Iauiue"/>
              <w:suppressAutoHyphens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00A16" w14:textId="77777777" w:rsidR="00C44A55" w:rsidRPr="00DE66C3" w:rsidRDefault="00C44A55" w:rsidP="00430FEC">
            <w:pPr>
              <w:pStyle w:val="Iauiue"/>
              <w:suppressAutoHyphens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C44A55" w:rsidRPr="00DE66C3" w14:paraId="5E47FFBA" w14:textId="77777777" w:rsidTr="00C718D6">
        <w:trPr>
          <w:trHeight w:val="688"/>
          <w:jc w:val="center"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C3381" w14:textId="77777777" w:rsidR="00C44A55" w:rsidRPr="00DE66C3" w:rsidRDefault="00C44A55" w:rsidP="00430FEC">
            <w:pPr>
              <w:pStyle w:val="Iauiue"/>
              <w:suppressAutoHyphens/>
              <w:spacing w:before="40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0CFD7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17CEE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26311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F55AB" w14:textId="77777777" w:rsidR="00C44A55" w:rsidRPr="00DE66C3" w:rsidRDefault="00C44A55" w:rsidP="00430FEC">
            <w:pPr>
              <w:pStyle w:val="Iauiue"/>
              <w:suppressAutoHyphens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680CC" w14:textId="77777777" w:rsidR="00C44A55" w:rsidRPr="00DE66C3" w:rsidRDefault="00C44A55" w:rsidP="00430FEC">
            <w:pPr>
              <w:pStyle w:val="Iauiue"/>
              <w:suppressAutoHyphens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C44A55" w:rsidRPr="00DE66C3" w14:paraId="7733ABC0" w14:textId="77777777" w:rsidTr="00C718D6">
        <w:trPr>
          <w:trHeight w:val="688"/>
          <w:jc w:val="center"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78D0" w14:textId="77777777" w:rsidR="00C44A55" w:rsidRPr="00DE66C3" w:rsidRDefault="00C44A55" w:rsidP="00430FEC">
            <w:pPr>
              <w:pStyle w:val="Iauiue"/>
              <w:suppressAutoHyphens/>
              <w:spacing w:before="40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968CC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A9DEB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664E1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8CE80" w14:textId="77777777" w:rsidR="00C44A55" w:rsidRPr="00DE66C3" w:rsidRDefault="00C44A55" w:rsidP="00430FEC">
            <w:pPr>
              <w:pStyle w:val="Iauiue"/>
              <w:suppressAutoHyphens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6D845" w14:textId="77777777" w:rsidR="00C44A55" w:rsidRPr="00DE66C3" w:rsidRDefault="00C44A55" w:rsidP="00430FEC">
            <w:pPr>
              <w:pStyle w:val="Iauiue"/>
              <w:suppressAutoHyphens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C44A55" w:rsidRPr="00DE66C3" w14:paraId="0B44608E" w14:textId="77777777" w:rsidTr="00C718D6">
        <w:trPr>
          <w:trHeight w:val="688"/>
          <w:jc w:val="center"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0D90B" w14:textId="77777777" w:rsidR="00C44A55" w:rsidRPr="00DE66C3" w:rsidRDefault="00C44A55" w:rsidP="00430FEC">
            <w:pPr>
              <w:pStyle w:val="Iauiue"/>
              <w:suppressAutoHyphens/>
              <w:spacing w:before="40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32ADF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1DEFC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0AFD7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68448" w14:textId="77777777" w:rsidR="00C44A55" w:rsidRPr="00DE66C3" w:rsidRDefault="00C44A55" w:rsidP="00430FEC">
            <w:pPr>
              <w:pStyle w:val="Iauiue"/>
              <w:suppressAutoHyphens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D61F9" w14:textId="77777777" w:rsidR="00C44A55" w:rsidRPr="00DE66C3" w:rsidRDefault="00C44A55" w:rsidP="00430FEC">
            <w:pPr>
              <w:pStyle w:val="Iauiue"/>
              <w:suppressAutoHyphens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C44A55" w:rsidRPr="00DE66C3" w14:paraId="2B2C248D" w14:textId="77777777" w:rsidTr="00C718D6">
        <w:trPr>
          <w:trHeight w:val="688"/>
          <w:jc w:val="center"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8EBEB" w14:textId="77777777" w:rsidR="00C44A55" w:rsidRPr="00DE66C3" w:rsidRDefault="00C44A55" w:rsidP="00430FEC">
            <w:pPr>
              <w:pStyle w:val="Iauiue"/>
              <w:suppressAutoHyphens/>
              <w:spacing w:before="40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F8962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D9A2C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66DD7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080B0" w14:textId="77777777" w:rsidR="00C44A55" w:rsidRPr="00DE66C3" w:rsidRDefault="00C44A55" w:rsidP="00430FEC">
            <w:pPr>
              <w:pStyle w:val="Iauiue"/>
              <w:suppressAutoHyphens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5A087" w14:textId="77777777" w:rsidR="00C44A55" w:rsidRPr="00DE66C3" w:rsidRDefault="00C44A55" w:rsidP="00430FEC">
            <w:pPr>
              <w:pStyle w:val="Iauiue"/>
              <w:suppressAutoHyphens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C44A55" w:rsidRPr="00DE66C3" w14:paraId="0FDA30A6" w14:textId="77777777" w:rsidTr="00C718D6">
        <w:trPr>
          <w:trHeight w:val="688"/>
          <w:jc w:val="center"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2EFF7" w14:textId="77777777" w:rsidR="00C44A55" w:rsidRPr="00DE66C3" w:rsidRDefault="00C44A55" w:rsidP="00430FEC">
            <w:pPr>
              <w:pStyle w:val="Iauiue"/>
              <w:suppressAutoHyphens/>
              <w:spacing w:before="40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CC027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796FC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487D0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B02C4" w14:textId="77777777" w:rsidR="00C44A55" w:rsidRPr="00DE66C3" w:rsidRDefault="00C44A55" w:rsidP="00430FEC">
            <w:pPr>
              <w:pStyle w:val="Iauiue"/>
              <w:suppressAutoHyphens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5E8A0" w14:textId="77777777" w:rsidR="00C44A55" w:rsidRPr="00DE66C3" w:rsidRDefault="00C44A55" w:rsidP="00430FEC">
            <w:pPr>
              <w:pStyle w:val="Iauiue"/>
              <w:suppressAutoHyphens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C44A55" w:rsidRPr="00DE66C3" w14:paraId="44F0E0E7" w14:textId="77777777" w:rsidTr="00C718D6">
        <w:trPr>
          <w:trHeight w:val="688"/>
          <w:jc w:val="center"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900C9" w14:textId="77777777" w:rsidR="00C44A55" w:rsidRPr="00DE66C3" w:rsidRDefault="00C44A55" w:rsidP="00430FEC">
            <w:pPr>
              <w:pStyle w:val="Iauiue"/>
              <w:suppressAutoHyphens/>
              <w:spacing w:before="40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FE680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93E6B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AA148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0666" w14:textId="77777777" w:rsidR="00C44A55" w:rsidRPr="00DE66C3" w:rsidRDefault="00C44A55" w:rsidP="00430FEC">
            <w:pPr>
              <w:pStyle w:val="Iauiue"/>
              <w:suppressAutoHyphens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3639" w14:textId="77777777" w:rsidR="00C44A55" w:rsidRPr="00DE66C3" w:rsidRDefault="00C44A55" w:rsidP="00430FEC">
            <w:pPr>
              <w:pStyle w:val="Iauiue"/>
              <w:suppressAutoHyphens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C44A55" w:rsidRPr="00DE66C3" w14:paraId="3CC502A4" w14:textId="77777777" w:rsidTr="00C718D6">
        <w:trPr>
          <w:trHeight w:val="688"/>
          <w:jc w:val="center"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0E099" w14:textId="77777777" w:rsidR="00C44A55" w:rsidRPr="00DE66C3" w:rsidRDefault="00C44A55" w:rsidP="00430FEC">
            <w:pPr>
              <w:pStyle w:val="Iauiue"/>
              <w:suppressAutoHyphens/>
              <w:spacing w:before="40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52FE4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7D35A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AFD4B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3FA50" w14:textId="77777777" w:rsidR="00C44A55" w:rsidRPr="00DE66C3" w:rsidRDefault="00C44A55" w:rsidP="00430FEC">
            <w:pPr>
              <w:pStyle w:val="Iauiue"/>
              <w:suppressAutoHyphens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C79E" w14:textId="77777777" w:rsidR="00C44A55" w:rsidRPr="00DE66C3" w:rsidRDefault="00C44A55" w:rsidP="00430FEC">
            <w:pPr>
              <w:pStyle w:val="Iauiue"/>
              <w:suppressAutoHyphens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C44A55" w:rsidRPr="00DE66C3" w14:paraId="3A5146E4" w14:textId="77777777" w:rsidTr="00C718D6">
        <w:trPr>
          <w:trHeight w:val="688"/>
          <w:jc w:val="center"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32C5C" w14:textId="77777777" w:rsidR="00C44A55" w:rsidRPr="00DE66C3" w:rsidRDefault="00C44A55" w:rsidP="00430FEC">
            <w:pPr>
              <w:pStyle w:val="Iauiue"/>
              <w:suppressAutoHyphens/>
              <w:spacing w:before="40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9BD02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E4836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4CBAC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64613" w14:textId="77777777" w:rsidR="00C44A55" w:rsidRPr="00DE66C3" w:rsidRDefault="00C44A55" w:rsidP="00430FEC">
            <w:pPr>
              <w:pStyle w:val="Iauiue"/>
              <w:suppressAutoHyphens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B1068" w14:textId="77777777" w:rsidR="00C44A55" w:rsidRPr="00DE66C3" w:rsidRDefault="00C44A55" w:rsidP="00430FEC">
            <w:pPr>
              <w:pStyle w:val="Iauiue"/>
              <w:suppressAutoHyphens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C44A55" w:rsidRPr="00DE66C3" w14:paraId="3431A7A6" w14:textId="77777777" w:rsidTr="00C718D6">
        <w:trPr>
          <w:trHeight w:val="688"/>
          <w:jc w:val="center"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95BE3" w14:textId="77777777" w:rsidR="00C44A55" w:rsidRPr="00DE66C3" w:rsidRDefault="00C44A55" w:rsidP="00430FEC">
            <w:pPr>
              <w:pStyle w:val="Iauiue"/>
              <w:suppressAutoHyphens/>
              <w:spacing w:before="40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7031B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BF75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F1560" w14:textId="77777777" w:rsidR="00C44A55" w:rsidRPr="00DE66C3" w:rsidRDefault="00C44A55" w:rsidP="00430FEC">
            <w:pPr>
              <w:pStyle w:val="Iauiue"/>
              <w:suppressAutoHyphens/>
              <w:spacing w:before="40"/>
              <w:ind w:right="-133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3D360" w14:textId="77777777" w:rsidR="00C44A55" w:rsidRPr="00DE66C3" w:rsidRDefault="00C44A55" w:rsidP="00430FEC">
            <w:pPr>
              <w:pStyle w:val="Iauiue"/>
              <w:suppressAutoHyphens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0D901" w14:textId="77777777" w:rsidR="00C44A55" w:rsidRPr="00DE66C3" w:rsidRDefault="00C44A55" w:rsidP="00430FEC">
            <w:pPr>
              <w:pStyle w:val="Iauiue"/>
              <w:suppressAutoHyphens/>
              <w:jc w:val="both"/>
              <w:rPr>
                <w:sz w:val="24"/>
                <w:szCs w:val="24"/>
                <w:lang w:eastAsia="en-US"/>
              </w:rPr>
            </w:pPr>
          </w:p>
        </w:tc>
      </w:tr>
    </w:tbl>
    <w:p w14:paraId="0DA5087C" w14:textId="77777777" w:rsidR="00B21B38" w:rsidRPr="00DE66C3" w:rsidRDefault="00B21B38" w:rsidP="00430FEC">
      <w:pPr>
        <w:pStyle w:val="a3"/>
        <w:spacing w:line="240" w:lineRule="auto"/>
        <w:rPr>
          <w:rFonts w:ascii="Times New Roman" w:hAnsi="Times New Roman"/>
          <w:sz w:val="24"/>
          <w:szCs w:val="24"/>
        </w:rPr>
      </w:pPr>
    </w:p>
    <w:sectPr w:rsidR="00B21B38" w:rsidRPr="00DE66C3" w:rsidSect="003B1436">
      <w:pgSz w:w="11906" w:h="16838" w:code="9"/>
      <w:pgMar w:top="862" w:right="707" w:bottom="879" w:left="1321" w:header="561" w:footer="108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AC868" w14:textId="77777777" w:rsidR="00ED21EE" w:rsidRDefault="00ED21EE" w:rsidP="00E95DEF">
      <w:pPr>
        <w:spacing w:after="0"/>
      </w:pPr>
      <w:r>
        <w:separator/>
      </w:r>
    </w:p>
    <w:p w14:paraId="64B70AF5" w14:textId="77777777" w:rsidR="00ED21EE" w:rsidRDefault="00ED21EE"/>
  </w:endnote>
  <w:endnote w:type="continuationSeparator" w:id="0">
    <w:p w14:paraId="042B9432" w14:textId="77777777" w:rsidR="00ED21EE" w:rsidRDefault="00ED21EE" w:rsidP="00E95DEF">
      <w:pPr>
        <w:spacing w:after="0"/>
      </w:pPr>
      <w:r>
        <w:continuationSeparator/>
      </w:r>
    </w:p>
    <w:p w14:paraId="16E0F771" w14:textId="77777777" w:rsidR="00ED21EE" w:rsidRDefault="00ED21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9999999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">
    <w:altName w:val="Cambria"/>
    <w:panose1 w:val="00000000000000000000"/>
    <w:charset w:val="00"/>
    <w:family w:val="roman"/>
    <w:notTrueType/>
    <w:pitch w:val="default"/>
  </w:font>
  <w:font w:name="Yu Mincho Light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4FB09" w14:textId="2E5A3786" w:rsidR="00011A3E" w:rsidRDefault="00011A3E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4F26DFE" wp14:editId="037280F2">
              <wp:simplePos x="0" y="0"/>
              <wp:positionH relativeFrom="page">
                <wp:posOffset>7199630</wp:posOffset>
              </wp:positionH>
              <wp:positionV relativeFrom="page">
                <wp:posOffset>10233025</wp:posOffset>
              </wp:positionV>
              <wp:extent cx="762000" cy="15367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3639D1" w14:textId="77777777" w:rsidR="00011A3E" w:rsidRDefault="00011A3E">
                          <w:pPr>
                            <w:spacing w:before="17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F26DF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2" type="#_x0000_t202" style="position:absolute;margin-left:566.9pt;margin-top:805.75pt;width:60pt;height:12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" filled="f" stroked="f">
              <v:textbox inset="0,0,0,0">
                <w:txbxContent>
                  <w:p w14:paraId="133639D1" w14:textId="77777777" w:rsidR="00011A3E" w:rsidRDefault="00011A3E">
                    <w:pPr>
                      <w:spacing w:before="17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5F3BD" w14:textId="77777777" w:rsidR="00ED21EE" w:rsidRDefault="00ED21EE" w:rsidP="00E95DEF">
      <w:pPr>
        <w:spacing w:after="0"/>
      </w:pPr>
      <w:r>
        <w:separator/>
      </w:r>
    </w:p>
    <w:p w14:paraId="19A4712E" w14:textId="77777777" w:rsidR="00ED21EE" w:rsidRDefault="00ED21EE"/>
  </w:footnote>
  <w:footnote w:type="continuationSeparator" w:id="0">
    <w:p w14:paraId="3331E9C4" w14:textId="77777777" w:rsidR="00ED21EE" w:rsidRDefault="00ED21EE" w:rsidP="00E95DEF">
      <w:pPr>
        <w:spacing w:after="0"/>
      </w:pPr>
      <w:r>
        <w:continuationSeparator/>
      </w:r>
    </w:p>
    <w:p w14:paraId="1CE1C6D1" w14:textId="77777777" w:rsidR="00ED21EE" w:rsidRDefault="00ED21EE"/>
  </w:footnote>
  <w:footnote w:id="1">
    <w:p w14:paraId="2D4CE462" w14:textId="2C237E8F" w:rsidR="00342094" w:rsidRPr="002E6CEB" w:rsidRDefault="00342094" w:rsidP="00342094">
      <w:pPr>
        <w:pStyle w:val="aff3"/>
        <w:rPr>
          <w:rFonts w:ascii="Arial" w:hAnsi="Arial" w:cs="Arial"/>
          <w:color w:val="2B579A"/>
          <w:sz w:val="16"/>
          <w:szCs w:val="16"/>
          <w:shd w:val="clear" w:color="auto" w:fill="E6E6E6"/>
        </w:rPr>
      </w:pPr>
      <w:r w:rsidRPr="002E6CEB">
        <w:rPr>
          <w:rFonts w:ascii="Arial" w:hAnsi="Arial" w:cs="Arial"/>
          <w:sz w:val="12"/>
          <w:szCs w:val="12"/>
        </w:rPr>
        <w:t>6</w:t>
      </w:r>
      <w:r w:rsidR="00CF7DE8" w:rsidRPr="002E6CEB">
        <w:rPr>
          <w:rFonts w:ascii="Arial" w:hAnsi="Arial" w:cs="Arial"/>
          <w:sz w:val="16"/>
          <w:szCs w:val="16"/>
        </w:rPr>
        <w:t xml:space="preserve"> </w:t>
      </w:r>
      <w:hyperlink r:id="rId1" w:history="1">
        <w:r w:rsidR="00CF7DE8" w:rsidRPr="000A0812">
          <w:rPr>
            <w:rStyle w:val="af3"/>
            <w:rFonts w:ascii="Arial" w:eastAsiaTheme="minorHAnsi" w:hAnsi="Arial" w:cs="Arial"/>
            <w:sz w:val="16"/>
            <w:szCs w:val="16"/>
          </w:rPr>
          <w:t>Scoring</w:t>
        </w:r>
        <w:r w:rsidR="00CF7DE8" w:rsidRPr="002E6CEB">
          <w:rPr>
            <w:rStyle w:val="af3"/>
            <w:rFonts w:ascii="Arial" w:eastAsiaTheme="minorHAnsi" w:hAnsi="Arial" w:cs="Arial"/>
            <w:sz w:val="16"/>
            <w:szCs w:val="16"/>
          </w:rPr>
          <w:t xml:space="preserve"> </w:t>
        </w:r>
        <w:r w:rsidR="00CF7DE8" w:rsidRPr="000A0812">
          <w:rPr>
            <w:rStyle w:val="af3"/>
            <w:rFonts w:ascii="Arial" w:eastAsiaTheme="minorHAnsi" w:hAnsi="Arial" w:cs="Arial"/>
            <w:sz w:val="16"/>
            <w:szCs w:val="16"/>
          </w:rPr>
          <w:t>Introduction</w:t>
        </w:r>
        <w:r w:rsidR="00CF7DE8" w:rsidRPr="002E6CEB">
          <w:rPr>
            <w:rStyle w:val="af3"/>
            <w:rFonts w:ascii="Arial" w:eastAsiaTheme="minorHAnsi" w:hAnsi="Arial" w:cs="Arial"/>
            <w:sz w:val="16"/>
            <w:szCs w:val="16"/>
          </w:rPr>
          <w:t xml:space="preserve"> 2023</w:t>
        </w:r>
      </w:hyperlink>
    </w:p>
  </w:footnote>
  <w:footnote w:id="2">
    <w:p w14:paraId="79E241B7" w14:textId="5E2A728D" w:rsidR="00342094" w:rsidRPr="00301098" w:rsidRDefault="00342094" w:rsidP="00342094">
      <w:pPr>
        <w:pStyle w:val="aff3"/>
        <w:rPr>
          <w:rFonts w:ascii="Arial" w:hAnsi="Arial" w:cs="Arial"/>
        </w:rPr>
      </w:pPr>
      <w:r w:rsidRPr="00C60384">
        <w:rPr>
          <w:rStyle w:val="aff5"/>
          <w:rFonts w:ascii="Arial" w:hAnsi="Arial" w:cs="Arial"/>
          <w:sz w:val="16"/>
          <w:szCs w:val="16"/>
        </w:rPr>
        <w:footnoteRef/>
      </w:r>
      <w:r w:rsidR="00CF7DE8">
        <w:rPr>
          <w:rFonts w:ascii="Arial" w:hAnsi="Arial" w:cs="Arial"/>
          <w:sz w:val="16"/>
          <w:szCs w:val="16"/>
        </w:rPr>
        <w:t xml:space="preserve"> </w:t>
      </w:r>
      <w:hyperlink r:id="rId2" w:history="1">
        <w:r w:rsidR="00CF7DE8" w:rsidRPr="00E77865">
          <w:rPr>
            <w:rStyle w:val="af3"/>
            <w:rFonts w:ascii="Arial" w:eastAsiaTheme="minorHAnsi" w:hAnsi="Arial" w:cs="Arial"/>
            <w:sz w:val="16"/>
            <w:szCs w:val="16"/>
          </w:rPr>
          <w:t>Corporate Value Chain (Scope 3) Accounting and Reporting Standard</w:t>
        </w:r>
      </w:hyperlink>
      <w:r w:rsidR="00CF7DE8">
        <w:rPr>
          <w:rFonts w:ascii="Arial" w:hAnsi="Arial" w:cs="Arial"/>
          <w:sz w:val="16"/>
          <w:szCs w:val="16"/>
        </w:rPr>
        <w:t xml:space="preserve"> </w:t>
      </w:r>
    </w:p>
  </w:footnote>
  <w:footnote w:id="3">
    <w:p w14:paraId="77FFF992" w14:textId="6F1DC98A" w:rsidR="00342094" w:rsidRPr="0071105D" w:rsidRDefault="00342094" w:rsidP="00342094">
      <w:pPr>
        <w:pStyle w:val="aff3"/>
        <w:rPr>
          <w:rFonts w:ascii="Arial" w:hAnsi="Arial" w:cs="Arial"/>
        </w:rPr>
      </w:pPr>
      <w:r w:rsidRPr="0071105D">
        <w:rPr>
          <w:rStyle w:val="aff5"/>
          <w:rFonts w:ascii="Arial" w:hAnsi="Arial" w:cs="Arial"/>
          <w:sz w:val="16"/>
          <w:szCs w:val="16"/>
        </w:rPr>
        <w:footnoteRef/>
      </w:r>
      <w:r w:rsidR="00956375">
        <w:rPr>
          <w:rFonts w:ascii="Arial" w:hAnsi="Arial" w:cs="Arial"/>
          <w:sz w:val="16"/>
          <w:szCs w:val="16"/>
        </w:rPr>
        <w:t xml:space="preserve"> </w:t>
      </w:r>
      <w:hyperlink r:id="rId3" w:history="1">
        <w:r w:rsidR="00956375" w:rsidRPr="00D81381">
          <w:rPr>
            <w:rStyle w:val="af3"/>
            <w:rFonts w:ascii="Arial" w:eastAsiaTheme="minorHAnsi" w:hAnsi="Arial" w:cs="Arial"/>
            <w:sz w:val="16"/>
            <w:szCs w:val="16"/>
          </w:rPr>
          <w:t>CDP-Scope-3-Category11-Guidance-Oil-Gas.pdf</w:t>
        </w:r>
      </w:hyperlink>
    </w:p>
  </w:footnote>
  <w:footnote w:id="4">
    <w:p w14:paraId="32164C0D" w14:textId="510A0A14" w:rsidR="00342094" w:rsidRPr="005A555A" w:rsidRDefault="00342094" w:rsidP="00342094">
      <w:pPr>
        <w:pStyle w:val="aff3"/>
        <w:rPr>
          <w:rFonts w:ascii="Arial" w:hAnsi="Arial" w:cs="Arial"/>
          <w:sz w:val="18"/>
          <w:szCs w:val="18"/>
        </w:rPr>
      </w:pPr>
      <w:r w:rsidRPr="005A555A">
        <w:rPr>
          <w:rStyle w:val="aff5"/>
          <w:rFonts w:ascii="Arial" w:hAnsi="Arial" w:cs="Arial"/>
          <w:sz w:val="18"/>
          <w:szCs w:val="18"/>
        </w:rPr>
        <w:footnoteRef/>
      </w:r>
      <w:r w:rsidR="000109B8">
        <w:rPr>
          <w:rFonts w:ascii="Arial" w:hAnsi="Arial" w:cs="Arial"/>
          <w:sz w:val="18"/>
          <w:szCs w:val="18"/>
        </w:rPr>
        <w:t xml:space="preserve"> </w:t>
      </w:r>
      <w:hyperlink r:id="rId4" w:anchor="standard" w:history="1">
        <w:r w:rsidR="000109B8" w:rsidRPr="00E6597C">
          <w:rPr>
            <w:rStyle w:val="af3"/>
            <w:rFonts w:ascii="Arial" w:eastAsiaTheme="minorHAnsi" w:hAnsi="Arial" w:cs="Arial"/>
            <w:sz w:val="18"/>
            <w:szCs w:val="18"/>
          </w:rPr>
          <w:t>IFRS S2 Climate-related Disclosures</w:t>
        </w:r>
      </w:hyperlink>
    </w:p>
  </w:footnote>
  <w:footnote w:id="5">
    <w:p w14:paraId="1C706BDC" w14:textId="3BDB8C96" w:rsidR="00342094" w:rsidRPr="00CF248A" w:rsidRDefault="00342094" w:rsidP="00342094">
      <w:pPr>
        <w:pStyle w:val="aff3"/>
        <w:rPr>
          <w:rFonts w:ascii="Arial" w:hAnsi="Arial" w:cs="Arial"/>
          <w:sz w:val="16"/>
          <w:szCs w:val="16"/>
        </w:rPr>
      </w:pPr>
      <w:r w:rsidRPr="00CF248A">
        <w:rPr>
          <w:rFonts w:ascii="Arial" w:hAnsi="Arial" w:cs="Arial"/>
          <w:sz w:val="12"/>
          <w:szCs w:val="12"/>
        </w:rPr>
        <w:t>8</w:t>
      </w:r>
      <w:r w:rsidR="00C70883">
        <w:rPr>
          <w:rFonts w:ascii="Arial" w:hAnsi="Arial" w:cs="Arial"/>
          <w:sz w:val="16"/>
          <w:szCs w:val="16"/>
        </w:rPr>
        <w:t xml:space="preserve"> </w:t>
      </w:r>
      <w:hyperlink r:id="rId5" w:anchor="standard" w:history="1">
        <w:r w:rsidR="00C70883" w:rsidRPr="005A4A0E">
          <w:rPr>
            <w:rStyle w:val="af3"/>
            <w:rFonts w:ascii="Arial" w:eastAsiaTheme="minorHAnsi" w:hAnsi="Arial" w:cs="Arial"/>
            <w:sz w:val="16"/>
            <w:szCs w:val="16"/>
          </w:rPr>
          <w:t>IFRS S2 Climate-related Disclosures</w:t>
        </w:r>
      </w:hyperlink>
    </w:p>
  </w:footnote>
  <w:footnote w:id="6">
    <w:p w14:paraId="1FE6A84C" w14:textId="77777777" w:rsidR="00342094" w:rsidRPr="005047EA" w:rsidRDefault="00342094" w:rsidP="00342094">
      <w:pPr>
        <w:pStyle w:val="aff3"/>
        <w:rPr>
          <w:rFonts w:ascii="Calibri Light" w:hAnsi="Calibri Light" w:cs="Calibri Light"/>
        </w:rPr>
      </w:pPr>
      <w:r w:rsidRPr="00CF248A">
        <w:rPr>
          <w:rStyle w:val="aff5"/>
          <w:rFonts w:ascii="Arial" w:hAnsi="Arial" w:cs="Arial"/>
          <w:sz w:val="16"/>
          <w:szCs w:val="16"/>
        </w:rPr>
        <w:footnoteRef/>
      </w:r>
      <w:r w:rsidRPr="00CF248A">
        <w:rPr>
          <w:rFonts w:ascii="Arial" w:hAnsi="Arial" w:cs="Arial"/>
          <w:sz w:val="16"/>
          <w:szCs w:val="16"/>
        </w:rPr>
        <w:t xml:space="preserve"> EPC2, EPC3 and EPC4 ENVID Report and Environmental Risk Register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B3925" w14:textId="77777777" w:rsidR="00011A3E" w:rsidRPr="00E13FA2" w:rsidRDefault="00011A3E" w:rsidP="00027E58">
    <w:pPr>
      <w:pStyle w:val="a8"/>
      <w:spacing w:after="0"/>
      <w:rPr>
        <w:lang w:val="ru-RU"/>
      </w:rPr>
    </w:pPr>
  </w:p>
  <w:tbl>
    <w:tblPr>
      <w:tblW w:w="9638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066"/>
      <w:gridCol w:w="5050"/>
      <w:gridCol w:w="1522"/>
    </w:tblGrid>
    <w:tr w:rsidR="007120D5" w:rsidRPr="00796F0C" w14:paraId="04C19D8B" w14:textId="77777777" w:rsidTr="007120D5">
      <w:trPr>
        <w:trHeight w:val="841"/>
      </w:trPr>
      <w:tc>
        <w:tcPr>
          <w:tcW w:w="2835" w:type="dxa"/>
        </w:tcPr>
        <w:p w14:paraId="620528A4" w14:textId="6A4315C6" w:rsidR="007120D5" w:rsidRPr="009336E6" w:rsidRDefault="007120D5" w:rsidP="007120D5">
          <w:pPr>
            <w:pStyle w:val="bodytext2"/>
            <w:ind w:firstLine="0"/>
            <w:rPr>
              <w:b/>
              <w:bCs/>
              <w:sz w:val="26"/>
              <w:szCs w:val="26"/>
            </w:rPr>
          </w:pPr>
          <w:r>
            <w:rPr>
              <w:noProof/>
            </w:rPr>
            <w:drawing>
              <wp:inline distT="0" distB="0" distL="0" distR="0" wp14:anchorId="026C8072" wp14:editId="289036B5">
                <wp:extent cx="1807698" cy="536660"/>
                <wp:effectExtent l="0" t="0" r="2540" b="0"/>
                <wp:docPr id="8" name="Picture 13590873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5380" cy="5389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3" w:type="dxa"/>
          <w:gridSpan w:val="2"/>
          <w:vAlign w:val="center"/>
        </w:tcPr>
        <w:p w14:paraId="7AF4F663" w14:textId="77777777" w:rsidR="007120D5" w:rsidRPr="0097794A" w:rsidRDefault="007120D5" w:rsidP="007120D5">
          <w:pPr>
            <w:pStyle w:val="bodytext2"/>
            <w:ind w:firstLine="0"/>
            <w:jc w:val="center"/>
            <w:rPr>
              <w:bCs/>
              <w:caps/>
              <w:sz w:val="20"/>
              <w:szCs w:val="20"/>
            </w:rPr>
          </w:pPr>
          <w:r w:rsidRPr="0097794A">
            <w:rPr>
              <w:bCs/>
              <w:caps/>
              <w:sz w:val="20"/>
              <w:szCs w:val="20"/>
            </w:rPr>
            <w:t xml:space="preserve">Акционерное общество </w:t>
          </w:r>
          <w:r>
            <w:rPr>
              <w:bCs/>
              <w:caps/>
              <w:sz w:val="20"/>
              <w:szCs w:val="20"/>
              <w:lang w:val="kk-KZ"/>
            </w:rPr>
            <w:t>НК</w:t>
          </w:r>
          <w:r>
            <w:rPr>
              <w:bCs/>
              <w:caps/>
              <w:sz w:val="20"/>
              <w:szCs w:val="20"/>
            </w:rPr>
            <w:t xml:space="preserve"> </w:t>
          </w:r>
          <w:r w:rsidRPr="0097794A">
            <w:rPr>
              <w:bCs/>
              <w:caps/>
              <w:sz w:val="20"/>
              <w:szCs w:val="20"/>
            </w:rPr>
            <w:t>«</w:t>
          </w:r>
          <w:r w:rsidRPr="00D5156C">
            <w:rPr>
              <w:bCs/>
              <w:caps/>
              <w:sz w:val="20"/>
              <w:szCs w:val="20"/>
              <w:lang w:val="en-US"/>
            </w:rPr>
            <w:t>QAZAQGAZ</w:t>
          </w:r>
          <w:r w:rsidRPr="0097794A">
            <w:rPr>
              <w:bCs/>
              <w:caps/>
              <w:sz w:val="20"/>
              <w:szCs w:val="20"/>
            </w:rPr>
            <w:t>»</w:t>
          </w:r>
        </w:p>
        <w:p w14:paraId="229D39DD" w14:textId="77777777" w:rsidR="007120D5" w:rsidRPr="009336E6" w:rsidRDefault="007120D5" w:rsidP="007120D5">
          <w:pPr>
            <w:pStyle w:val="bodytext2"/>
            <w:ind w:right="-167" w:firstLine="0"/>
            <w:jc w:val="center"/>
            <w:rPr>
              <w:bCs/>
              <w:sz w:val="26"/>
              <w:szCs w:val="26"/>
            </w:rPr>
          </w:pPr>
          <w:r w:rsidRPr="004302EB">
            <w:rPr>
              <w:bCs/>
              <w:sz w:val="20"/>
              <w:szCs w:val="20"/>
            </w:rPr>
            <w:t>Интегрированная система менеджмента</w:t>
          </w:r>
        </w:p>
      </w:tc>
    </w:tr>
    <w:tr w:rsidR="007120D5" w:rsidRPr="00CC3BC1" w14:paraId="78765F16" w14:textId="77777777" w:rsidTr="007120D5">
      <w:trPr>
        <w:trHeight w:val="768"/>
      </w:trPr>
      <w:tc>
        <w:tcPr>
          <w:tcW w:w="2835" w:type="dxa"/>
          <w:vAlign w:val="center"/>
        </w:tcPr>
        <w:p w14:paraId="12C59133" w14:textId="1C343986" w:rsidR="007120D5" w:rsidRPr="00CC3BC1" w:rsidRDefault="007120D5" w:rsidP="007120D5">
          <w:pPr>
            <w:pStyle w:val="bodytext2"/>
            <w:ind w:firstLine="0"/>
            <w:rPr>
              <w:b/>
              <w:bCs/>
              <w:sz w:val="20"/>
              <w:szCs w:val="20"/>
            </w:rPr>
          </w:pPr>
        </w:p>
      </w:tc>
      <w:tc>
        <w:tcPr>
          <w:tcW w:w="5229" w:type="dxa"/>
          <w:vAlign w:val="center"/>
        </w:tcPr>
        <w:p w14:paraId="39DB6B0D" w14:textId="77777777" w:rsidR="006955B0" w:rsidRDefault="007120D5" w:rsidP="007120D5">
          <w:pPr>
            <w:pStyle w:val="bodytext2"/>
            <w:ind w:firstLine="5"/>
            <w:jc w:val="center"/>
            <w:rPr>
              <w:bCs/>
              <w:sz w:val="20"/>
              <w:szCs w:val="20"/>
            </w:rPr>
          </w:pPr>
          <w:r w:rsidRPr="007120D5">
            <w:rPr>
              <w:bCs/>
              <w:sz w:val="20"/>
              <w:szCs w:val="20"/>
            </w:rPr>
            <w:t xml:space="preserve">Программа по управлению климатическими рисками </w:t>
          </w:r>
        </w:p>
        <w:p w14:paraId="4095730D" w14:textId="18EC3C8B" w:rsidR="007120D5" w:rsidRPr="00DC42C6" w:rsidRDefault="006955B0" w:rsidP="007120D5">
          <w:pPr>
            <w:pStyle w:val="bodytext2"/>
            <w:ind w:firstLine="5"/>
            <w:jc w:val="center"/>
            <w:rPr>
              <w:bCs/>
              <w:sz w:val="20"/>
              <w:szCs w:val="20"/>
            </w:rPr>
          </w:pPr>
          <w:r w:rsidRPr="006955B0">
            <w:rPr>
              <w:bCs/>
              <w:sz w:val="20"/>
              <w:szCs w:val="20"/>
            </w:rPr>
            <w:t xml:space="preserve">по группе компаний </w:t>
          </w:r>
          <w:r w:rsidR="007120D5">
            <w:rPr>
              <w:bCs/>
              <w:sz w:val="20"/>
              <w:szCs w:val="20"/>
            </w:rPr>
            <w:t>АО</w:t>
          </w:r>
          <w:r w:rsidR="007120D5" w:rsidRPr="007120D5">
            <w:rPr>
              <w:bCs/>
              <w:sz w:val="20"/>
              <w:szCs w:val="20"/>
            </w:rPr>
            <w:t xml:space="preserve"> «НК «</w:t>
          </w:r>
          <w:proofErr w:type="spellStart"/>
          <w:r w:rsidR="007120D5" w:rsidRPr="007120D5">
            <w:rPr>
              <w:bCs/>
              <w:sz w:val="20"/>
              <w:szCs w:val="20"/>
            </w:rPr>
            <w:t>QazaqGaz</w:t>
          </w:r>
          <w:proofErr w:type="spellEnd"/>
          <w:r w:rsidR="007120D5" w:rsidRPr="007120D5">
            <w:rPr>
              <w:bCs/>
              <w:sz w:val="20"/>
              <w:szCs w:val="20"/>
            </w:rPr>
            <w:t>»</w:t>
          </w:r>
        </w:p>
      </w:tc>
      <w:tc>
        <w:tcPr>
          <w:tcW w:w="1574" w:type="dxa"/>
          <w:vAlign w:val="center"/>
        </w:tcPr>
        <w:p w14:paraId="406B8912" w14:textId="77777777" w:rsidR="007120D5" w:rsidRPr="001C26B2" w:rsidRDefault="007120D5" w:rsidP="007120D5">
          <w:pPr>
            <w:pStyle w:val="bodytext2"/>
            <w:ind w:firstLine="0"/>
            <w:jc w:val="center"/>
            <w:rPr>
              <w:bCs/>
              <w:sz w:val="20"/>
              <w:szCs w:val="20"/>
              <w:lang w:val="en-US"/>
            </w:rPr>
          </w:pPr>
          <w:r w:rsidRPr="00DC42C6">
            <w:rPr>
              <w:bCs/>
              <w:sz w:val="20"/>
              <w:szCs w:val="20"/>
            </w:rPr>
            <w:t xml:space="preserve">стр. </w:t>
          </w:r>
          <w:r w:rsidRPr="00DC42C6">
            <w:rPr>
              <w:bCs/>
              <w:sz w:val="20"/>
              <w:szCs w:val="20"/>
            </w:rPr>
            <w:fldChar w:fldCharType="begin"/>
          </w:r>
          <w:r w:rsidRPr="00DC42C6">
            <w:rPr>
              <w:bCs/>
              <w:sz w:val="20"/>
              <w:szCs w:val="20"/>
            </w:rPr>
            <w:instrText xml:space="preserve"> PAGE </w:instrText>
          </w:r>
          <w:r w:rsidRPr="00DC42C6">
            <w:rPr>
              <w:bCs/>
              <w:sz w:val="20"/>
              <w:szCs w:val="20"/>
            </w:rPr>
            <w:fldChar w:fldCharType="separate"/>
          </w:r>
          <w:r>
            <w:rPr>
              <w:bCs/>
              <w:noProof/>
              <w:sz w:val="20"/>
              <w:szCs w:val="20"/>
            </w:rPr>
            <w:t>6</w:t>
          </w:r>
          <w:r w:rsidRPr="00DC42C6">
            <w:rPr>
              <w:bCs/>
              <w:sz w:val="20"/>
              <w:szCs w:val="20"/>
            </w:rPr>
            <w:fldChar w:fldCharType="end"/>
          </w:r>
          <w:r w:rsidRPr="00DC42C6">
            <w:rPr>
              <w:bCs/>
              <w:sz w:val="20"/>
              <w:szCs w:val="20"/>
            </w:rPr>
            <w:t xml:space="preserve"> из </w:t>
          </w:r>
          <w:r w:rsidRPr="00DC42C6">
            <w:rPr>
              <w:bCs/>
              <w:sz w:val="20"/>
              <w:szCs w:val="20"/>
            </w:rPr>
            <w:fldChar w:fldCharType="begin"/>
          </w:r>
          <w:r w:rsidRPr="00DC42C6">
            <w:rPr>
              <w:bCs/>
              <w:sz w:val="20"/>
              <w:szCs w:val="20"/>
            </w:rPr>
            <w:instrText xml:space="preserve"> NUMPAGES </w:instrText>
          </w:r>
          <w:r w:rsidRPr="00DC42C6">
            <w:rPr>
              <w:bCs/>
              <w:sz w:val="20"/>
              <w:szCs w:val="20"/>
            </w:rPr>
            <w:fldChar w:fldCharType="separate"/>
          </w:r>
          <w:r>
            <w:rPr>
              <w:bCs/>
              <w:noProof/>
              <w:sz w:val="20"/>
              <w:szCs w:val="20"/>
            </w:rPr>
            <w:t>51</w:t>
          </w:r>
          <w:r w:rsidRPr="00DC42C6">
            <w:rPr>
              <w:bCs/>
              <w:sz w:val="20"/>
              <w:szCs w:val="20"/>
            </w:rPr>
            <w:fldChar w:fldCharType="end"/>
          </w:r>
        </w:p>
      </w:tc>
    </w:tr>
  </w:tbl>
  <w:p w14:paraId="6E2D8914" w14:textId="77777777" w:rsidR="001019BB" w:rsidRDefault="001019BB" w:rsidP="007120D5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81E24"/>
    <w:multiLevelType w:val="singleLevel"/>
    <w:tmpl w:val="16EEFC88"/>
    <w:lvl w:ilvl="0">
      <w:start w:val="1"/>
      <w:numFmt w:val="bullet"/>
      <w:pStyle w:val="Bullet"/>
      <w:lvlText w:val="•"/>
      <w:lvlJc w:val="left"/>
      <w:pPr>
        <w:tabs>
          <w:tab w:val="num" w:pos="340"/>
        </w:tabs>
        <w:ind w:left="340" w:hanging="340"/>
      </w:pPr>
      <w:rPr>
        <w:rFonts w:ascii="Calibri Light" w:hAnsi="Calibri Light" w:cs="Calibri Light" w:hint="default"/>
        <w:color w:val="auto"/>
        <w:sz w:val="24"/>
      </w:rPr>
    </w:lvl>
  </w:abstractNum>
  <w:abstractNum w:abstractNumId="1" w15:restartNumberingAfterBreak="0">
    <w:nsid w:val="02B33C55"/>
    <w:multiLevelType w:val="hybridMultilevel"/>
    <w:tmpl w:val="85AC9F06"/>
    <w:lvl w:ilvl="0" w:tplc="B4A4A9FE">
      <w:start w:val="1"/>
      <w:numFmt w:val="bullet"/>
      <w:lvlText w:val="•"/>
      <w:lvlJc w:val="left"/>
      <w:pPr>
        <w:ind w:left="360" w:hanging="360"/>
      </w:pPr>
      <w:rPr>
        <w:rFonts w:ascii="Arial" w:hAnsi="Arial" w:cs="Aria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C15673"/>
    <w:multiLevelType w:val="singleLevel"/>
    <w:tmpl w:val="CBBECE36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3" w15:restartNumberingAfterBreak="0">
    <w:nsid w:val="04056A3B"/>
    <w:multiLevelType w:val="multilevel"/>
    <w:tmpl w:val="D11CB746"/>
    <w:lvl w:ilvl="0">
      <w:start w:val="1"/>
      <w:numFmt w:val="decimal"/>
      <w:pStyle w:val="1"/>
      <w:lvlText w:val="%1."/>
      <w:lvlJc w:val="left"/>
      <w:pPr>
        <w:ind w:left="490" w:hanging="130"/>
      </w:pPr>
      <w:rPr>
        <w:rFonts w:ascii="Times New Roman" w:hAnsi="Times New Roman" w:cs="Times New Roman" w:hint="default"/>
        <w:b/>
        <w:bCs/>
        <w:i w:val="0"/>
        <w:caps w:val="0"/>
        <w:color w:val="auto"/>
        <w:sz w:val="24"/>
        <w:szCs w:val="24"/>
      </w:rPr>
    </w:lvl>
    <w:lvl w:ilvl="1">
      <w:start w:val="1"/>
      <w:numFmt w:val="decimal"/>
      <w:pStyle w:val="2"/>
      <w:lvlText w:val="%1.%2"/>
      <w:lvlJc w:val="left"/>
      <w:pPr>
        <w:ind w:left="1124" w:hanging="562"/>
      </w:pPr>
      <w:rPr>
        <w:rFonts w:hint="default"/>
        <w:b/>
        <w:bCs/>
      </w:rPr>
    </w:lvl>
    <w:lvl w:ilvl="2">
      <w:start w:val="1"/>
      <w:numFmt w:val="decimal"/>
      <w:pStyle w:val="3"/>
      <w:lvlText w:val="%1.%2.%3"/>
      <w:lvlJc w:val="left"/>
      <w:pPr>
        <w:ind w:left="1686" w:hanging="562"/>
      </w:pPr>
      <w:rPr>
        <w:rFonts w:ascii="Times New Roman" w:hAnsi="Times New Roman" w:cs="Times New Roman" w:hint="default"/>
        <w:b/>
        <w:bCs/>
        <w:color w:val="auto"/>
      </w:rPr>
    </w:lvl>
    <w:lvl w:ilvl="3">
      <w:start w:val="1"/>
      <w:numFmt w:val="decimal"/>
      <w:pStyle w:val="4"/>
      <w:lvlText w:val="%1.%2.%3.%4"/>
      <w:lvlJc w:val="left"/>
      <w:pPr>
        <w:ind w:left="2248" w:hanging="562"/>
      </w:pPr>
      <w:rPr>
        <w:rFonts w:hint="default"/>
        <w:i w:val="0"/>
        <w:iCs/>
      </w:rPr>
    </w:lvl>
    <w:lvl w:ilvl="4">
      <w:start w:val="1"/>
      <w:numFmt w:val="decimal"/>
      <w:pStyle w:val="5"/>
      <w:lvlText w:val="%1.%2.%3.%4.%5"/>
      <w:lvlJc w:val="left"/>
      <w:pPr>
        <w:ind w:left="2810" w:hanging="562"/>
      </w:pPr>
      <w:rPr>
        <w:rFonts w:ascii="Times New Roman" w:hAnsi="Times New Roman" w:cs="Times New Roman" w:hint="default"/>
        <w:color w:val="auto"/>
        <w:sz w:val="24"/>
        <w:szCs w:val="22"/>
      </w:rPr>
    </w:lvl>
    <w:lvl w:ilvl="5">
      <w:start w:val="1"/>
      <w:numFmt w:val="decimal"/>
      <w:pStyle w:val="6"/>
      <w:lvlText w:val="%1.%2.%3.%4.%5.%6"/>
      <w:lvlJc w:val="left"/>
      <w:pPr>
        <w:ind w:left="3372" w:hanging="562"/>
      </w:pPr>
      <w:rPr>
        <w:rFonts w:hint="default"/>
        <w:b/>
        <w:bCs/>
        <w:color w:val="auto"/>
        <w:sz w:val="24"/>
        <w:szCs w:val="16"/>
      </w:rPr>
    </w:lvl>
    <w:lvl w:ilvl="6">
      <w:start w:val="1"/>
      <w:numFmt w:val="decimal"/>
      <w:pStyle w:val="7"/>
      <w:lvlText w:val="%1.%2.%3.%4.%5.%6.%7"/>
      <w:lvlJc w:val="left"/>
      <w:pPr>
        <w:ind w:left="3934" w:hanging="562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4496" w:hanging="562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5058" w:hanging="562"/>
      </w:pPr>
      <w:rPr>
        <w:rFonts w:hint="default"/>
      </w:rPr>
    </w:lvl>
  </w:abstractNum>
  <w:abstractNum w:abstractNumId="4" w15:restartNumberingAfterBreak="0">
    <w:nsid w:val="06291189"/>
    <w:multiLevelType w:val="hybridMultilevel"/>
    <w:tmpl w:val="95C6450A"/>
    <w:lvl w:ilvl="0" w:tplc="B4A4A9FE">
      <w:start w:val="1"/>
      <w:numFmt w:val="bullet"/>
      <w:lvlText w:val="•"/>
      <w:lvlJc w:val="left"/>
      <w:pPr>
        <w:ind w:left="360" w:hanging="360"/>
      </w:pPr>
      <w:rPr>
        <w:rFonts w:ascii="Arial" w:hAnsi="Arial" w:cs="Arial" w:hint="default"/>
        <w:color w:val="auto"/>
        <w:sz w:val="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3A5967"/>
    <w:multiLevelType w:val="singleLevel"/>
    <w:tmpl w:val="5344BD7A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6" w15:restartNumberingAfterBreak="0">
    <w:nsid w:val="0C3D40E2"/>
    <w:multiLevelType w:val="singleLevel"/>
    <w:tmpl w:val="3EF49592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7" w15:restartNumberingAfterBreak="0">
    <w:nsid w:val="0CBD5618"/>
    <w:multiLevelType w:val="hybridMultilevel"/>
    <w:tmpl w:val="3FAACD2E"/>
    <w:lvl w:ilvl="0" w:tplc="B4A4A9FE">
      <w:start w:val="1"/>
      <w:numFmt w:val="bullet"/>
      <w:lvlText w:val="•"/>
      <w:lvlJc w:val="left"/>
      <w:pPr>
        <w:ind w:left="360" w:hanging="360"/>
      </w:pPr>
      <w:rPr>
        <w:rFonts w:ascii="Arial" w:hAnsi="Arial" w:cs="Aria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EB7709"/>
    <w:multiLevelType w:val="singleLevel"/>
    <w:tmpl w:val="B678BB1C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9" w15:restartNumberingAfterBreak="0">
    <w:nsid w:val="0EF32A93"/>
    <w:multiLevelType w:val="hybridMultilevel"/>
    <w:tmpl w:val="E7BEEF3A"/>
    <w:lvl w:ilvl="0" w:tplc="B4A4A9FE">
      <w:start w:val="1"/>
      <w:numFmt w:val="bullet"/>
      <w:lvlText w:val="•"/>
      <w:lvlJc w:val="left"/>
      <w:pPr>
        <w:ind w:left="1440" w:hanging="360"/>
      </w:pPr>
      <w:rPr>
        <w:rFonts w:ascii="Arial" w:hAnsi="Arial" w:cs="Aria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00C5A09"/>
    <w:multiLevelType w:val="hybridMultilevel"/>
    <w:tmpl w:val="88603480"/>
    <w:lvl w:ilvl="0" w:tplc="B4A4A9FE">
      <w:start w:val="1"/>
      <w:numFmt w:val="bullet"/>
      <w:lvlText w:val="•"/>
      <w:lvlJc w:val="left"/>
      <w:pPr>
        <w:ind w:left="1440" w:hanging="360"/>
      </w:pPr>
      <w:rPr>
        <w:rFonts w:ascii="Arial" w:hAnsi="Arial" w:cs="Aria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1DB369E"/>
    <w:multiLevelType w:val="multilevel"/>
    <w:tmpl w:val="FF449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3973E3A"/>
    <w:multiLevelType w:val="hybridMultilevel"/>
    <w:tmpl w:val="DAD82840"/>
    <w:lvl w:ilvl="0" w:tplc="B4A4A9FE">
      <w:start w:val="1"/>
      <w:numFmt w:val="bullet"/>
      <w:lvlText w:val="•"/>
      <w:lvlJc w:val="left"/>
      <w:pPr>
        <w:ind w:left="360" w:hanging="360"/>
      </w:pPr>
      <w:rPr>
        <w:rFonts w:ascii="Arial" w:hAnsi="Arial" w:cs="Aria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4693648"/>
    <w:multiLevelType w:val="multilevel"/>
    <w:tmpl w:val="0A3622D8"/>
    <w:lvl w:ilvl="0">
      <w:start w:val="1"/>
      <w:numFmt w:val="decimal"/>
      <w:pStyle w:val="QAListHeader1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pStyle w:val="QAListHeader2"/>
      <w:lvlText w:val="%1.%2"/>
      <w:lvlJc w:val="left"/>
      <w:pPr>
        <w:tabs>
          <w:tab w:val="num" w:pos="720"/>
        </w:tabs>
      </w:pPr>
      <w:rPr>
        <w:rFonts w:cs="Times New Roman" w:hint="default"/>
      </w:rPr>
    </w:lvl>
    <w:lvl w:ilvl="2">
      <w:start w:val="1"/>
      <w:numFmt w:val="decimal"/>
      <w:pStyle w:val="QAListHeader3"/>
      <w:lvlText w:val="%1.%2.%3"/>
      <w:lvlJc w:val="left"/>
      <w:pPr>
        <w:tabs>
          <w:tab w:val="num" w:pos="720"/>
        </w:tabs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4" w15:restartNumberingAfterBreak="0">
    <w:nsid w:val="16487AC3"/>
    <w:multiLevelType w:val="hybridMultilevel"/>
    <w:tmpl w:val="BC629794"/>
    <w:lvl w:ilvl="0" w:tplc="9F66BD1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BB3CDD"/>
    <w:multiLevelType w:val="singleLevel"/>
    <w:tmpl w:val="1238581A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16" w15:restartNumberingAfterBreak="0">
    <w:nsid w:val="170F5445"/>
    <w:multiLevelType w:val="singleLevel"/>
    <w:tmpl w:val="E45C366A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17" w15:restartNumberingAfterBreak="0">
    <w:nsid w:val="17D61C43"/>
    <w:multiLevelType w:val="hybridMultilevel"/>
    <w:tmpl w:val="D13C624A"/>
    <w:lvl w:ilvl="0" w:tplc="B4A4A9FE">
      <w:start w:val="1"/>
      <w:numFmt w:val="bullet"/>
      <w:lvlText w:val="•"/>
      <w:lvlJc w:val="left"/>
      <w:pPr>
        <w:ind w:left="360" w:hanging="360"/>
      </w:pPr>
      <w:rPr>
        <w:rFonts w:ascii="Arial" w:hAnsi="Arial" w:cs="Aria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9AE4AFE"/>
    <w:multiLevelType w:val="hybridMultilevel"/>
    <w:tmpl w:val="91C48A4C"/>
    <w:lvl w:ilvl="0" w:tplc="B28AC614">
      <w:start w:val="1"/>
      <w:numFmt w:val="bullet"/>
      <w:lvlText w:val="•"/>
      <w:lvlJc w:val="left"/>
      <w:pPr>
        <w:ind w:left="1440" w:hanging="360"/>
      </w:pPr>
      <w:rPr>
        <w:rFonts w:ascii="Arial" w:hAnsi="Arial" w:cs="Aria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B634D19"/>
    <w:multiLevelType w:val="hybridMultilevel"/>
    <w:tmpl w:val="11BE0924"/>
    <w:lvl w:ilvl="0" w:tplc="B4A4A9FE">
      <w:start w:val="1"/>
      <w:numFmt w:val="bullet"/>
      <w:lvlText w:val="•"/>
      <w:lvlJc w:val="left"/>
      <w:pPr>
        <w:ind w:left="360" w:hanging="360"/>
      </w:pPr>
      <w:rPr>
        <w:rFonts w:ascii="Arial" w:hAnsi="Arial" w:cs="Aria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1C1B7967"/>
    <w:multiLevelType w:val="hybridMultilevel"/>
    <w:tmpl w:val="EAFA3FF8"/>
    <w:lvl w:ilvl="0" w:tplc="B4A4A9FE">
      <w:start w:val="1"/>
      <w:numFmt w:val="bullet"/>
      <w:lvlText w:val="•"/>
      <w:lvlJc w:val="left"/>
      <w:pPr>
        <w:ind w:left="360" w:hanging="360"/>
      </w:pPr>
      <w:rPr>
        <w:rFonts w:ascii="Arial" w:hAnsi="Arial" w:cs="Arial" w:hint="default"/>
        <w:color w:val="auto"/>
        <w:sz w:val="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1CC152B9"/>
    <w:multiLevelType w:val="singleLevel"/>
    <w:tmpl w:val="34E0C1C0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22" w15:restartNumberingAfterBreak="0">
    <w:nsid w:val="1E363DD5"/>
    <w:multiLevelType w:val="hybridMultilevel"/>
    <w:tmpl w:val="C094A3FC"/>
    <w:lvl w:ilvl="0" w:tplc="0419000F">
      <w:start w:val="1"/>
      <w:numFmt w:val="decimal"/>
      <w:lvlText w:val="%1."/>
      <w:lvlJc w:val="left"/>
      <w:pPr>
        <w:ind w:left="2280" w:hanging="360"/>
      </w:p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3" w15:restartNumberingAfterBreak="0">
    <w:nsid w:val="1EE03E4E"/>
    <w:multiLevelType w:val="hybridMultilevel"/>
    <w:tmpl w:val="13AE70F2"/>
    <w:lvl w:ilvl="0" w:tplc="B4A4A9FE">
      <w:start w:val="1"/>
      <w:numFmt w:val="bullet"/>
      <w:lvlText w:val="•"/>
      <w:lvlJc w:val="left"/>
      <w:pPr>
        <w:ind w:left="1080" w:hanging="360"/>
      </w:pPr>
      <w:rPr>
        <w:rFonts w:ascii="Arial" w:hAnsi="Arial" w:cs="Aria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1F343E82"/>
    <w:multiLevelType w:val="singleLevel"/>
    <w:tmpl w:val="092AEE80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25" w15:restartNumberingAfterBreak="0">
    <w:nsid w:val="220C4ECF"/>
    <w:multiLevelType w:val="multilevel"/>
    <w:tmpl w:val="676E8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3455420"/>
    <w:multiLevelType w:val="singleLevel"/>
    <w:tmpl w:val="2FA2C4CC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27" w15:restartNumberingAfterBreak="0">
    <w:nsid w:val="24C25AFF"/>
    <w:multiLevelType w:val="multilevel"/>
    <w:tmpl w:val="C102F50C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</w:rPr>
    </w:lvl>
    <w:lvl w:ilvl="1">
      <w:start w:val="1"/>
      <w:numFmt w:val="lowerLetter"/>
      <w:lvlText w:val="•"/>
      <w:lvlJc w:val="left"/>
      <w:pPr>
        <w:tabs>
          <w:tab w:val="num" w:pos="680"/>
        </w:tabs>
        <w:ind w:left="680" w:hanging="340"/>
      </w:pPr>
      <w:rPr>
        <w:rFonts w:ascii="Arial" w:hAnsi="Arial" w:cs="Arial" w:hint="default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decimal"/>
      <w:lvlText w:val="•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lowerRoman"/>
      <w:lvlText w:val="•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lowerLetter"/>
      <w:lvlText w:val="•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abstractNum w:abstractNumId="28" w15:restartNumberingAfterBreak="0">
    <w:nsid w:val="24CA11AD"/>
    <w:multiLevelType w:val="hybridMultilevel"/>
    <w:tmpl w:val="A78E82A4"/>
    <w:lvl w:ilvl="0" w:tplc="9F66BD1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56719DA"/>
    <w:multiLevelType w:val="singleLevel"/>
    <w:tmpl w:val="3D72BFFC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30" w15:restartNumberingAfterBreak="0">
    <w:nsid w:val="26A53EC4"/>
    <w:multiLevelType w:val="hybridMultilevel"/>
    <w:tmpl w:val="1CDC9322"/>
    <w:lvl w:ilvl="0" w:tplc="B4A4A9FE">
      <w:start w:val="1"/>
      <w:numFmt w:val="bullet"/>
      <w:lvlText w:val="•"/>
      <w:lvlJc w:val="left"/>
      <w:pPr>
        <w:ind w:left="360" w:hanging="360"/>
      </w:pPr>
      <w:rPr>
        <w:rFonts w:ascii="Arial" w:hAnsi="Arial" w:cs="Arial" w:hint="default"/>
        <w:color w:val="auto"/>
        <w:sz w:val="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271F0AEC"/>
    <w:multiLevelType w:val="singleLevel"/>
    <w:tmpl w:val="96F6EBF4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32" w15:restartNumberingAfterBreak="0">
    <w:nsid w:val="29684546"/>
    <w:multiLevelType w:val="hybridMultilevel"/>
    <w:tmpl w:val="90B8700C"/>
    <w:lvl w:ilvl="0" w:tplc="B4A4A9FE">
      <w:start w:val="1"/>
      <w:numFmt w:val="bullet"/>
      <w:lvlText w:val="•"/>
      <w:lvlJc w:val="left"/>
      <w:pPr>
        <w:ind w:left="360" w:hanging="360"/>
      </w:pPr>
      <w:rPr>
        <w:rFonts w:ascii="Arial" w:hAnsi="Arial" w:cs="Aria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2A0364E9"/>
    <w:multiLevelType w:val="hybridMultilevel"/>
    <w:tmpl w:val="25E2CBCA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2A2461F1"/>
    <w:multiLevelType w:val="singleLevel"/>
    <w:tmpl w:val="2F0C6274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35" w15:restartNumberingAfterBreak="0">
    <w:nsid w:val="2D0A1503"/>
    <w:multiLevelType w:val="hybridMultilevel"/>
    <w:tmpl w:val="743ED65E"/>
    <w:lvl w:ilvl="0" w:tplc="B4A4A9FE">
      <w:start w:val="1"/>
      <w:numFmt w:val="bullet"/>
      <w:lvlText w:val="•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ambria" w:hAnsi="Cambria" w:cs="Cambria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Segoe UI Light" w:hAnsi="Segoe UI Light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egoe UI" w:hAnsi="Segoe UI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ambria" w:hAnsi="Cambria" w:cs="Cambria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Segoe UI Light" w:hAnsi="Segoe UI Light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egoe UI" w:hAnsi="Segoe UI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ambria" w:hAnsi="Cambria" w:cs="Cambria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Segoe UI Light" w:hAnsi="Segoe UI Light" w:hint="default"/>
      </w:rPr>
    </w:lvl>
  </w:abstractNum>
  <w:abstractNum w:abstractNumId="36" w15:restartNumberingAfterBreak="0">
    <w:nsid w:val="2EBC2BEC"/>
    <w:multiLevelType w:val="hybridMultilevel"/>
    <w:tmpl w:val="A4B09C7E"/>
    <w:lvl w:ilvl="0" w:tplc="A7D074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2EF35E64"/>
    <w:multiLevelType w:val="multilevel"/>
    <w:tmpl w:val="FBEA0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2570328"/>
    <w:multiLevelType w:val="singleLevel"/>
    <w:tmpl w:val="008665D2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39" w15:restartNumberingAfterBreak="0">
    <w:nsid w:val="337C5FE5"/>
    <w:multiLevelType w:val="hybridMultilevel"/>
    <w:tmpl w:val="44A85604"/>
    <w:lvl w:ilvl="0" w:tplc="FFFFFFFF">
      <w:start w:val="1"/>
      <w:numFmt w:val="decimal"/>
      <w:pStyle w:val="10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0" w15:restartNumberingAfterBreak="0">
    <w:nsid w:val="34205FC4"/>
    <w:multiLevelType w:val="multilevel"/>
    <w:tmpl w:val="660EA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7FB55EE"/>
    <w:multiLevelType w:val="hybridMultilevel"/>
    <w:tmpl w:val="8634D81E"/>
    <w:lvl w:ilvl="0" w:tplc="B4A4A9FE">
      <w:start w:val="1"/>
      <w:numFmt w:val="bullet"/>
      <w:lvlText w:val="•"/>
      <w:lvlJc w:val="left"/>
      <w:pPr>
        <w:ind w:left="360" w:hanging="360"/>
      </w:pPr>
      <w:rPr>
        <w:rFonts w:ascii="Arial" w:hAnsi="Arial" w:cs="Aria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39413EB5"/>
    <w:multiLevelType w:val="multilevel"/>
    <w:tmpl w:val="B776A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B254BAF"/>
    <w:multiLevelType w:val="hybridMultilevel"/>
    <w:tmpl w:val="97426818"/>
    <w:lvl w:ilvl="0" w:tplc="B4A4A9FE">
      <w:start w:val="1"/>
      <w:numFmt w:val="bullet"/>
      <w:lvlText w:val="•"/>
      <w:lvlJc w:val="left"/>
      <w:pPr>
        <w:ind w:left="360" w:hanging="360"/>
      </w:pPr>
      <w:rPr>
        <w:rFonts w:ascii="Arial" w:hAnsi="Arial" w:cs="Arial" w:hint="default"/>
        <w:color w:val="auto"/>
        <w:sz w:val="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3C2D5C53"/>
    <w:multiLevelType w:val="singleLevel"/>
    <w:tmpl w:val="E6062E3E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45" w15:restartNumberingAfterBreak="0">
    <w:nsid w:val="3EE7740C"/>
    <w:multiLevelType w:val="multilevel"/>
    <w:tmpl w:val="A7FAA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F7A601C"/>
    <w:multiLevelType w:val="hybridMultilevel"/>
    <w:tmpl w:val="4A4CC00E"/>
    <w:lvl w:ilvl="0" w:tplc="B4A4A9FE">
      <w:start w:val="1"/>
      <w:numFmt w:val="bullet"/>
      <w:lvlText w:val="•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3526BFD"/>
    <w:multiLevelType w:val="singleLevel"/>
    <w:tmpl w:val="E2CC5C3A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Calibri Light" w:hAnsi="Calibri Light" w:hint="default"/>
        <w:color w:val="auto"/>
        <w:sz w:val="24"/>
      </w:rPr>
    </w:lvl>
  </w:abstractNum>
  <w:abstractNum w:abstractNumId="48" w15:restartNumberingAfterBreak="0">
    <w:nsid w:val="45301040"/>
    <w:multiLevelType w:val="singleLevel"/>
    <w:tmpl w:val="7F50C040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49" w15:restartNumberingAfterBreak="0">
    <w:nsid w:val="45B75381"/>
    <w:multiLevelType w:val="hybridMultilevel"/>
    <w:tmpl w:val="84726AB4"/>
    <w:lvl w:ilvl="0" w:tplc="B4A4A9FE">
      <w:start w:val="1"/>
      <w:numFmt w:val="bullet"/>
      <w:lvlText w:val="•"/>
      <w:lvlJc w:val="left"/>
      <w:pPr>
        <w:ind w:left="360" w:hanging="360"/>
      </w:pPr>
      <w:rPr>
        <w:rFonts w:ascii="Arial" w:hAnsi="Arial" w:cs="Aria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479C643D"/>
    <w:multiLevelType w:val="singleLevel"/>
    <w:tmpl w:val="09323DB6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51" w15:restartNumberingAfterBreak="0">
    <w:nsid w:val="47C874F3"/>
    <w:multiLevelType w:val="hybridMultilevel"/>
    <w:tmpl w:val="B1F0DC42"/>
    <w:lvl w:ilvl="0" w:tplc="B4A4A9FE">
      <w:start w:val="1"/>
      <w:numFmt w:val="bullet"/>
      <w:lvlText w:val="•"/>
      <w:lvlJc w:val="left"/>
      <w:pPr>
        <w:ind w:left="360" w:hanging="360"/>
      </w:pPr>
      <w:rPr>
        <w:rFonts w:ascii="Arial" w:hAnsi="Arial" w:cs="Aria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47CA437A"/>
    <w:multiLevelType w:val="hybridMultilevel"/>
    <w:tmpl w:val="D794D630"/>
    <w:lvl w:ilvl="0" w:tplc="B4A4A9FE">
      <w:start w:val="1"/>
      <w:numFmt w:val="bullet"/>
      <w:lvlText w:val="•"/>
      <w:lvlJc w:val="left"/>
      <w:pPr>
        <w:ind w:left="360" w:hanging="360"/>
      </w:pPr>
      <w:rPr>
        <w:rFonts w:ascii="Arial" w:hAnsi="Arial" w:cs="Aria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485A58A8"/>
    <w:multiLevelType w:val="hybridMultilevel"/>
    <w:tmpl w:val="C2D6139C"/>
    <w:lvl w:ilvl="0" w:tplc="B4A4A9FE">
      <w:start w:val="1"/>
      <w:numFmt w:val="bullet"/>
      <w:lvlText w:val="•"/>
      <w:lvlJc w:val="left"/>
      <w:pPr>
        <w:ind w:left="360" w:hanging="360"/>
      </w:pPr>
      <w:rPr>
        <w:rFonts w:ascii="Arial" w:hAnsi="Arial" w:cs="Aria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492A19B2"/>
    <w:multiLevelType w:val="singleLevel"/>
    <w:tmpl w:val="953E0AAE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Calibri Light" w:hAnsi="Calibri Light" w:cs="Calibri Light" w:hint="default"/>
        <w:color w:val="auto"/>
        <w:sz w:val="24"/>
      </w:rPr>
    </w:lvl>
  </w:abstractNum>
  <w:abstractNum w:abstractNumId="55" w15:restartNumberingAfterBreak="0">
    <w:nsid w:val="4BE976DF"/>
    <w:multiLevelType w:val="multilevel"/>
    <w:tmpl w:val="41805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E69633A"/>
    <w:multiLevelType w:val="singleLevel"/>
    <w:tmpl w:val="50E4C756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57" w15:restartNumberingAfterBreak="0">
    <w:nsid w:val="4E9F74D6"/>
    <w:multiLevelType w:val="hybridMultilevel"/>
    <w:tmpl w:val="85DE2874"/>
    <w:lvl w:ilvl="0" w:tplc="B4A4A9FE">
      <w:start w:val="1"/>
      <w:numFmt w:val="bullet"/>
      <w:lvlText w:val="•"/>
      <w:lvlJc w:val="left"/>
      <w:pPr>
        <w:ind w:left="360" w:hanging="360"/>
      </w:pPr>
      <w:rPr>
        <w:rFonts w:ascii="Arial" w:hAnsi="Arial" w:cs="Arial" w:hint="default"/>
        <w:color w:val="auto"/>
        <w:sz w:val="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518B15E3"/>
    <w:multiLevelType w:val="multilevel"/>
    <w:tmpl w:val="466E6356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/>
      </w:rPr>
    </w:lvl>
    <w:lvl w:ilvl="1">
      <w:start w:val="1"/>
      <w:numFmt w:val="lowerLetter"/>
      <w:lvlText w:val="•"/>
      <w:lvlJc w:val="left"/>
      <w:pPr>
        <w:tabs>
          <w:tab w:val="num" w:pos="680"/>
        </w:tabs>
        <w:ind w:left="680" w:hanging="340"/>
      </w:pPr>
      <w:rPr>
        <w:rFonts w:ascii="Arial" w:hAnsi="Arial" w:cs="Arial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/>
      </w:rPr>
    </w:lvl>
    <w:lvl w:ilvl="3">
      <w:start w:val="1"/>
      <w:numFmt w:val="decimal"/>
      <w:lvlText w:val="•"/>
      <w:lvlJc w:val="left"/>
      <w:pPr>
        <w:tabs>
          <w:tab w:val="num" w:pos="1361"/>
        </w:tabs>
        <w:ind w:left="1361" w:hanging="341"/>
      </w:pPr>
      <w:rPr>
        <w:rFonts w:ascii="Arial" w:hAnsi="Arial" w:cs="Arial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/>
      </w:rPr>
    </w:lvl>
    <w:lvl w:ilvl="5">
      <w:start w:val="1"/>
      <w:numFmt w:val="lowerRoman"/>
      <w:lvlText w:val="•"/>
      <w:lvlJc w:val="left"/>
      <w:pPr>
        <w:tabs>
          <w:tab w:val="num" w:pos="2041"/>
        </w:tabs>
        <w:ind w:left="2041" w:hanging="340"/>
      </w:pPr>
      <w:rPr>
        <w:rFonts w:ascii="Arial" w:hAnsi="Arial" w:cs="Arial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/>
      </w:rPr>
    </w:lvl>
    <w:lvl w:ilvl="7">
      <w:start w:val="1"/>
      <w:numFmt w:val="lowerLetter"/>
      <w:lvlText w:val="•"/>
      <w:lvlJc w:val="left"/>
      <w:pPr>
        <w:tabs>
          <w:tab w:val="num" w:pos="2721"/>
        </w:tabs>
        <w:ind w:left="2721" w:hanging="340"/>
      </w:pPr>
      <w:rPr>
        <w:rFonts w:ascii="Arial" w:hAnsi="Arial" w:cs="Arial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/>
      </w:rPr>
    </w:lvl>
  </w:abstractNum>
  <w:abstractNum w:abstractNumId="59" w15:restartNumberingAfterBreak="0">
    <w:nsid w:val="53505CA2"/>
    <w:multiLevelType w:val="multilevel"/>
    <w:tmpl w:val="EA4AD776"/>
    <w:lvl w:ilvl="0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60" w15:restartNumberingAfterBreak="0">
    <w:nsid w:val="53680D3B"/>
    <w:multiLevelType w:val="singleLevel"/>
    <w:tmpl w:val="AA286012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61" w15:restartNumberingAfterBreak="0">
    <w:nsid w:val="541859A1"/>
    <w:multiLevelType w:val="hybridMultilevel"/>
    <w:tmpl w:val="D452FC12"/>
    <w:lvl w:ilvl="0" w:tplc="609246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2" w15:restartNumberingAfterBreak="0">
    <w:nsid w:val="55950DA6"/>
    <w:multiLevelType w:val="singleLevel"/>
    <w:tmpl w:val="16588BD6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63" w15:restartNumberingAfterBreak="0">
    <w:nsid w:val="563A2819"/>
    <w:multiLevelType w:val="singleLevel"/>
    <w:tmpl w:val="82E2B664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64" w15:restartNumberingAfterBreak="0">
    <w:nsid w:val="57923B49"/>
    <w:multiLevelType w:val="hybridMultilevel"/>
    <w:tmpl w:val="B6009EA2"/>
    <w:lvl w:ilvl="0" w:tplc="499656DE">
      <w:start w:val="1"/>
      <w:numFmt w:val="bullet"/>
      <w:lvlText w:val="•"/>
      <w:lvlJc w:val="left"/>
      <w:pPr>
        <w:ind w:left="1080" w:hanging="360"/>
      </w:pPr>
      <w:rPr>
        <w:rFonts w:ascii="Arial" w:hAnsi="Arial" w:cs="Aria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 w15:restartNumberingAfterBreak="0">
    <w:nsid w:val="5A0D7F3F"/>
    <w:multiLevelType w:val="hybridMultilevel"/>
    <w:tmpl w:val="1D0E2A92"/>
    <w:lvl w:ilvl="0" w:tplc="424CB6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5BE247B2"/>
    <w:multiLevelType w:val="hybridMultilevel"/>
    <w:tmpl w:val="2400621A"/>
    <w:lvl w:ilvl="0" w:tplc="B4A4A9FE">
      <w:start w:val="1"/>
      <w:numFmt w:val="bullet"/>
      <w:lvlText w:val="•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D457867"/>
    <w:multiLevelType w:val="singleLevel"/>
    <w:tmpl w:val="6A50EDEA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68" w15:restartNumberingAfterBreak="0">
    <w:nsid w:val="5DBF4218"/>
    <w:multiLevelType w:val="hybridMultilevel"/>
    <w:tmpl w:val="C242E8C2"/>
    <w:lvl w:ilvl="0" w:tplc="ACF25E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0B30D21"/>
    <w:multiLevelType w:val="hybridMultilevel"/>
    <w:tmpl w:val="4F6EC094"/>
    <w:lvl w:ilvl="0" w:tplc="223C9FA8">
      <w:start w:val="1"/>
      <w:numFmt w:val="decimal"/>
      <w:lvlText w:val="%1."/>
      <w:lvlJc w:val="left"/>
      <w:pPr>
        <w:ind w:left="-2445" w:hanging="360"/>
      </w:pPr>
      <w:rPr>
        <w:rFonts w:hint="default"/>
      </w:rPr>
    </w:lvl>
    <w:lvl w:ilvl="1" w:tplc="8782F10A">
      <w:start w:val="1"/>
      <w:numFmt w:val="bullet"/>
      <w:lvlText w:val="•"/>
      <w:lvlJc w:val="left"/>
      <w:pPr>
        <w:ind w:left="-1725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-1005" w:hanging="180"/>
      </w:pPr>
    </w:lvl>
    <w:lvl w:ilvl="3" w:tplc="0409000F" w:tentative="1">
      <w:start w:val="1"/>
      <w:numFmt w:val="decimal"/>
      <w:lvlText w:val="%4."/>
      <w:lvlJc w:val="left"/>
      <w:pPr>
        <w:ind w:left="-285" w:hanging="360"/>
      </w:pPr>
    </w:lvl>
    <w:lvl w:ilvl="4" w:tplc="04090019" w:tentative="1">
      <w:start w:val="1"/>
      <w:numFmt w:val="lowerLetter"/>
      <w:lvlText w:val="%5."/>
      <w:lvlJc w:val="left"/>
      <w:pPr>
        <w:ind w:left="435" w:hanging="360"/>
      </w:pPr>
    </w:lvl>
    <w:lvl w:ilvl="5" w:tplc="0409001B" w:tentative="1">
      <w:start w:val="1"/>
      <w:numFmt w:val="lowerRoman"/>
      <w:lvlText w:val="%6."/>
      <w:lvlJc w:val="right"/>
      <w:pPr>
        <w:ind w:left="1155" w:hanging="180"/>
      </w:pPr>
    </w:lvl>
    <w:lvl w:ilvl="6" w:tplc="0409000F" w:tentative="1">
      <w:start w:val="1"/>
      <w:numFmt w:val="decimal"/>
      <w:lvlText w:val="%7."/>
      <w:lvlJc w:val="left"/>
      <w:pPr>
        <w:ind w:left="1875" w:hanging="360"/>
      </w:pPr>
    </w:lvl>
    <w:lvl w:ilvl="7" w:tplc="04090019" w:tentative="1">
      <w:start w:val="1"/>
      <w:numFmt w:val="lowerLetter"/>
      <w:lvlText w:val="%8."/>
      <w:lvlJc w:val="left"/>
      <w:pPr>
        <w:ind w:left="2595" w:hanging="360"/>
      </w:pPr>
    </w:lvl>
    <w:lvl w:ilvl="8" w:tplc="0409001B" w:tentative="1">
      <w:start w:val="1"/>
      <w:numFmt w:val="lowerRoman"/>
      <w:lvlText w:val="%9."/>
      <w:lvlJc w:val="right"/>
      <w:pPr>
        <w:ind w:left="3315" w:hanging="180"/>
      </w:pPr>
    </w:lvl>
  </w:abstractNum>
  <w:abstractNum w:abstractNumId="70" w15:restartNumberingAfterBreak="0">
    <w:nsid w:val="62900AEC"/>
    <w:multiLevelType w:val="hybridMultilevel"/>
    <w:tmpl w:val="6C961C38"/>
    <w:lvl w:ilvl="0" w:tplc="B4A4A9FE">
      <w:start w:val="1"/>
      <w:numFmt w:val="bullet"/>
      <w:lvlText w:val="•"/>
      <w:lvlJc w:val="left"/>
      <w:pPr>
        <w:ind w:left="360" w:hanging="360"/>
      </w:pPr>
      <w:rPr>
        <w:rFonts w:ascii="Arial" w:hAnsi="Arial" w:cs="Aria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642A5886"/>
    <w:multiLevelType w:val="singleLevel"/>
    <w:tmpl w:val="80AE1D9A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72" w15:restartNumberingAfterBreak="0">
    <w:nsid w:val="683E6D90"/>
    <w:multiLevelType w:val="hybridMultilevel"/>
    <w:tmpl w:val="CAFA7288"/>
    <w:lvl w:ilvl="0" w:tplc="B4A4A9FE">
      <w:start w:val="1"/>
      <w:numFmt w:val="bullet"/>
      <w:lvlText w:val="•"/>
      <w:lvlJc w:val="left"/>
      <w:pPr>
        <w:ind w:left="360" w:hanging="360"/>
      </w:pPr>
      <w:rPr>
        <w:rFonts w:ascii="Arial" w:hAnsi="Arial" w:cs="Arial" w:hint="default"/>
        <w:color w:val="auto"/>
        <w:sz w:val="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6B8B0617"/>
    <w:multiLevelType w:val="hybridMultilevel"/>
    <w:tmpl w:val="95A08A30"/>
    <w:lvl w:ilvl="0" w:tplc="B4A4A9FE">
      <w:start w:val="1"/>
      <w:numFmt w:val="bullet"/>
      <w:lvlText w:val="•"/>
      <w:lvlJc w:val="left"/>
      <w:pPr>
        <w:ind w:left="1440" w:hanging="360"/>
      </w:pPr>
      <w:rPr>
        <w:rFonts w:ascii="Arial" w:hAnsi="Arial" w:cs="Aria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6CEA25F7"/>
    <w:multiLevelType w:val="multilevel"/>
    <w:tmpl w:val="EE246C8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auto"/>
        <w:sz w:val="22"/>
        <w:szCs w:val="20"/>
      </w:rPr>
    </w:lvl>
    <w:lvl w:ilvl="1">
      <w:start w:val="1"/>
      <w:numFmt w:val="lowerLetter"/>
      <w:lvlText w:val="•"/>
      <w:lvlJc w:val="left"/>
      <w:pPr>
        <w:tabs>
          <w:tab w:val="num" w:pos="680"/>
        </w:tabs>
        <w:ind w:left="680" w:hanging="340"/>
      </w:pPr>
      <w:rPr>
        <w:rFonts w:ascii="Calibri Light" w:hAnsi="Calibri Light" w:cs="Calibri Light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Calibri Light" w:hAnsi="Calibri Light"/>
      </w:rPr>
    </w:lvl>
    <w:lvl w:ilvl="3">
      <w:start w:val="1"/>
      <w:numFmt w:val="decimal"/>
      <w:lvlText w:val="•"/>
      <w:lvlJc w:val="left"/>
      <w:pPr>
        <w:tabs>
          <w:tab w:val="num" w:pos="1361"/>
        </w:tabs>
        <w:ind w:left="1361" w:hanging="341"/>
      </w:pPr>
      <w:rPr>
        <w:rFonts w:ascii="Calibri Light" w:hAnsi="Calibri Light" w:cs="Calibri Light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Calibri Light" w:hAnsi="Calibri Light"/>
      </w:rPr>
    </w:lvl>
    <w:lvl w:ilvl="5">
      <w:start w:val="1"/>
      <w:numFmt w:val="lowerRoman"/>
      <w:lvlText w:val="•"/>
      <w:lvlJc w:val="left"/>
      <w:pPr>
        <w:tabs>
          <w:tab w:val="num" w:pos="2041"/>
        </w:tabs>
        <w:ind w:left="2041" w:hanging="340"/>
      </w:pPr>
      <w:rPr>
        <w:rFonts w:ascii="Calibri Light" w:hAnsi="Calibri Light" w:cs="Calibri Light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Calibri Light" w:hAnsi="Calibri Light"/>
      </w:rPr>
    </w:lvl>
    <w:lvl w:ilvl="7">
      <w:start w:val="1"/>
      <w:numFmt w:val="lowerLetter"/>
      <w:lvlText w:val="•"/>
      <w:lvlJc w:val="left"/>
      <w:pPr>
        <w:tabs>
          <w:tab w:val="num" w:pos="2721"/>
        </w:tabs>
        <w:ind w:left="2721" w:hanging="340"/>
      </w:pPr>
      <w:rPr>
        <w:rFonts w:ascii="Calibri Light" w:hAnsi="Calibri Light" w:cs="Calibri Light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Calibri Light" w:hAnsi="Calibri Light"/>
      </w:rPr>
    </w:lvl>
  </w:abstractNum>
  <w:abstractNum w:abstractNumId="75" w15:restartNumberingAfterBreak="0">
    <w:nsid w:val="70BD5CA2"/>
    <w:multiLevelType w:val="singleLevel"/>
    <w:tmpl w:val="F170E95A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76" w15:restartNumberingAfterBreak="0">
    <w:nsid w:val="72DE78EE"/>
    <w:multiLevelType w:val="multilevel"/>
    <w:tmpl w:val="D430E9BA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/>
        <w:bCs/>
        <w:color w:val="auto"/>
        <w:sz w:val="24"/>
        <w:szCs w:val="24"/>
      </w:rPr>
    </w:lvl>
    <w:lvl w:ilvl="1">
      <w:start w:val="1"/>
      <w:numFmt w:val="lowerLetter"/>
      <w:lvlText w:val="•"/>
      <w:lvlJc w:val="left"/>
      <w:pPr>
        <w:tabs>
          <w:tab w:val="num" w:pos="680"/>
        </w:tabs>
        <w:ind w:left="680" w:hanging="340"/>
      </w:pPr>
      <w:rPr>
        <w:rFonts w:ascii="Arial" w:hAnsi="Arial" w:cs="Arial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/>
      </w:rPr>
    </w:lvl>
    <w:lvl w:ilvl="3">
      <w:start w:val="1"/>
      <w:numFmt w:val="decimal"/>
      <w:lvlText w:val="•"/>
      <w:lvlJc w:val="left"/>
      <w:pPr>
        <w:tabs>
          <w:tab w:val="num" w:pos="1361"/>
        </w:tabs>
        <w:ind w:left="1361" w:hanging="341"/>
      </w:pPr>
      <w:rPr>
        <w:rFonts w:ascii="Arial" w:hAnsi="Arial" w:cs="Arial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/>
      </w:rPr>
    </w:lvl>
    <w:lvl w:ilvl="5">
      <w:start w:val="1"/>
      <w:numFmt w:val="lowerRoman"/>
      <w:lvlText w:val="•"/>
      <w:lvlJc w:val="left"/>
      <w:pPr>
        <w:tabs>
          <w:tab w:val="num" w:pos="2041"/>
        </w:tabs>
        <w:ind w:left="2041" w:hanging="340"/>
      </w:pPr>
      <w:rPr>
        <w:rFonts w:ascii="Arial" w:hAnsi="Arial" w:cs="Arial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/>
      </w:rPr>
    </w:lvl>
    <w:lvl w:ilvl="7">
      <w:start w:val="1"/>
      <w:numFmt w:val="lowerLetter"/>
      <w:lvlText w:val="•"/>
      <w:lvlJc w:val="left"/>
      <w:pPr>
        <w:tabs>
          <w:tab w:val="num" w:pos="2721"/>
        </w:tabs>
        <w:ind w:left="2721" w:hanging="340"/>
      </w:pPr>
      <w:rPr>
        <w:rFonts w:ascii="Arial" w:hAnsi="Arial" w:cs="Arial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/>
      </w:rPr>
    </w:lvl>
  </w:abstractNum>
  <w:abstractNum w:abstractNumId="77" w15:restartNumberingAfterBreak="0">
    <w:nsid w:val="73F25BEE"/>
    <w:multiLevelType w:val="singleLevel"/>
    <w:tmpl w:val="D9C03338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Calibri Light" w:hAnsi="Calibri Light" w:cs="Calibri Light" w:hint="default"/>
        <w:color w:val="auto"/>
        <w:sz w:val="24"/>
      </w:rPr>
    </w:lvl>
  </w:abstractNum>
  <w:abstractNum w:abstractNumId="78" w15:restartNumberingAfterBreak="0">
    <w:nsid w:val="769F0365"/>
    <w:multiLevelType w:val="singleLevel"/>
    <w:tmpl w:val="7A940366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79" w15:restartNumberingAfterBreak="0">
    <w:nsid w:val="76A73202"/>
    <w:multiLevelType w:val="singleLevel"/>
    <w:tmpl w:val="F3B637E0"/>
    <w:lvl w:ilvl="0">
      <w:start w:val="1"/>
      <w:numFmt w:val="bullet"/>
      <w:lvlText w:val="•"/>
      <w:lvlJc w:val="left"/>
      <w:pPr>
        <w:tabs>
          <w:tab w:val="num" w:pos="880"/>
        </w:tabs>
        <w:ind w:left="880" w:hanging="340"/>
      </w:pPr>
      <w:rPr>
        <w:rFonts w:ascii="Calibri Light" w:hAnsi="Calibri Light" w:cs="Calibri Light" w:hint="default"/>
        <w:color w:val="auto"/>
        <w:sz w:val="24"/>
      </w:rPr>
    </w:lvl>
  </w:abstractNum>
  <w:abstractNum w:abstractNumId="80" w15:restartNumberingAfterBreak="0">
    <w:nsid w:val="77850D4F"/>
    <w:multiLevelType w:val="singleLevel"/>
    <w:tmpl w:val="1206DD02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81" w15:restartNumberingAfterBreak="0">
    <w:nsid w:val="779C76F6"/>
    <w:multiLevelType w:val="singleLevel"/>
    <w:tmpl w:val="58C61CB8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Calibri Light" w:hAnsi="Calibri Light" w:cs="Calibri Light" w:hint="default"/>
        <w:color w:val="auto"/>
        <w:sz w:val="24"/>
      </w:rPr>
    </w:lvl>
  </w:abstractNum>
  <w:abstractNum w:abstractNumId="82" w15:restartNumberingAfterBreak="0">
    <w:nsid w:val="783B49C1"/>
    <w:multiLevelType w:val="singleLevel"/>
    <w:tmpl w:val="B28AC614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83" w15:restartNumberingAfterBreak="0">
    <w:nsid w:val="786D2F60"/>
    <w:multiLevelType w:val="hybridMultilevel"/>
    <w:tmpl w:val="B204C932"/>
    <w:lvl w:ilvl="0" w:tplc="B4A4A9FE">
      <w:start w:val="1"/>
      <w:numFmt w:val="bullet"/>
      <w:lvlText w:val="•"/>
      <w:lvlJc w:val="left"/>
      <w:pPr>
        <w:ind w:left="360" w:hanging="360"/>
      </w:pPr>
      <w:rPr>
        <w:rFonts w:ascii="Arial" w:hAnsi="Arial" w:cs="Arial" w:hint="default"/>
        <w:color w:val="auto"/>
        <w:sz w:val="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 w15:restartNumberingAfterBreak="0">
    <w:nsid w:val="78D42F9B"/>
    <w:multiLevelType w:val="singleLevel"/>
    <w:tmpl w:val="648CE6E2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85" w15:restartNumberingAfterBreak="0">
    <w:nsid w:val="792A1507"/>
    <w:multiLevelType w:val="singleLevel"/>
    <w:tmpl w:val="B720B99C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86" w15:restartNumberingAfterBreak="0">
    <w:nsid w:val="79E92FF6"/>
    <w:multiLevelType w:val="hybridMultilevel"/>
    <w:tmpl w:val="A46C30E0"/>
    <w:lvl w:ilvl="0" w:tplc="B4A4A9FE">
      <w:start w:val="1"/>
      <w:numFmt w:val="bullet"/>
      <w:lvlText w:val="•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ambria" w:hAnsi="Cambria" w:cs="Cambria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Segoe UI Light" w:hAnsi="Segoe UI Light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egoe UI" w:hAnsi="Segoe UI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ambria" w:hAnsi="Cambria" w:cs="Cambria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Segoe UI Light" w:hAnsi="Segoe UI Light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egoe UI" w:hAnsi="Segoe UI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ambria" w:hAnsi="Cambria" w:cs="Cambria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Segoe UI Light" w:hAnsi="Segoe UI Light" w:hint="default"/>
      </w:rPr>
    </w:lvl>
  </w:abstractNum>
  <w:abstractNum w:abstractNumId="87" w15:restartNumberingAfterBreak="0">
    <w:nsid w:val="7B0C476C"/>
    <w:multiLevelType w:val="singleLevel"/>
    <w:tmpl w:val="FFA03886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88" w15:restartNumberingAfterBreak="0">
    <w:nsid w:val="7B4671CB"/>
    <w:multiLevelType w:val="singleLevel"/>
    <w:tmpl w:val="6A164D76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89" w15:restartNumberingAfterBreak="0">
    <w:nsid w:val="7CA81796"/>
    <w:multiLevelType w:val="multilevel"/>
    <w:tmpl w:val="1B7E2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E322003"/>
    <w:multiLevelType w:val="hybridMultilevel"/>
    <w:tmpl w:val="8018A4EE"/>
    <w:lvl w:ilvl="0" w:tplc="B4A4A9FE">
      <w:start w:val="1"/>
      <w:numFmt w:val="bullet"/>
      <w:lvlText w:val="•"/>
      <w:lvlJc w:val="left"/>
      <w:pPr>
        <w:ind w:left="360" w:hanging="360"/>
      </w:pPr>
      <w:rPr>
        <w:rFonts w:ascii="Arial" w:hAnsi="Arial" w:cs="Aria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 w15:restartNumberingAfterBreak="0">
    <w:nsid w:val="7F8016C0"/>
    <w:multiLevelType w:val="multilevel"/>
    <w:tmpl w:val="1576CE02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/>
      </w:rPr>
    </w:lvl>
    <w:lvl w:ilvl="1">
      <w:start w:val="1"/>
      <w:numFmt w:val="lowerLetter"/>
      <w:lvlText w:val="•"/>
      <w:lvlJc w:val="left"/>
      <w:pPr>
        <w:tabs>
          <w:tab w:val="num" w:pos="680"/>
        </w:tabs>
        <w:ind w:left="680" w:hanging="340"/>
      </w:pPr>
      <w:rPr>
        <w:rFonts w:ascii="Arial" w:hAnsi="Arial" w:cs="Arial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/>
      </w:rPr>
    </w:lvl>
    <w:lvl w:ilvl="3">
      <w:start w:val="1"/>
      <w:numFmt w:val="decimal"/>
      <w:lvlText w:val="•"/>
      <w:lvlJc w:val="left"/>
      <w:pPr>
        <w:tabs>
          <w:tab w:val="num" w:pos="1361"/>
        </w:tabs>
        <w:ind w:left="1361" w:hanging="341"/>
      </w:pPr>
      <w:rPr>
        <w:rFonts w:ascii="Arial" w:hAnsi="Arial" w:cs="Arial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/>
      </w:rPr>
    </w:lvl>
    <w:lvl w:ilvl="5">
      <w:start w:val="1"/>
      <w:numFmt w:val="lowerRoman"/>
      <w:lvlText w:val="•"/>
      <w:lvlJc w:val="left"/>
      <w:pPr>
        <w:tabs>
          <w:tab w:val="num" w:pos="2041"/>
        </w:tabs>
        <w:ind w:left="2041" w:hanging="340"/>
      </w:pPr>
      <w:rPr>
        <w:rFonts w:ascii="Arial" w:hAnsi="Arial" w:cs="Arial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/>
      </w:rPr>
    </w:lvl>
    <w:lvl w:ilvl="7">
      <w:start w:val="1"/>
      <w:numFmt w:val="lowerLetter"/>
      <w:lvlText w:val="•"/>
      <w:lvlJc w:val="left"/>
      <w:pPr>
        <w:tabs>
          <w:tab w:val="num" w:pos="2721"/>
        </w:tabs>
        <w:ind w:left="2721" w:hanging="340"/>
      </w:pPr>
      <w:rPr>
        <w:rFonts w:ascii="Arial" w:hAnsi="Arial" w:cs="Arial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/>
      </w:rPr>
    </w:lvl>
  </w:abstractNum>
  <w:num w:numId="1">
    <w:abstractNumId w:val="39"/>
  </w:num>
  <w:num w:numId="2">
    <w:abstractNumId w:val="13"/>
  </w:num>
  <w:num w:numId="3">
    <w:abstractNumId w:val="61"/>
  </w:num>
  <w:num w:numId="4">
    <w:abstractNumId w:val="59"/>
  </w:num>
  <w:num w:numId="5">
    <w:abstractNumId w:val="65"/>
  </w:num>
  <w:num w:numId="6">
    <w:abstractNumId w:val="87"/>
  </w:num>
  <w:num w:numId="7">
    <w:abstractNumId w:val="82"/>
  </w:num>
  <w:num w:numId="8">
    <w:abstractNumId w:val="88"/>
  </w:num>
  <w:num w:numId="9">
    <w:abstractNumId w:val="44"/>
  </w:num>
  <w:num w:numId="10">
    <w:abstractNumId w:val="67"/>
  </w:num>
  <w:num w:numId="11">
    <w:abstractNumId w:val="18"/>
  </w:num>
  <w:num w:numId="12">
    <w:abstractNumId w:val="28"/>
  </w:num>
  <w:num w:numId="13">
    <w:abstractNumId w:val="79"/>
  </w:num>
  <w:num w:numId="14">
    <w:abstractNumId w:val="36"/>
  </w:num>
  <w:num w:numId="15">
    <w:abstractNumId w:val="77"/>
  </w:num>
  <w:num w:numId="16">
    <w:abstractNumId w:val="14"/>
  </w:num>
  <w:num w:numId="17">
    <w:abstractNumId w:val="54"/>
  </w:num>
  <w:num w:numId="18">
    <w:abstractNumId w:val="46"/>
  </w:num>
  <w:num w:numId="19">
    <w:abstractNumId w:val="73"/>
  </w:num>
  <w:num w:numId="20">
    <w:abstractNumId w:val="47"/>
  </w:num>
  <w:num w:numId="21">
    <w:abstractNumId w:val="81"/>
  </w:num>
  <w:num w:numId="22">
    <w:abstractNumId w:val="80"/>
  </w:num>
  <w:num w:numId="23">
    <w:abstractNumId w:val="20"/>
  </w:num>
  <w:num w:numId="24">
    <w:abstractNumId w:val="72"/>
  </w:num>
  <w:num w:numId="25">
    <w:abstractNumId w:val="12"/>
  </w:num>
  <w:num w:numId="26">
    <w:abstractNumId w:val="32"/>
  </w:num>
  <w:num w:numId="27">
    <w:abstractNumId w:val="7"/>
  </w:num>
  <w:num w:numId="28">
    <w:abstractNumId w:val="51"/>
  </w:num>
  <w:num w:numId="29">
    <w:abstractNumId w:val="49"/>
  </w:num>
  <w:num w:numId="30">
    <w:abstractNumId w:val="19"/>
  </w:num>
  <w:num w:numId="31">
    <w:abstractNumId w:val="90"/>
  </w:num>
  <w:num w:numId="32">
    <w:abstractNumId w:val="86"/>
  </w:num>
  <w:num w:numId="33">
    <w:abstractNumId w:val="35"/>
  </w:num>
  <w:num w:numId="34">
    <w:abstractNumId w:val="30"/>
  </w:num>
  <w:num w:numId="35">
    <w:abstractNumId w:val="83"/>
  </w:num>
  <w:num w:numId="36">
    <w:abstractNumId w:val="70"/>
  </w:num>
  <w:num w:numId="37">
    <w:abstractNumId w:val="41"/>
  </w:num>
  <w:num w:numId="38">
    <w:abstractNumId w:val="4"/>
  </w:num>
  <w:num w:numId="39">
    <w:abstractNumId w:val="57"/>
  </w:num>
  <w:num w:numId="40">
    <w:abstractNumId w:val="43"/>
  </w:num>
  <w:num w:numId="41">
    <w:abstractNumId w:val="17"/>
  </w:num>
  <w:num w:numId="42">
    <w:abstractNumId w:val="52"/>
  </w:num>
  <w:num w:numId="43">
    <w:abstractNumId w:val="53"/>
  </w:num>
  <w:num w:numId="44">
    <w:abstractNumId w:val="1"/>
  </w:num>
  <w:num w:numId="45">
    <w:abstractNumId w:val="2"/>
  </w:num>
  <w:num w:numId="46">
    <w:abstractNumId w:val="33"/>
  </w:num>
  <w:num w:numId="47">
    <w:abstractNumId w:val="23"/>
  </w:num>
  <w:num w:numId="48">
    <w:abstractNumId w:val="66"/>
  </w:num>
  <w:num w:numId="49">
    <w:abstractNumId w:val="9"/>
  </w:num>
  <w:num w:numId="50">
    <w:abstractNumId w:val="10"/>
  </w:num>
  <w:num w:numId="51">
    <w:abstractNumId w:val="0"/>
  </w:num>
  <w:num w:numId="52">
    <w:abstractNumId w:val="74"/>
  </w:num>
  <w:num w:numId="53">
    <w:abstractNumId w:val="64"/>
  </w:num>
  <w:num w:numId="54">
    <w:abstractNumId w:val="22"/>
  </w:num>
  <w:num w:numId="55">
    <w:abstractNumId w:val="5"/>
  </w:num>
  <w:num w:numId="56">
    <w:abstractNumId w:val="26"/>
  </w:num>
  <w:num w:numId="57">
    <w:abstractNumId w:val="26"/>
  </w:num>
  <w:num w:numId="58">
    <w:abstractNumId w:val="40"/>
  </w:num>
  <w:num w:numId="59">
    <w:abstractNumId w:val="37"/>
  </w:num>
  <w:num w:numId="60">
    <w:abstractNumId w:val="42"/>
  </w:num>
  <w:num w:numId="61">
    <w:abstractNumId w:val="69"/>
  </w:num>
  <w:num w:numId="62">
    <w:abstractNumId w:val="56"/>
  </w:num>
  <w:num w:numId="63">
    <w:abstractNumId w:val="6"/>
  </w:num>
  <w:num w:numId="64">
    <w:abstractNumId w:val="85"/>
  </w:num>
  <w:num w:numId="65">
    <w:abstractNumId w:val="78"/>
  </w:num>
  <w:num w:numId="66">
    <w:abstractNumId w:val="75"/>
  </w:num>
  <w:num w:numId="67">
    <w:abstractNumId w:val="16"/>
  </w:num>
  <w:num w:numId="68">
    <w:abstractNumId w:val="62"/>
  </w:num>
  <w:num w:numId="69">
    <w:abstractNumId w:val="31"/>
  </w:num>
  <w:num w:numId="70">
    <w:abstractNumId w:val="89"/>
  </w:num>
  <w:num w:numId="71">
    <w:abstractNumId w:val="11"/>
  </w:num>
  <w:num w:numId="72">
    <w:abstractNumId w:val="25"/>
  </w:num>
  <w:num w:numId="73">
    <w:abstractNumId w:val="45"/>
  </w:num>
  <w:num w:numId="74">
    <w:abstractNumId w:val="55"/>
  </w:num>
  <w:num w:numId="75">
    <w:abstractNumId w:val="50"/>
  </w:num>
  <w:num w:numId="76">
    <w:abstractNumId w:val="48"/>
  </w:num>
  <w:num w:numId="77">
    <w:abstractNumId w:val="63"/>
  </w:num>
  <w:num w:numId="78">
    <w:abstractNumId w:val="34"/>
  </w:num>
  <w:num w:numId="79">
    <w:abstractNumId w:val="8"/>
  </w:num>
  <w:num w:numId="80">
    <w:abstractNumId w:val="71"/>
  </w:num>
  <w:num w:numId="81">
    <w:abstractNumId w:val="24"/>
  </w:num>
  <w:num w:numId="82">
    <w:abstractNumId w:val="29"/>
  </w:num>
  <w:num w:numId="83">
    <w:abstractNumId w:val="21"/>
  </w:num>
  <w:num w:numId="84">
    <w:abstractNumId w:val="60"/>
  </w:num>
  <w:num w:numId="85">
    <w:abstractNumId w:val="38"/>
  </w:num>
  <w:num w:numId="86">
    <w:abstractNumId w:val="15"/>
  </w:num>
  <w:num w:numId="87">
    <w:abstractNumId w:val="84"/>
  </w:num>
  <w:num w:numId="88">
    <w:abstractNumId w:val="76"/>
  </w:num>
  <w:num w:numId="89">
    <w:abstractNumId w:val="68"/>
  </w:num>
  <w:num w:numId="90">
    <w:abstractNumId w:val="3"/>
  </w:num>
  <w:num w:numId="91">
    <w:abstractNumId w:val="27"/>
  </w:num>
  <w:num w:numId="92">
    <w:abstractNumId w:val="58"/>
  </w:num>
  <w:num w:numId="93">
    <w:abstractNumId w:val="91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8BC"/>
    <w:rsid w:val="000004A8"/>
    <w:rsid w:val="0000075A"/>
    <w:rsid w:val="00000CB0"/>
    <w:rsid w:val="00000E60"/>
    <w:rsid w:val="000013D6"/>
    <w:rsid w:val="00001FDC"/>
    <w:rsid w:val="00003348"/>
    <w:rsid w:val="000047AC"/>
    <w:rsid w:val="00004E88"/>
    <w:rsid w:val="00005529"/>
    <w:rsid w:val="00005C93"/>
    <w:rsid w:val="0000637E"/>
    <w:rsid w:val="00006E84"/>
    <w:rsid w:val="000104BB"/>
    <w:rsid w:val="000109B8"/>
    <w:rsid w:val="00010C5D"/>
    <w:rsid w:val="00011438"/>
    <w:rsid w:val="00011A3E"/>
    <w:rsid w:val="000128D9"/>
    <w:rsid w:val="00012C9E"/>
    <w:rsid w:val="000136FE"/>
    <w:rsid w:val="00015045"/>
    <w:rsid w:val="000170EC"/>
    <w:rsid w:val="00020405"/>
    <w:rsid w:val="00020C31"/>
    <w:rsid w:val="000220E4"/>
    <w:rsid w:val="000226A9"/>
    <w:rsid w:val="00024366"/>
    <w:rsid w:val="00024589"/>
    <w:rsid w:val="0002512B"/>
    <w:rsid w:val="00025516"/>
    <w:rsid w:val="00025D9F"/>
    <w:rsid w:val="00026089"/>
    <w:rsid w:val="00027104"/>
    <w:rsid w:val="00027ACE"/>
    <w:rsid w:val="00027B5D"/>
    <w:rsid w:val="00027E58"/>
    <w:rsid w:val="000304A6"/>
    <w:rsid w:val="00030B6A"/>
    <w:rsid w:val="00031C0E"/>
    <w:rsid w:val="00033B49"/>
    <w:rsid w:val="00040295"/>
    <w:rsid w:val="00044740"/>
    <w:rsid w:val="00045B2F"/>
    <w:rsid w:val="000509AB"/>
    <w:rsid w:val="00051668"/>
    <w:rsid w:val="000520E1"/>
    <w:rsid w:val="00052CC5"/>
    <w:rsid w:val="000541A2"/>
    <w:rsid w:val="000553B4"/>
    <w:rsid w:val="00055C2B"/>
    <w:rsid w:val="00056C47"/>
    <w:rsid w:val="000575BF"/>
    <w:rsid w:val="0005783C"/>
    <w:rsid w:val="000612CB"/>
    <w:rsid w:val="00061EFF"/>
    <w:rsid w:val="0006234F"/>
    <w:rsid w:val="00062498"/>
    <w:rsid w:val="000639F1"/>
    <w:rsid w:val="000640DF"/>
    <w:rsid w:val="00064615"/>
    <w:rsid w:val="00065578"/>
    <w:rsid w:val="00065979"/>
    <w:rsid w:val="00066888"/>
    <w:rsid w:val="00066BB5"/>
    <w:rsid w:val="00067468"/>
    <w:rsid w:val="00067D01"/>
    <w:rsid w:val="00067F92"/>
    <w:rsid w:val="00070CCD"/>
    <w:rsid w:val="000712F9"/>
    <w:rsid w:val="00071B07"/>
    <w:rsid w:val="000722E2"/>
    <w:rsid w:val="00074931"/>
    <w:rsid w:val="000756F5"/>
    <w:rsid w:val="00075B57"/>
    <w:rsid w:val="00076597"/>
    <w:rsid w:val="00076CA5"/>
    <w:rsid w:val="00077292"/>
    <w:rsid w:val="00077F1D"/>
    <w:rsid w:val="00081E2A"/>
    <w:rsid w:val="00082667"/>
    <w:rsid w:val="00083A87"/>
    <w:rsid w:val="0008408F"/>
    <w:rsid w:val="00087247"/>
    <w:rsid w:val="00091249"/>
    <w:rsid w:val="0009233B"/>
    <w:rsid w:val="000933E5"/>
    <w:rsid w:val="000945C0"/>
    <w:rsid w:val="00094AB7"/>
    <w:rsid w:val="00096ADF"/>
    <w:rsid w:val="000A033F"/>
    <w:rsid w:val="000A0812"/>
    <w:rsid w:val="000A1358"/>
    <w:rsid w:val="000A28BC"/>
    <w:rsid w:val="000A2904"/>
    <w:rsid w:val="000A3F8E"/>
    <w:rsid w:val="000A477A"/>
    <w:rsid w:val="000A71C8"/>
    <w:rsid w:val="000A7DCD"/>
    <w:rsid w:val="000B0BE7"/>
    <w:rsid w:val="000B272B"/>
    <w:rsid w:val="000B3680"/>
    <w:rsid w:val="000B39A5"/>
    <w:rsid w:val="000B3CDA"/>
    <w:rsid w:val="000B50E4"/>
    <w:rsid w:val="000B54CB"/>
    <w:rsid w:val="000B5CCA"/>
    <w:rsid w:val="000B71A5"/>
    <w:rsid w:val="000B77CF"/>
    <w:rsid w:val="000C0AE4"/>
    <w:rsid w:val="000C1F44"/>
    <w:rsid w:val="000C306F"/>
    <w:rsid w:val="000C39AF"/>
    <w:rsid w:val="000C4092"/>
    <w:rsid w:val="000C74BC"/>
    <w:rsid w:val="000D3F3D"/>
    <w:rsid w:val="000D7425"/>
    <w:rsid w:val="000E09D2"/>
    <w:rsid w:val="000E1E62"/>
    <w:rsid w:val="000E26BB"/>
    <w:rsid w:val="000E46C7"/>
    <w:rsid w:val="000E500F"/>
    <w:rsid w:val="000E5FF1"/>
    <w:rsid w:val="000E72E3"/>
    <w:rsid w:val="000E7372"/>
    <w:rsid w:val="000E7F71"/>
    <w:rsid w:val="000F1FC2"/>
    <w:rsid w:val="000F3BC9"/>
    <w:rsid w:val="000F3D16"/>
    <w:rsid w:val="000F3DBB"/>
    <w:rsid w:val="000F520F"/>
    <w:rsid w:val="000F6932"/>
    <w:rsid w:val="000F7ABD"/>
    <w:rsid w:val="001012FC"/>
    <w:rsid w:val="001019BB"/>
    <w:rsid w:val="00102230"/>
    <w:rsid w:val="00102F30"/>
    <w:rsid w:val="00103157"/>
    <w:rsid w:val="00103330"/>
    <w:rsid w:val="00103B9B"/>
    <w:rsid w:val="00104926"/>
    <w:rsid w:val="0010504B"/>
    <w:rsid w:val="001121C3"/>
    <w:rsid w:val="00115C29"/>
    <w:rsid w:val="00116254"/>
    <w:rsid w:val="00117FF3"/>
    <w:rsid w:val="001200C5"/>
    <w:rsid w:val="00122548"/>
    <w:rsid w:val="00123672"/>
    <w:rsid w:val="0012379A"/>
    <w:rsid w:val="0012525B"/>
    <w:rsid w:val="001255D9"/>
    <w:rsid w:val="00125C59"/>
    <w:rsid w:val="00126BC3"/>
    <w:rsid w:val="00130919"/>
    <w:rsid w:val="00131DCA"/>
    <w:rsid w:val="00132A6C"/>
    <w:rsid w:val="00132BFB"/>
    <w:rsid w:val="0013331A"/>
    <w:rsid w:val="0013477B"/>
    <w:rsid w:val="00137C6D"/>
    <w:rsid w:val="0014108A"/>
    <w:rsid w:val="00141B4B"/>
    <w:rsid w:val="001426C0"/>
    <w:rsid w:val="00145118"/>
    <w:rsid w:val="00147861"/>
    <w:rsid w:val="00147AF1"/>
    <w:rsid w:val="00147D29"/>
    <w:rsid w:val="00147D46"/>
    <w:rsid w:val="0015297E"/>
    <w:rsid w:val="001542B1"/>
    <w:rsid w:val="00155AE8"/>
    <w:rsid w:val="0015621C"/>
    <w:rsid w:val="001568AE"/>
    <w:rsid w:val="00157EF3"/>
    <w:rsid w:val="001624A7"/>
    <w:rsid w:val="00162620"/>
    <w:rsid w:val="001628CE"/>
    <w:rsid w:val="00162DF7"/>
    <w:rsid w:val="001638D0"/>
    <w:rsid w:val="001642E7"/>
    <w:rsid w:val="00164A0C"/>
    <w:rsid w:val="0016516B"/>
    <w:rsid w:val="00165998"/>
    <w:rsid w:val="00166432"/>
    <w:rsid w:val="001665D9"/>
    <w:rsid w:val="00170FBC"/>
    <w:rsid w:val="001715CC"/>
    <w:rsid w:val="00171DF9"/>
    <w:rsid w:val="001728C8"/>
    <w:rsid w:val="00173CE5"/>
    <w:rsid w:val="00174089"/>
    <w:rsid w:val="00175611"/>
    <w:rsid w:val="001758CC"/>
    <w:rsid w:val="00176B6E"/>
    <w:rsid w:val="001801E8"/>
    <w:rsid w:val="00180BF2"/>
    <w:rsid w:val="001819CE"/>
    <w:rsid w:val="00181B93"/>
    <w:rsid w:val="00181F6B"/>
    <w:rsid w:val="0018213F"/>
    <w:rsid w:val="001824F3"/>
    <w:rsid w:val="00182524"/>
    <w:rsid w:val="0018479B"/>
    <w:rsid w:val="00184C03"/>
    <w:rsid w:val="00185384"/>
    <w:rsid w:val="00185C1A"/>
    <w:rsid w:val="00185DA3"/>
    <w:rsid w:val="0018625B"/>
    <w:rsid w:val="00186380"/>
    <w:rsid w:val="00186843"/>
    <w:rsid w:val="00187F64"/>
    <w:rsid w:val="00192108"/>
    <w:rsid w:val="00192DE1"/>
    <w:rsid w:val="001933A1"/>
    <w:rsid w:val="00194046"/>
    <w:rsid w:val="00194341"/>
    <w:rsid w:val="0019481D"/>
    <w:rsid w:val="00196380"/>
    <w:rsid w:val="001A00FC"/>
    <w:rsid w:val="001A2AF7"/>
    <w:rsid w:val="001A4EA3"/>
    <w:rsid w:val="001A528E"/>
    <w:rsid w:val="001A5592"/>
    <w:rsid w:val="001A5E6A"/>
    <w:rsid w:val="001A6547"/>
    <w:rsid w:val="001A6D6B"/>
    <w:rsid w:val="001B1BF2"/>
    <w:rsid w:val="001B1DB3"/>
    <w:rsid w:val="001B216D"/>
    <w:rsid w:val="001B2314"/>
    <w:rsid w:val="001B2DB3"/>
    <w:rsid w:val="001B4740"/>
    <w:rsid w:val="001B573D"/>
    <w:rsid w:val="001C14DA"/>
    <w:rsid w:val="001C447F"/>
    <w:rsid w:val="001C47FA"/>
    <w:rsid w:val="001C4AF8"/>
    <w:rsid w:val="001C535E"/>
    <w:rsid w:val="001C5753"/>
    <w:rsid w:val="001C6A5F"/>
    <w:rsid w:val="001C73DE"/>
    <w:rsid w:val="001D2101"/>
    <w:rsid w:val="001D3B33"/>
    <w:rsid w:val="001D4FEB"/>
    <w:rsid w:val="001D607A"/>
    <w:rsid w:val="001D633A"/>
    <w:rsid w:val="001D75D7"/>
    <w:rsid w:val="001D790D"/>
    <w:rsid w:val="001D7C29"/>
    <w:rsid w:val="001E03EB"/>
    <w:rsid w:val="001E0641"/>
    <w:rsid w:val="001E1C22"/>
    <w:rsid w:val="001E2BE5"/>
    <w:rsid w:val="001E381C"/>
    <w:rsid w:val="001E4077"/>
    <w:rsid w:val="001E43DC"/>
    <w:rsid w:val="001E5592"/>
    <w:rsid w:val="001E6C01"/>
    <w:rsid w:val="001E763C"/>
    <w:rsid w:val="001F06FB"/>
    <w:rsid w:val="001F0C75"/>
    <w:rsid w:val="001F2F2B"/>
    <w:rsid w:val="001F3C9B"/>
    <w:rsid w:val="001F428A"/>
    <w:rsid w:val="001F433E"/>
    <w:rsid w:val="001F7326"/>
    <w:rsid w:val="001F7D97"/>
    <w:rsid w:val="001F7DB1"/>
    <w:rsid w:val="00200588"/>
    <w:rsid w:val="00201105"/>
    <w:rsid w:val="00202EBF"/>
    <w:rsid w:val="0020370D"/>
    <w:rsid w:val="00203965"/>
    <w:rsid w:val="00204EF9"/>
    <w:rsid w:val="00210AEF"/>
    <w:rsid w:val="00212434"/>
    <w:rsid w:val="00214D3B"/>
    <w:rsid w:val="00215904"/>
    <w:rsid w:val="00216F0D"/>
    <w:rsid w:val="002173CB"/>
    <w:rsid w:val="0021756A"/>
    <w:rsid w:val="00222EC0"/>
    <w:rsid w:val="002235F4"/>
    <w:rsid w:val="00223D6F"/>
    <w:rsid w:val="0022487C"/>
    <w:rsid w:val="00224BCC"/>
    <w:rsid w:val="00224CB8"/>
    <w:rsid w:val="00225040"/>
    <w:rsid w:val="00226A56"/>
    <w:rsid w:val="00226BEB"/>
    <w:rsid w:val="00226C91"/>
    <w:rsid w:val="00227978"/>
    <w:rsid w:val="0022798E"/>
    <w:rsid w:val="00230DC7"/>
    <w:rsid w:val="00230F9D"/>
    <w:rsid w:val="0023183A"/>
    <w:rsid w:val="00232BF0"/>
    <w:rsid w:val="00233D51"/>
    <w:rsid w:val="002346EE"/>
    <w:rsid w:val="00234AB8"/>
    <w:rsid w:val="00234F9B"/>
    <w:rsid w:val="002365BD"/>
    <w:rsid w:val="00241210"/>
    <w:rsid w:val="00241A92"/>
    <w:rsid w:val="002446AB"/>
    <w:rsid w:val="00244700"/>
    <w:rsid w:val="00245D70"/>
    <w:rsid w:val="0024680F"/>
    <w:rsid w:val="002479FF"/>
    <w:rsid w:val="0025158E"/>
    <w:rsid w:val="00251E34"/>
    <w:rsid w:val="0025237F"/>
    <w:rsid w:val="00253D19"/>
    <w:rsid w:val="00254249"/>
    <w:rsid w:val="002543D0"/>
    <w:rsid w:val="00255193"/>
    <w:rsid w:val="0025789C"/>
    <w:rsid w:val="0026036A"/>
    <w:rsid w:val="00260AF5"/>
    <w:rsid w:val="002613A7"/>
    <w:rsid w:val="00261E0C"/>
    <w:rsid w:val="00263876"/>
    <w:rsid w:val="002638C1"/>
    <w:rsid w:val="00263FBA"/>
    <w:rsid w:val="00266453"/>
    <w:rsid w:val="00271276"/>
    <w:rsid w:val="002713F1"/>
    <w:rsid w:val="00272005"/>
    <w:rsid w:val="00272050"/>
    <w:rsid w:val="002722A5"/>
    <w:rsid w:val="002740BC"/>
    <w:rsid w:val="002754D1"/>
    <w:rsid w:val="00275F09"/>
    <w:rsid w:val="00275F47"/>
    <w:rsid w:val="00276063"/>
    <w:rsid w:val="00277D62"/>
    <w:rsid w:val="00277EC9"/>
    <w:rsid w:val="0028028D"/>
    <w:rsid w:val="00284066"/>
    <w:rsid w:val="0028406D"/>
    <w:rsid w:val="00284E91"/>
    <w:rsid w:val="00285AEB"/>
    <w:rsid w:val="00286611"/>
    <w:rsid w:val="00287E50"/>
    <w:rsid w:val="002915C4"/>
    <w:rsid w:val="00291DA2"/>
    <w:rsid w:val="00292C28"/>
    <w:rsid w:val="0029312B"/>
    <w:rsid w:val="00295233"/>
    <w:rsid w:val="002957C2"/>
    <w:rsid w:val="002A062C"/>
    <w:rsid w:val="002A1944"/>
    <w:rsid w:val="002A1A66"/>
    <w:rsid w:val="002A1F24"/>
    <w:rsid w:val="002A59F5"/>
    <w:rsid w:val="002A5B39"/>
    <w:rsid w:val="002B0E4B"/>
    <w:rsid w:val="002B1CF9"/>
    <w:rsid w:val="002B31A0"/>
    <w:rsid w:val="002B35AD"/>
    <w:rsid w:val="002B3CBF"/>
    <w:rsid w:val="002B5AA9"/>
    <w:rsid w:val="002B6BDA"/>
    <w:rsid w:val="002B7579"/>
    <w:rsid w:val="002C16DC"/>
    <w:rsid w:val="002C25B2"/>
    <w:rsid w:val="002C2730"/>
    <w:rsid w:val="002C2812"/>
    <w:rsid w:val="002C2DD0"/>
    <w:rsid w:val="002C34D5"/>
    <w:rsid w:val="002C37B9"/>
    <w:rsid w:val="002C3B78"/>
    <w:rsid w:val="002C5E7E"/>
    <w:rsid w:val="002C60DF"/>
    <w:rsid w:val="002C78CC"/>
    <w:rsid w:val="002C7AC8"/>
    <w:rsid w:val="002C7B89"/>
    <w:rsid w:val="002D19B7"/>
    <w:rsid w:val="002D2142"/>
    <w:rsid w:val="002D2FA1"/>
    <w:rsid w:val="002D47B4"/>
    <w:rsid w:val="002D6134"/>
    <w:rsid w:val="002D6250"/>
    <w:rsid w:val="002D7786"/>
    <w:rsid w:val="002E179A"/>
    <w:rsid w:val="002E1F0F"/>
    <w:rsid w:val="002E24B6"/>
    <w:rsid w:val="002E324F"/>
    <w:rsid w:val="002E53D7"/>
    <w:rsid w:val="002E5BFE"/>
    <w:rsid w:val="002E6CEB"/>
    <w:rsid w:val="002E77FA"/>
    <w:rsid w:val="002F40FB"/>
    <w:rsid w:val="002F5D00"/>
    <w:rsid w:val="002F5FE7"/>
    <w:rsid w:val="002F67D1"/>
    <w:rsid w:val="002F6930"/>
    <w:rsid w:val="002F6D91"/>
    <w:rsid w:val="00300C49"/>
    <w:rsid w:val="003012FD"/>
    <w:rsid w:val="00303177"/>
    <w:rsid w:val="0030538E"/>
    <w:rsid w:val="00305A7B"/>
    <w:rsid w:val="0030615F"/>
    <w:rsid w:val="00306385"/>
    <w:rsid w:val="00306501"/>
    <w:rsid w:val="00310E7C"/>
    <w:rsid w:val="0031258A"/>
    <w:rsid w:val="003151E9"/>
    <w:rsid w:val="0031588E"/>
    <w:rsid w:val="00315AE9"/>
    <w:rsid w:val="0031600B"/>
    <w:rsid w:val="00322A56"/>
    <w:rsid w:val="00324800"/>
    <w:rsid w:val="003253BF"/>
    <w:rsid w:val="0032553C"/>
    <w:rsid w:val="00326DEF"/>
    <w:rsid w:val="00326EEC"/>
    <w:rsid w:val="00330225"/>
    <w:rsid w:val="0033050B"/>
    <w:rsid w:val="0033051A"/>
    <w:rsid w:val="00331C6E"/>
    <w:rsid w:val="00332FD4"/>
    <w:rsid w:val="00333307"/>
    <w:rsid w:val="00336AF7"/>
    <w:rsid w:val="00337833"/>
    <w:rsid w:val="003378AB"/>
    <w:rsid w:val="00337BB3"/>
    <w:rsid w:val="00341866"/>
    <w:rsid w:val="00341977"/>
    <w:rsid w:val="00342094"/>
    <w:rsid w:val="00342205"/>
    <w:rsid w:val="00342C4B"/>
    <w:rsid w:val="00343CBD"/>
    <w:rsid w:val="00344685"/>
    <w:rsid w:val="00345D9C"/>
    <w:rsid w:val="00346636"/>
    <w:rsid w:val="00347446"/>
    <w:rsid w:val="00351889"/>
    <w:rsid w:val="003518BB"/>
    <w:rsid w:val="003537A5"/>
    <w:rsid w:val="00354DE7"/>
    <w:rsid w:val="00355462"/>
    <w:rsid w:val="003609BC"/>
    <w:rsid w:val="003619A5"/>
    <w:rsid w:val="00363DA9"/>
    <w:rsid w:val="0036680F"/>
    <w:rsid w:val="00367104"/>
    <w:rsid w:val="00367AD1"/>
    <w:rsid w:val="0037107F"/>
    <w:rsid w:val="003712B6"/>
    <w:rsid w:val="00372A34"/>
    <w:rsid w:val="00372C3D"/>
    <w:rsid w:val="0037398E"/>
    <w:rsid w:val="003739E1"/>
    <w:rsid w:val="0037422B"/>
    <w:rsid w:val="003744B5"/>
    <w:rsid w:val="0038030D"/>
    <w:rsid w:val="00380842"/>
    <w:rsid w:val="0038119E"/>
    <w:rsid w:val="00382227"/>
    <w:rsid w:val="00382A3E"/>
    <w:rsid w:val="00383A40"/>
    <w:rsid w:val="00384E0C"/>
    <w:rsid w:val="00385BA0"/>
    <w:rsid w:val="003869AE"/>
    <w:rsid w:val="00390B59"/>
    <w:rsid w:val="00390C14"/>
    <w:rsid w:val="003917F1"/>
    <w:rsid w:val="003928B4"/>
    <w:rsid w:val="003946AD"/>
    <w:rsid w:val="003946AF"/>
    <w:rsid w:val="0039510A"/>
    <w:rsid w:val="00396F55"/>
    <w:rsid w:val="00397BC4"/>
    <w:rsid w:val="003A0876"/>
    <w:rsid w:val="003A12FE"/>
    <w:rsid w:val="003A1AA3"/>
    <w:rsid w:val="003A2AEA"/>
    <w:rsid w:val="003A6800"/>
    <w:rsid w:val="003A6C5C"/>
    <w:rsid w:val="003B0B52"/>
    <w:rsid w:val="003B0DDB"/>
    <w:rsid w:val="003B0E19"/>
    <w:rsid w:val="003B1436"/>
    <w:rsid w:val="003B38BA"/>
    <w:rsid w:val="003B48AA"/>
    <w:rsid w:val="003B6E42"/>
    <w:rsid w:val="003B7B56"/>
    <w:rsid w:val="003C01F6"/>
    <w:rsid w:val="003C0D1D"/>
    <w:rsid w:val="003C0E78"/>
    <w:rsid w:val="003C102F"/>
    <w:rsid w:val="003C1C6C"/>
    <w:rsid w:val="003C394A"/>
    <w:rsid w:val="003C4E06"/>
    <w:rsid w:val="003C4E0E"/>
    <w:rsid w:val="003C515F"/>
    <w:rsid w:val="003C6626"/>
    <w:rsid w:val="003C6888"/>
    <w:rsid w:val="003C6DFC"/>
    <w:rsid w:val="003C6EDD"/>
    <w:rsid w:val="003C7599"/>
    <w:rsid w:val="003C79A3"/>
    <w:rsid w:val="003D1433"/>
    <w:rsid w:val="003D1880"/>
    <w:rsid w:val="003D36B4"/>
    <w:rsid w:val="003D3915"/>
    <w:rsid w:val="003D3F04"/>
    <w:rsid w:val="003D47D6"/>
    <w:rsid w:val="003D4B2C"/>
    <w:rsid w:val="003D57A1"/>
    <w:rsid w:val="003E05EF"/>
    <w:rsid w:val="003E075E"/>
    <w:rsid w:val="003E1779"/>
    <w:rsid w:val="003E2CBB"/>
    <w:rsid w:val="003E2F9A"/>
    <w:rsid w:val="003E313E"/>
    <w:rsid w:val="003E3552"/>
    <w:rsid w:val="003E36DD"/>
    <w:rsid w:val="003E5480"/>
    <w:rsid w:val="003E7ACA"/>
    <w:rsid w:val="003F1009"/>
    <w:rsid w:val="003F10B0"/>
    <w:rsid w:val="003F1DD7"/>
    <w:rsid w:val="003F2C3C"/>
    <w:rsid w:val="003F4A45"/>
    <w:rsid w:val="003F4A70"/>
    <w:rsid w:val="003F4ECB"/>
    <w:rsid w:val="003F5558"/>
    <w:rsid w:val="003F6416"/>
    <w:rsid w:val="003F7420"/>
    <w:rsid w:val="003F7DD3"/>
    <w:rsid w:val="004002EB"/>
    <w:rsid w:val="00400365"/>
    <w:rsid w:val="00400B9A"/>
    <w:rsid w:val="004013AD"/>
    <w:rsid w:val="004015E2"/>
    <w:rsid w:val="004019C0"/>
    <w:rsid w:val="004021A7"/>
    <w:rsid w:val="00402CAF"/>
    <w:rsid w:val="00402F02"/>
    <w:rsid w:val="00403503"/>
    <w:rsid w:val="0040384B"/>
    <w:rsid w:val="004054E8"/>
    <w:rsid w:val="004055ED"/>
    <w:rsid w:val="00410957"/>
    <w:rsid w:val="00411764"/>
    <w:rsid w:val="00412AA5"/>
    <w:rsid w:val="00414185"/>
    <w:rsid w:val="0041583A"/>
    <w:rsid w:val="00416277"/>
    <w:rsid w:val="004164C8"/>
    <w:rsid w:val="0042143D"/>
    <w:rsid w:val="00421EE5"/>
    <w:rsid w:val="00422605"/>
    <w:rsid w:val="004232EC"/>
    <w:rsid w:val="00423492"/>
    <w:rsid w:val="004239FE"/>
    <w:rsid w:val="00423CA8"/>
    <w:rsid w:val="004248DC"/>
    <w:rsid w:val="00424B73"/>
    <w:rsid w:val="00427B19"/>
    <w:rsid w:val="004300CD"/>
    <w:rsid w:val="00430912"/>
    <w:rsid w:val="00430FEC"/>
    <w:rsid w:val="0043473E"/>
    <w:rsid w:val="004350E1"/>
    <w:rsid w:val="004403F5"/>
    <w:rsid w:val="00441E56"/>
    <w:rsid w:val="00444893"/>
    <w:rsid w:val="004459F7"/>
    <w:rsid w:val="00446CFF"/>
    <w:rsid w:val="004505E4"/>
    <w:rsid w:val="004506C0"/>
    <w:rsid w:val="004520BB"/>
    <w:rsid w:val="00452ED9"/>
    <w:rsid w:val="0045367A"/>
    <w:rsid w:val="0045438C"/>
    <w:rsid w:val="0045439C"/>
    <w:rsid w:val="004554AA"/>
    <w:rsid w:val="004566E4"/>
    <w:rsid w:val="004622E3"/>
    <w:rsid w:val="00462AAD"/>
    <w:rsid w:val="00463207"/>
    <w:rsid w:val="00463FD1"/>
    <w:rsid w:val="00464307"/>
    <w:rsid w:val="00464E9F"/>
    <w:rsid w:val="00465136"/>
    <w:rsid w:val="004677E1"/>
    <w:rsid w:val="0047142E"/>
    <w:rsid w:val="00471943"/>
    <w:rsid w:val="00471CB8"/>
    <w:rsid w:val="00472CD9"/>
    <w:rsid w:val="004756B3"/>
    <w:rsid w:val="00477F55"/>
    <w:rsid w:val="00481D3F"/>
    <w:rsid w:val="00481F3D"/>
    <w:rsid w:val="004823D5"/>
    <w:rsid w:val="004827CE"/>
    <w:rsid w:val="00482A6D"/>
    <w:rsid w:val="004833ED"/>
    <w:rsid w:val="004835E7"/>
    <w:rsid w:val="00483827"/>
    <w:rsid w:val="00483930"/>
    <w:rsid w:val="004842A2"/>
    <w:rsid w:val="00484A9D"/>
    <w:rsid w:val="004862BC"/>
    <w:rsid w:val="00487765"/>
    <w:rsid w:val="00490BE4"/>
    <w:rsid w:val="004920C6"/>
    <w:rsid w:val="00494DF3"/>
    <w:rsid w:val="00495304"/>
    <w:rsid w:val="00495BEB"/>
    <w:rsid w:val="004977D1"/>
    <w:rsid w:val="00497987"/>
    <w:rsid w:val="00497A1B"/>
    <w:rsid w:val="00497CB5"/>
    <w:rsid w:val="004A0860"/>
    <w:rsid w:val="004A29D6"/>
    <w:rsid w:val="004A6316"/>
    <w:rsid w:val="004B364F"/>
    <w:rsid w:val="004B3BAE"/>
    <w:rsid w:val="004B6C32"/>
    <w:rsid w:val="004B7666"/>
    <w:rsid w:val="004B778B"/>
    <w:rsid w:val="004C0F30"/>
    <w:rsid w:val="004C25B2"/>
    <w:rsid w:val="004C3E8A"/>
    <w:rsid w:val="004C4BD1"/>
    <w:rsid w:val="004C7287"/>
    <w:rsid w:val="004D08AC"/>
    <w:rsid w:val="004D1F0A"/>
    <w:rsid w:val="004D1F10"/>
    <w:rsid w:val="004D2BED"/>
    <w:rsid w:val="004D542A"/>
    <w:rsid w:val="004D6A17"/>
    <w:rsid w:val="004D7AE9"/>
    <w:rsid w:val="004D7BFD"/>
    <w:rsid w:val="004D7EFF"/>
    <w:rsid w:val="004E04BA"/>
    <w:rsid w:val="004E0B03"/>
    <w:rsid w:val="004E1ADD"/>
    <w:rsid w:val="004E32DB"/>
    <w:rsid w:val="004E3592"/>
    <w:rsid w:val="004E3FAB"/>
    <w:rsid w:val="004E479C"/>
    <w:rsid w:val="004E4800"/>
    <w:rsid w:val="004E50F4"/>
    <w:rsid w:val="004E57EE"/>
    <w:rsid w:val="004E5B62"/>
    <w:rsid w:val="004F0A0D"/>
    <w:rsid w:val="004F0D86"/>
    <w:rsid w:val="004F23EE"/>
    <w:rsid w:val="004F23F1"/>
    <w:rsid w:val="004F2D01"/>
    <w:rsid w:val="004F3B1A"/>
    <w:rsid w:val="004F5666"/>
    <w:rsid w:val="004F6690"/>
    <w:rsid w:val="005006A6"/>
    <w:rsid w:val="00500C04"/>
    <w:rsid w:val="00502239"/>
    <w:rsid w:val="005036E7"/>
    <w:rsid w:val="005045D8"/>
    <w:rsid w:val="005045ED"/>
    <w:rsid w:val="00505F74"/>
    <w:rsid w:val="005068CB"/>
    <w:rsid w:val="00512FA7"/>
    <w:rsid w:val="00514AB8"/>
    <w:rsid w:val="00514C74"/>
    <w:rsid w:val="00515042"/>
    <w:rsid w:val="0051597A"/>
    <w:rsid w:val="00516400"/>
    <w:rsid w:val="00516D2D"/>
    <w:rsid w:val="00517980"/>
    <w:rsid w:val="00521398"/>
    <w:rsid w:val="00523F37"/>
    <w:rsid w:val="00525E3A"/>
    <w:rsid w:val="00526B9E"/>
    <w:rsid w:val="00527049"/>
    <w:rsid w:val="0052720E"/>
    <w:rsid w:val="00530139"/>
    <w:rsid w:val="00532660"/>
    <w:rsid w:val="0053418B"/>
    <w:rsid w:val="00535B35"/>
    <w:rsid w:val="0053655A"/>
    <w:rsid w:val="005369D0"/>
    <w:rsid w:val="00536E72"/>
    <w:rsid w:val="00537BD2"/>
    <w:rsid w:val="00540CA8"/>
    <w:rsid w:val="00541675"/>
    <w:rsid w:val="005436DD"/>
    <w:rsid w:val="00551076"/>
    <w:rsid w:val="0055514F"/>
    <w:rsid w:val="00555FB9"/>
    <w:rsid w:val="00556972"/>
    <w:rsid w:val="0056098C"/>
    <w:rsid w:val="00562C6B"/>
    <w:rsid w:val="00566951"/>
    <w:rsid w:val="005720B9"/>
    <w:rsid w:val="005732F6"/>
    <w:rsid w:val="00573A46"/>
    <w:rsid w:val="005751FB"/>
    <w:rsid w:val="00575AA4"/>
    <w:rsid w:val="0058053D"/>
    <w:rsid w:val="00583106"/>
    <w:rsid w:val="005835CF"/>
    <w:rsid w:val="005836C9"/>
    <w:rsid w:val="00583730"/>
    <w:rsid w:val="005849CB"/>
    <w:rsid w:val="00586A5A"/>
    <w:rsid w:val="00590025"/>
    <w:rsid w:val="00590832"/>
    <w:rsid w:val="005910B7"/>
    <w:rsid w:val="00593D31"/>
    <w:rsid w:val="005943A5"/>
    <w:rsid w:val="00596B13"/>
    <w:rsid w:val="005A00EC"/>
    <w:rsid w:val="005A0945"/>
    <w:rsid w:val="005A1EB2"/>
    <w:rsid w:val="005A3E61"/>
    <w:rsid w:val="005A4231"/>
    <w:rsid w:val="005A48E1"/>
    <w:rsid w:val="005A4A0E"/>
    <w:rsid w:val="005A5C45"/>
    <w:rsid w:val="005B33E7"/>
    <w:rsid w:val="005B40EA"/>
    <w:rsid w:val="005B432E"/>
    <w:rsid w:val="005B4F49"/>
    <w:rsid w:val="005B53FC"/>
    <w:rsid w:val="005B68EF"/>
    <w:rsid w:val="005B6F79"/>
    <w:rsid w:val="005C0726"/>
    <w:rsid w:val="005C2239"/>
    <w:rsid w:val="005C23E3"/>
    <w:rsid w:val="005C4DDA"/>
    <w:rsid w:val="005C602D"/>
    <w:rsid w:val="005D1828"/>
    <w:rsid w:val="005D3F3C"/>
    <w:rsid w:val="005D406E"/>
    <w:rsid w:val="005D47A6"/>
    <w:rsid w:val="005D48A9"/>
    <w:rsid w:val="005D6174"/>
    <w:rsid w:val="005E0105"/>
    <w:rsid w:val="005E0710"/>
    <w:rsid w:val="005E2598"/>
    <w:rsid w:val="005E36B6"/>
    <w:rsid w:val="005E468A"/>
    <w:rsid w:val="005E533E"/>
    <w:rsid w:val="005E5540"/>
    <w:rsid w:val="005E5D47"/>
    <w:rsid w:val="005E7E6A"/>
    <w:rsid w:val="005F07A7"/>
    <w:rsid w:val="005F2300"/>
    <w:rsid w:val="005F3B91"/>
    <w:rsid w:val="005F3FE2"/>
    <w:rsid w:val="005F6E30"/>
    <w:rsid w:val="005F7001"/>
    <w:rsid w:val="005F72EB"/>
    <w:rsid w:val="005F7613"/>
    <w:rsid w:val="00602361"/>
    <w:rsid w:val="00602E35"/>
    <w:rsid w:val="0060335F"/>
    <w:rsid w:val="006034FC"/>
    <w:rsid w:val="0060379A"/>
    <w:rsid w:val="00603E39"/>
    <w:rsid w:val="0060791F"/>
    <w:rsid w:val="00607B2A"/>
    <w:rsid w:val="00607EFF"/>
    <w:rsid w:val="00610A5E"/>
    <w:rsid w:val="0061117D"/>
    <w:rsid w:val="0061192F"/>
    <w:rsid w:val="006121DA"/>
    <w:rsid w:val="006137DC"/>
    <w:rsid w:val="006148EE"/>
    <w:rsid w:val="0061756F"/>
    <w:rsid w:val="00617FFE"/>
    <w:rsid w:val="00621ADB"/>
    <w:rsid w:val="00621EE8"/>
    <w:rsid w:val="006248CB"/>
    <w:rsid w:val="00625095"/>
    <w:rsid w:val="006266C2"/>
    <w:rsid w:val="00626A22"/>
    <w:rsid w:val="00626A54"/>
    <w:rsid w:val="006273E8"/>
    <w:rsid w:val="00630DE5"/>
    <w:rsid w:val="0063226A"/>
    <w:rsid w:val="00632D1B"/>
    <w:rsid w:val="006334AB"/>
    <w:rsid w:val="006348E8"/>
    <w:rsid w:val="00634C19"/>
    <w:rsid w:val="006352F4"/>
    <w:rsid w:val="00636E51"/>
    <w:rsid w:val="0063709C"/>
    <w:rsid w:val="0063782E"/>
    <w:rsid w:val="00640D5A"/>
    <w:rsid w:val="006426D7"/>
    <w:rsid w:val="00642A9D"/>
    <w:rsid w:val="00642CB0"/>
    <w:rsid w:val="00643315"/>
    <w:rsid w:val="00644112"/>
    <w:rsid w:val="00647D21"/>
    <w:rsid w:val="0065177E"/>
    <w:rsid w:val="00653899"/>
    <w:rsid w:val="00653AED"/>
    <w:rsid w:val="00653CF9"/>
    <w:rsid w:val="00654775"/>
    <w:rsid w:val="00654D98"/>
    <w:rsid w:val="00654FE3"/>
    <w:rsid w:val="00655052"/>
    <w:rsid w:val="00655495"/>
    <w:rsid w:val="00655BCE"/>
    <w:rsid w:val="00655C29"/>
    <w:rsid w:val="00656722"/>
    <w:rsid w:val="00656FEB"/>
    <w:rsid w:val="006600C1"/>
    <w:rsid w:val="00660456"/>
    <w:rsid w:val="00660D94"/>
    <w:rsid w:val="00665AD1"/>
    <w:rsid w:val="00665CB7"/>
    <w:rsid w:val="00665F2D"/>
    <w:rsid w:val="006666E7"/>
    <w:rsid w:val="006677FF"/>
    <w:rsid w:val="006679E9"/>
    <w:rsid w:val="00667E2E"/>
    <w:rsid w:val="006739A8"/>
    <w:rsid w:val="00674E64"/>
    <w:rsid w:val="00677C4A"/>
    <w:rsid w:val="00680AF9"/>
    <w:rsid w:val="006814FB"/>
    <w:rsid w:val="0068187D"/>
    <w:rsid w:val="00682983"/>
    <w:rsid w:val="00682CFB"/>
    <w:rsid w:val="00683796"/>
    <w:rsid w:val="00684DD7"/>
    <w:rsid w:val="00685859"/>
    <w:rsid w:val="00690F3E"/>
    <w:rsid w:val="006921B8"/>
    <w:rsid w:val="00692389"/>
    <w:rsid w:val="00693450"/>
    <w:rsid w:val="006936B4"/>
    <w:rsid w:val="006937F7"/>
    <w:rsid w:val="006955AF"/>
    <w:rsid w:val="006955B0"/>
    <w:rsid w:val="00695C1B"/>
    <w:rsid w:val="00696A07"/>
    <w:rsid w:val="006A07DC"/>
    <w:rsid w:val="006A21FB"/>
    <w:rsid w:val="006A2ECC"/>
    <w:rsid w:val="006A3433"/>
    <w:rsid w:val="006A3607"/>
    <w:rsid w:val="006A3C95"/>
    <w:rsid w:val="006A4ACB"/>
    <w:rsid w:val="006A6CBE"/>
    <w:rsid w:val="006B0D5A"/>
    <w:rsid w:val="006B13A4"/>
    <w:rsid w:val="006B160D"/>
    <w:rsid w:val="006B16BE"/>
    <w:rsid w:val="006B2EB9"/>
    <w:rsid w:val="006B51FB"/>
    <w:rsid w:val="006B5D98"/>
    <w:rsid w:val="006B5FFC"/>
    <w:rsid w:val="006B60A7"/>
    <w:rsid w:val="006B6F38"/>
    <w:rsid w:val="006B7E90"/>
    <w:rsid w:val="006C4CC2"/>
    <w:rsid w:val="006C61F8"/>
    <w:rsid w:val="006C6320"/>
    <w:rsid w:val="006C6B8D"/>
    <w:rsid w:val="006C7D7F"/>
    <w:rsid w:val="006D0CD2"/>
    <w:rsid w:val="006D2AA8"/>
    <w:rsid w:val="006D2BAD"/>
    <w:rsid w:val="006D39D0"/>
    <w:rsid w:val="006D414C"/>
    <w:rsid w:val="006D44A1"/>
    <w:rsid w:val="006D659A"/>
    <w:rsid w:val="006D7327"/>
    <w:rsid w:val="006D79C2"/>
    <w:rsid w:val="006D7C0B"/>
    <w:rsid w:val="006E4F51"/>
    <w:rsid w:val="006E5B3B"/>
    <w:rsid w:val="006E5C10"/>
    <w:rsid w:val="006E6004"/>
    <w:rsid w:val="006E676A"/>
    <w:rsid w:val="006E68F3"/>
    <w:rsid w:val="006F073B"/>
    <w:rsid w:val="006F11D2"/>
    <w:rsid w:val="006F1ADE"/>
    <w:rsid w:val="006F1CF3"/>
    <w:rsid w:val="006F1D85"/>
    <w:rsid w:val="006F1E8E"/>
    <w:rsid w:val="006F2B47"/>
    <w:rsid w:val="006F4576"/>
    <w:rsid w:val="006F4CE1"/>
    <w:rsid w:val="006F56A9"/>
    <w:rsid w:val="00701ED6"/>
    <w:rsid w:val="00702022"/>
    <w:rsid w:val="00703234"/>
    <w:rsid w:val="007035A7"/>
    <w:rsid w:val="00703A2B"/>
    <w:rsid w:val="00704C4E"/>
    <w:rsid w:val="007058B4"/>
    <w:rsid w:val="007063C7"/>
    <w:rsid w:val="00710512"/>
    <w:rsid w:val="007105F2"/>
    <w:rsid w:val="0071067B"/>
    <w:rsid w:val="00710950"/>
    <w:rsid w:val="007120D5"/>
    <w:rsid w:val="00712949"/>
    <w:rsid w:val="007129FD"/>
    <w:rsid w:val="00713AE5"/>
    <w:rsid w:val="00713BC1"/>
    <w:rsid w:val="00713D9F"/>
    <w:rsid w:val="007140E0"/>
    <w:rsid w:val="00715882"/>
    <w:rsid w:val="0071616B"/>
    <w:rsid w:val="00716C4A"/>
    <w:rsid w:val="007178D1"/>
    <w:rsid w:val="0071799A"/>
    <w:rsid w:val="00717F0B"/>
    <w:rsid w:val="007201F8"/>
    <w:rsid w:val="00720238"/>
    <w:rsid w:val="00720A6C"/>
    <w:rsid w:val="0072108E"/>
    <w:rsid w:val="0072267E"/>
    <w:rsid w:val="00722D15"/>
    <w:rsid w:val="007231B0"/>
    <w:rsid w:val="00723C05"/>
    <w:rsid w:val="007259B8"/>
    <w:rsid w:val="00732B70"/>
    <w:rsid w:val="00732E94"/>
    <w:rsid w:val="00734F85"/>
    <w:rsid w:val="007350CF"/>
    <w:rsid w:val="00741634"/>
    <w:rsid w:val="00742336"/>
    <w:rsid w:val="007435A0"/>
    <w:rsid w:val="00744948"/>
    <w:rsid w:val="00744F21"/>
    <w:rsid w:val="00745162"/>
    <w:rsid w:val="00745E32"/>
    <w:rsid w:val="00746AF7"/>
    <w:rsid w:val="00750681"/>
    <w:rsid w:val="007529FF"/>
    <w:rsid w:val="007546B7"/>
    <w:rsid w:val="0075732D"/>
    <w:rsid w:val="00761FC9"/>
    <w:rsid w:val="00762D2B"/>
    <w:rsid w:val="00763E12"/>
    <w:rsid w:val="007656E7"/>
    <w:rsid w:val="00765AAA"/>
    <w:rsid w:val="00766A0E"/>
    <w:rsid w:val="00772091"/>
    <w:rsid w:val="00774992"/>
    <w:rsid w:val="00774C32"/>
    <w:rsid w:val="0077593A"/>
    <w:rsid w:val="00775A5D"/>
    <w:rsid w:val="00780AF5"/>
    <w:rsid w:val="00781A90"/>
    <w:rsid w:val="00781AEE"/>
    <w:rsid w:val="007831D5"/>
    <w:rsid w:val="00783940"/>
    <w:rsid w:val="007841E4"/>
    <w:rsid w:val="0078444B"/>
    <w:rsid w:val="00784E2A"/>
    <w:rsid w:val="007853C1"/>
    <w:rsid w:val="00785A8F"/>
    <w:rsid w:val="00786866"/>
    <w:rsid w:val="00786EC9"/>
    <w:rsid w:val="00790FC8"/>
    <w:rsid w:val="00791F40"/>
    <w:rsid w:val="00792B45"/>
    <w:rsid w:val="00792FCA"/>
    <w:rsid w:val="0079360B"/>
    <w:rsid w:val="00793939"/>
    <w:rsid w:val="00793C4A"/>
    <w:rsid w:val="007947A5"/>
    <w:rsid w:val="0079643C"/>
    <w:rsid w:val="00796CF0"/>
    <w:rsid w:val="00796F0C"/>
    <w:rsid w:val="00797EFB"/>
    <w:rsid w:val="007A041A"/>
    <w:rsid w:val="007A0503"/>
    <w:rsid w:val="007A1094"/>
    <w:rsid w:val="007A1283"/>
    <w:rsid w:val="007A2CFA"/>
    <w:rsid w:val="007A38E3"/>
    <w:rsid w:val="007A3A35"/>
    <w:rsid w:val="007A4663"/>
    <w:rsid w:val="007A4F66"/>
    <w:rsid w:val="007B0CD8"/>
    <w:rsid w:val="007B128B"/>
    <w:rsid w:val="007B2C07"/>
    <w:rsid w:val="007B3641"/>
    <w:rsid w:val="007B445D"/>
    <w:rsid w:val="007B7F4A"/>
    <w:rsid w:val="007C13AB"/>
    <w:rsid w:val="007C1C7F"/>
    <w:rsid w:val="007C2A8E"/>
    <w:rsid w:val="007C3EA0"/>
    <w:rsid w:val="007C423A"/>
    <w:rsid w:val="007C506B"/>
    <w:rsid w:val="007C6F19"/>
    <w:rsid w:val="007C70B6"/>
    <w:rsid w:val="007D06AA"/>
    <w:rsid w:val="007D1033"/>
    <w:rsid w:val="007D1393"/>
    <w:rsid w:val="007D1789"/>
    <w:rsid w:val="007D1817"/>
    <w:rsid w:val="007D1B74"/>
    <w:rsid w:val="007D3BCC"/>
    <w:rsid w:val="007D6AD3"/>
    <w:rsid w:val="007D7307"/>
    <w:rsid w:val="007E13E3"/>
    <w:rsid w:val="007E296C"/>
    <w:rsid w:val="007E3743"/>
    <w:rsid w:val="007E388D"/>
    <w:rsid w:val="007E3975"/>
    <w:rsid w:val="007E782E"/>
    <w:rsid w:val="007F0666"/>
    <w:rsid w:val="007F39D1"/>
    <w:rsid w:val="007F3CCC"/>
    <w:rsid w:val="007F405A"/>
    <w:rsid w:val="007F4F52"/>
    <w:rsid w:val="007F528C"/>
    <w:rsid w:val="007F5C6A"/>
    <w:rsid w:val="007F6604"/>
    <w:rsid w:val="007F6F5E"/>
    <w:rsid w:val="007F7F88"/>
    <w:rsid w:val="008016A6"/>
    <w:rsid w:val="00802866"/>
    <w:rsid w:val="008029EB"/>
    <w:rsid w:val="008061E9"/>
    <w:rsid w:val="00806294"/>
    <w:rsid w:val="00810719"/>
    <w:rsid w:val="00810B3D"/>
    <w:rsid w:val="00811355"/>
    <w:rsid w:val="00812607"/>
    <w:rsid w:val="00812CEC"/>
    <w:rsid w:val="00813C55"/>
    <w:rsid w:val="008153DE"/>
    <w:rsid w:val="00815A3F"/>
    <w:rsid w:val="00816B1D"/>
    <w:rsid w:val="008174D0"/>
    <w:rsid w:val="0082154A"/>
    <w:rsid w:val="00821AC3"/>
    <w:rsid w:val="00822421"/>
    <w:rsid w:val="008227F7"/>
    <w:rsid w:val="00824245"/>
    <w:rsid w:val="00826E08"/>
    <w:rsid w:val="00827894"/>
    <w:rsid w:val="00827B9E"/>
    <w:rsid w:val="00827CB9"/>
    <w:rsid w:val="00830915"/>
    <w:rsid w:val="00830DBB"/>
    <w:rsid w:val="00830EF2"/>
    <w:rsid w:val="00831276"/>
    <w:rsid w:val="0083617C"/>
    <w:rsid w:val="00842DBE"/>
    <w:rsid w:val="008432FB"/>
    <w:rsid w:val="00845D81"/>
    <w:rsid w:val="0084721B"/>
    <w:rsid w:val="00854B50"/>
    <w:rsid w:val="00855077"/>
    <w:rsid w:val="0085553D"/>
    <w:rsid w:val="0085614B"/>
    <w:rsid w:val="00857B73"/>
    <w:rsid w:val="00860FAD"/>
    <w:rsid w:val="008610B0"/>
    <w:rsid w:val="008620FA"/>
    <w:rsid w:val="00863255"/>
    <w:rsid w:val="00866F6C"/>
    <w:rsid w:val="00870374"/>
    <w:rsid w:val="008714BA"/>
    <w:rsid w:val="00871819"/>
    <w:rsid w:val="00872A9A"/>
    <w:rsid w:val="00872AA7"/>
    <w:rsid w:val="00873037"/>
    <w:rsid w:val="008731E9"/>
    <w:rsid w:val="00875327"/>
    <w:rsid w:val="00875399"/>
    <w:rsid w:val="0088037D"/>
    <w:rsid w:val="00880B65"/>
    <w:rsid w:val="0088322A"/>
    <w:rsid w:val="00883C4F"/>
    <w:rsid w:val="00885934"/>
    <w:rsid w:val="00886561"/>
    <w:rsid w:val="00891513"/>
    <w:rsid w:val="00891F86"/>
    <w:rsid w:val="0089339F"/>
    <w:rsid w:val="008935BF"/>
    <w:rsid w:val="00894908"/>
    <w:rsid w:val="00894DF4"/>
    <w:rsid w:val="008A154B"/>
    <w:rsid w:val="008A3011"/>
    <w:rsid w:val="008A33C2"/>
    <w:rsid w:val="008A352F"/>
    <w:rsid w:val="008A35D5"/>
    <w:rsid w:val="008A371F"/>
    <w:rsid w:val="008A5764"/>
    <w:rsid w:val="008A6C4A"/>
    <w:rsid w:val="008A73B1"/>
    <w:rsid w:val="008A7F11"/>
    <w:rsid w:val="008B017A"/>
    <w:rsid w:val="008B017D"/>
    <w:rsid w:val="008B0185"/>
    <w:rsid w:val="008B03C0"/>
    <w:rsid w:val="008B2545"/>
    <w:rsid w:val="008B30C3"/>
    <w:rsid w:val="008B33AC"/>
    <w:rsid w:val="008B3EB1"/>
    <w:rsid w:val="008B48EB"/>
    <w:rsid w:val="008B4D7A"/>
    <w:rsid w:val="008B5463"/>
    <w:rsid w:val="008B5E23"/>
    <w:rsid w:val="008B79CB"/>
    <w:rsid w:val="008C11C8"/>
    <w:rsid w:val="008C2AC6"/>
    <w:rsid w:val="008C4FC6"/>
    <w:rsid w:val="008C5D51"/>
    <w:rsid w:val="008C791B"/>
    <w:rsid w:val="008C7FBD"/>
    <w:rsid w:val="008D15E5"/>
    <w:rsid w:val="008D284E"/>
    <w:rsid w:val="008D31F8"/>
    <w:rsid w:val="008D3A51"/>
    <w:rsid w:val="008D4567"/>
    <w:rsid w:val="008D4C51"/>
    <w:rsid w:val="008E1C68"/>
    <w:rsid w:val="008E2A7A"/>
    <w:rsid w:val="008E569F"/>
    <w:rsid w:val="008E6F2A"/>
    <w:rsid w:val="008E7792"/>
    <w:rsid w:val="008E7F4F"/>
    <w:rsid w:val="008F2486"/>
    <w:rsid w:val="008F592A"/>
    <w:rsid w:val="008F7F28"/>
    <w:rsid w:val="00903241"/>
    <w:rsid w:val="00903731"/>
    <w:rsid w:val="009053BC"/>
    <w:rsid w:val="00905C36"/>
    <w:rsid w:val="00905EF9"/>
    <w:rsid w:val="00907384"/>
    <w:rsid w:val="00910215"/>
    <w:rsid w:val="00910701"/>
    <w:rsid w:val="00912A3D"/>
    <w:rsid w:val="00913A75"/>
    <w:rsid w:val="00916197"/>
    <w:rsid w:val="0092021B"/>
    <w:rsid w:val="00920D4F"/>
    <w:rsid w:val="00923453"/>
    <w:rsid w:val="00923AF5"/>
    <w:rsid w:val="00923FC2"/>
    <w:rsid w:val="009242C9"/>
    <w:rsid w:val="009244E5"/>
    <w:rsid w:val="009247E3"/>
    <w:rsid w:val="00924F08"/>
    <w:rsid w:val="0092585A"/>
    <w:rsid w:val="009302BE"/>
    <w:rsid w:val="00930F98"/>
    <w:rsid w:val="00931008"/>
    <w:rsid w:val="009315A6"/>
    <w:rsid w:val="00932790"/>
    <w:rsid w:val="00934DEE"/>
    <w:rsid w:val="00934FB6"/>
    <w:rsid w:val="009358F3"/>
    <w:rsid w:val="00936911"/>
    <w:rsid w:val="00936D34"/>
    <w:rsid w:val="00937D89"/>
    <w:rsid w:val="00940F2A"/>
    <w:rsid w:val="00941323"/>
    <w:rsid w:val="009415B0"/>
    <w:rsid w:val="009416D9"/>
    <w:rsid w:val="00946F3F"/>
    <w:rsid w:val="00946F7F"/>
    <w:rsid w:val="00947F7A"/>
    <w:rsid w:val="009501F3"/>
    <w:rsid w:val="009512CA"/>
    <w:rsid w:val="00951D16"/>
    <w:rsid w:val="00956375"/>
    <w:rsid w:val="00956EAB"/>
    <w:rsid w:val="00957554"/>
    <w:rsid w:val="00960CF4"/>
    <w:rsid w:val="009615BF"/>
    <w:rsid w:val="0096196A"/>
    <w:rsid w:val="00961D08"/>
    <w:rsid w:val="00961D69"/>
    <w:rsid w:val="00962DAB"/>
    <w:rsid w:val="009639B6"/>
    <w:rsid w:val="0096411C"/>
    <w:rsid w:val="00964612"/>
    <w:rsid w:val="009651A6"/>
    <w:rsid w:val="009658A4"/>
    <w:rsid w:val="00966303"/>
    <w:rsid w:val="009666C9"/>
    <w:rsid w:val="00966C8C"/>
    <w:rsid w:val="0096749D"/>
    <w:rsid w:val="00967B83"/>
    <w:rsid w:val="00967F5F"/>
    <w:rsid w:val="0097158C"/>
    <w:rsid w:val="00971F21"/>
    <w:rsid w:val="0097329F"/>
    <w:rsid w:val="00975680"/>
    <w:rsid w:val="009760A5"/>
    <w:rsid w:val="009765A1"/>
    <w:rsid w:val="00976EE5"/>
    <w:rsid w:val="00982583"/>
    <w:rsid w:val="009833CD"/>
    <w:rsid w:val="00985073"/>
    <w:rsid w:val="00987591"/>
    <w:rsid w:val="00987BCD"/>
    <w:rsid w:val="00990D33"/>
    <w:rsid w:val="0099100D"/>
    <w:rsid w:val="00991284"/>
    <w:rsid w:val="00991502"/>
    <w:rsid w:val="00991A7B"/>
    <w:rsid w:val="0099366C"/>
    <w:rsid w:val="00994371"/>
    <w:rsid w:val="00994614"/>
    <w:rsid w:val="009960FB"/>
    <w:rsid w:val="00996F5C"/>
    <w:rsid w:val="009A0EA0"/>
    <w:rsid w:val="009A1B93"/>
    <w:rsid w:val="009A27A7"/>
    <w:rsid w:val="009A284B"/>
    <w:rsid w:val="009A309E"/>
    <w:rsid w:val="009A71EB"/>
    <w:rsid w:val="009B0C39"/>
    <w:rsid w:val="009B1296"/>
    <w:rsid w:val="009B37F3"/>
    <w:rsid w:val="009B4AE3"/>
    <w:rsid w:val="009B4E30"/>
    <w:rsid w:val="009B59AB"/>
    <w:rsid w:val="009B6E3F"/>
    <w:rsid w:val="009B72C0"/>
    <w:rsid w:val="009B7F61"/>
    <w:rsid w:val="009C037F"/>
    <w:rsid w:val="009C04C7"/>
    <w:rsid w:val="009C0795"/>
    <w:rsid w:val="009C0E82"/>
    <w:rsid w:val="009C198E"/>
    <w:rsid w:val="009C2C91"/>
    <w:rsid w:val="009C4B8C"/>
    <w:rsid w:val="009D1014"/>
    <w:rsid w:val="009D19FC"/>
    <w:rsid w:val="009D22A5"/>
    <w:rsid w:val="009D2BD2"/>
    <w:rsid w:val="009D396A"/>
    <w:rsid w:val="009D3FFB"/>
    <w:rsid w:val="009D4865"/>
    <w:rsid w:val="009D6A20"/>
    <w:rsid w:val="009E1596"/>
    <w:rsid w:val="009E1692"/>
    <w:rsid w:val="009E38CA"/>
    <w:rsid w:val="009E4813"/>
    <w:rsid w:val="009E49E8"/>
    <w:rsid w:val="009E590B"/>
    <w:rsid w:val="009E5CEF"/>
    <w:rsid w:val="009E7CAA"/>
    <w:rsid w:val="009F3287"/>
    <w:rsid w:val="009F437E"/>
    <w:rsid w:val="009F47F1"/>
    <w:rsid w:val="009F4A8B"/>
    <w:rsid w:val="009F5290"/>
    <w:rsid w:val="009F68C5"/>
    <w:rsid w:val="009F74ED"/>
    <w:rsid w:val="009F7D69"/>
    <w:rsid w:val="00A01974"/>
    <w:rsid w:val="00A0200D"/>
    <w:rsid w:val="00A026B8"/>
    <w:rsid w:val="00A02DB7"/>
    <w:rsid w:val="00A04306"/>
    <w:rsid w:val="00A054E5"/>
    <w:rsid w:val="00A054E9"/>
    <w:rsid w:val="00A057A4"/>
    <w:rsid w:val="00A0583D"/>
    <w:rsid w:val="00A06979"/>
    <w:rsid w:val="00A079C6"/>
    <w:rsid w:val="00A104B2"/>
    <w:rsid w:val="00A108BA"/>
    <w:rsid w:val="00A1090E"/>
    <w:rsid w:val="00A129B4"/>
    <w:rsid w:val="00A13AF4"/>
    <w:rsid w:val="00A140C9"/>
    <w:rsid w:val="00A15471"/>
    <w:rsid w:val="00A15E06"/>
    <w:rsid w:val="00A17EB2"/>
    <w:rsid w:val="00A17FD2"/>
    <w:rsid w:val="00A20A72"/>
    <w:rsid w:val="00A20ADD"/>
    <w:rsid w:val="00A20F12"/>
    <w:rsid w:val="00A217DB"/>
    <w:rsid w:val="00A225CA"/>
    <w:rsid w:val="00A2290E"/>
    <w:rsid w:val="00A22C99"/>
    <w:rsid w:val="00A233C7"/>
    <w:rsid w:val="00A2394F"/>
    <w:rsid w:val="00A241EE"/>
    <w:rsid w:val="00A24915"/>
    <w:rsid w:val="00A2539E"/>
    <w:rsid w:val="00A255EB"/>
    <w:rsid w:val="00A261E5"/>
    <w:rsid w:val="00A26795"/>
    <w:rsid w:val="00A27132"/>
    <w:rsid w:val="00A27814"/>
    <w:rsid w:val="00A27E4D"/>
    <w:rsid w:val="00A27F69"/>
    <w:rsid w:val="00A314C8"/>
    <w:rsid w:val="00A31BBD"/>
    <w:rsid w:val="00A32883"/>
    <w:rsid w:val="00A34EE1"/>
    <w:rsid w:val="00A35E6B"/>
    <w:rsid w:val="00A364AE"/>
    <w:rsid w:val="00A36564"/>
    <w:rsid w:val="00A40185"/>
    <w:rsid w:val="00A40FB0"/>
    <w:rsid w:val="00A41079"/>
    <w:rsid w:val="00A4158A"/>
    <w:rsid w:val="00A4423A"/>
    <w:rsid w:val="00A44491"/>
    <w:rsid w:val="00A45F37"/>
    <w:rsid w:val="00A47801"/>
    <w:rsid w:val="00A50504"/>
    <w:rsid w:val="00A51044"/>
    <w:rsid w:val="00A51E91"/>
    <w:rsid w:val="00A52431"/>
    <w:rsid w:val="00A52B68"/>
    <w:rsid w:val="00A545F4"/>
    <w:rsid w:val="00A54DF4"/>
    <w:rsid w:val="00A54F72"/>
    <w:rsid w:val="00A62A18"/>
    <w:rsid w:val="00A62C4D"/>
    <w:rsid w:val="00A65899"/>
    <w:rsid w:val="00A664DA"/>
    <w:rsid w:val="00A672DC"/>
    <w:rsid w:val="00A67C52"/>
    <w:rsid w:val="00A7011D"/>
    <w:rsid w:val="00A71FEA"/>
    <w:rsid w:val="00A72081"/>
    <w:rsid w:val="00A72296"/>
    <w:rsid w:val="00A7264D"/>
    <w:rsid w:val="00A73FB4"/>
    <w:rsid w:val="00A8003A"/>
    <w:rsid w:val="00A800A8"/>
    <w:rsid w:val="00A801CF"/>
    <w:rsid w:val="00A80F4D"/>
    <w:rsid w:val="00A8144B"/>
    <w:rsid w:val="00A81EED"/>
    <w:rsid w:val="00A841C6"/>
    <w:rsid w:val="00A8440B"/>
    <w:rsid w:val="00A85707"/>
    <w:rsid w:val="00A86427"/>
    <w:rsid w:val="00A86A9B"/>
    <w:rsid w:val="00A87367"/>
    <w:rsid w:val="00A8739C"/>
    <w:rsid w:val="00A87AFE"/>
    <w:rsid w:val="00A910CE"/>
    <w:rsid w:val="00A935F0"/>
    <w:rsid w:val="00A9390B"/>
    <w:rsid w:val="00A93C65"/>
    <w:rsid w:val="00A94734"/>
    <w:rsid w:val="00A958A9"/>
    <w:rsid w:val="00A95984"/>
    <w:rsid w:val="00A96111"/>
    <w:rsid w:val="00A96B58"/>
    <w:rsid w:val="00A97407"/>
    <w:rsid w:val="00AA03BA"/>
    <w:rsid w:val="00AA2615"/>
    <w:rsid w:val="00AA2E6C"/>
    <w:rsid w:val="00AA2EE9"/>
    <w:rsid w:val="00AA3342"/>
    <w:rsid w:val="00AA44FE"/>
    <w:rsid w:val="00AA4D1C"/>
    <w:rsid w:val="00AA5407"/>
    <w:rsid w:val="00AA5546"/>
    <w:rsid w:val="00AA5810"/>
    <w:rsid w:val="00AA59EB"/>
    <w:rsid w:val="00AA6387"/>
    <w:rsid w:val="00AA655D"/>
    <w:rsid w:val="00AA6AAC"/>
    <w:rsid w:val="00AA7537"/>
    <w:rsid w:val="00AA7E3F"/>
    <w:rsid w:val="00AB4B97"/>
    <w:rsid w:val="00AB6947"/>
    <w:rsid w:val="00AB6FC7"/>
    <w:rsid w:val="00AB7F99"/>
    <w:rsid w:val="00AC0062"/>
    <w:rsid w:val="00AC3427"/>
    <w:rsid w:val="00AC505A"/>
    <w:rsid w:val="00AD0B4F"/>
    <w:rsid w:val="00AD2FE3"/>
    <w:rsid w:val="00AD3F54"/>
    <w:rsid w:val="00AD485B"/>
    <w:rsid w:val="00AD7BB1"/>
    <w:rsid w:val="00AE0431"/>
    <w:rsid w:val="00AE04DB"/>
    <w:rsid w:val="00AE0B0A"/>
    <w:rsid w:val="00AE13D0"/>
    <w:rsid w:val="00AE16CA"/>
    <w:rsid w:val="00AE2E9A"/>
    <w:rsid w:val="00AE3488"/>
    <w:rsid w:val="00AE3C86"/>
    <w:rsid w:val="00AE4540"/>
    <w:rsid w:val="00AE4F43"/>
    <w:rsid w:val="00AE5E8A"/>
    <w:rsid w:val="00AE7559"/>
    <w:rsid w:val="00AE7BC4"/>
    <w:rsid w:val="00AF3221"/>
    <w:rsid w:val="00AF32DF"/>
    <w:rsid w:val="00AF3ABA"/>
    <w:rsid w:val="00AF3B02"/>
    <w:rsid w:val="00AF480A"/>
    <w:rsid w:val="00AF4838"/>
    <w:rsid w:val="00AF547D"/>
    <w:rsid w:val="00AF79B6"/>
    <w:rsid w:val="00B00E49"/>
    <w:rsid w:val="00B0154C"/>
    <w:rsid w:val="00B05553"/>
    <w:rsid w:val="00B05990"/>
    <w:rsid w:val="00B06141"/>
    <w:rsid w:val="00B1069C"/>
    <w:rsid w:val="00B1135A"/>
    <w:rsid w:val="00B12ECE"/>
    <w:rsid w:val="00B14203"/>
    <w:rsid w:val="00B15443"/>
    <w:rsid w:val="00B15638"/>
    <w:rsid w:val="00B163CC"/>
    <w:rsid w:val="00B1753F"/>
    <w:rsid w:val="00B200F3"/>
    <w:rsid w:val="00B212E3"/>
    <w:rsid w:val="00B21667"/>
    <w:rsid w:val="00B21B38"/>
    <w:rsid w:val="00B22580"/>
    <w:rsid w:val="00B23A22"/>
    <w:rsid w:val="00B240D1"/>
    <w:rsid w:val="00B24577"/>
    <w:rsid w:val="00B256C7"/>
    <w:rsid w:val="00B25EAD"/>
    <w:rsid w:val="00B26324"/>
    <w:rsid w:val="00B26C5D"/>
    <w:rsid w:val="00B27C32"/>
    <w:rsid w:val="00B3015B"/>
    <w:rsid w:val="00B31F4D"/>
    <w:rsid w:val="00B32A6A"/>
    <w:rsid w:val="00B37194"/>
    <w:rsid w:val="00B374A3"/>
    <w:rsid w:val="00B40AC2"/>
    <w:rsid w:val="00B4187F"/>
    <w:rsid w:val="00B41C3A"/>
    <w:rsid w:val="00B41DC2"/>
    <w:rsid w:val="00B42A12"/>
    <w:rsid w:val="00B44229"/>
    <w:rsid w:val="00B45FCD"/>
    <w:rsid w:val="00B467DD"/>
    <w:rsid w:val="00B5002A"/>
    <w:rsid w:val="00B50837"/>
    <w:rsid w:val="00B51139"/>
    <w:rsid w:val="00B5145A"/>
    <w:rsid w:val="00B527F4"/>
    <w:rsid w:val="00B5380B"/>
    <w:rsid w:val="00B54890"/>
    <w:rsid w:val="00B54AD0"/>
    <w:rsid w:val="00B54B12"/>
    <w:rsid w:val="00B54D50"/>
    <w:rsid w:val="00B61165"/>
    <w:rsid w:val="00B61F5F"/>
    <w:rsid w:val="00B62E57"/>
    <w:rsid w:val="00B636AD"/>
    <w:rsid w:val="00B64554"/>
    <w:rsid w:val="00B64558"/>
    <w:rsid w:val="00B647F4"/>
    <w:rsid w:val="00B65041"/>
    <w:rsid w:val="00B65983"/>
    <w:rsid w:val="00B66835"/>
    <w:rsid w:val="00B674DA"/>
    <w:rsid w:val="00B674F1"/>
    <w:rsid w:val="00B70D23"/>
    <w:rsid w:val="00B71BCC"/>
    <w:rsid w:val="00B725B0"/>
    <w:rsid w:val="00B725B4"/>
    <w:rsid w:val="00B73080"/>
    <w:rsid w:val="00B73EB5"/>
    <w:rsid w:val="00B74479"/>
    <w:rsid w:val="00B764C3"/>
    <w:rsid w:val="00B807BD"/>
    <w:rsid w:val="00B80D6E"/>
    <w:rsid w:val="00B81C30"/>
    <w:rsid w:val="00B82804"/>
    <w:rsid w:val="00B82EBE"/>
    <w:rsid w:val="00B83E2A"/>
    <w:rsid w:val="00B83F87"/>
    <w:rsid w:val="00B85F7C"/>
    <w:rsid w:val="00B866AE"/>
    <w:rsid w:val="00B87C3D"/>
    <w:rsid w:val="00B92C2D"/>
    <w:rsid w:val="00B93661"/>
    <w:rsid w:val="00B939BC"/>
    <w:rsid w:val="00B93E9B"/>
    <w:rsid w:val="00B94C29"/>
    <w:rsid w:val="00B950AC"/>
    <w:rsid w:val="00B95118"/>
    <w:rsid w:val="00B956EC"/>
    <w:rsid w:val="00B95E08"/>
    <w:rsid w:val="00B9712B"/>
    <w:rsid w:val="00BA1A81"/>
    <w:rsid w:val="00BA1C41"/>
    <w:rsid w:val="00BA4D38"/>
    <w:rsid w:val="00BA50C2"/>
    <w:rsid w:val="00BA5101"/>
    <w:rsid w:val="00BA578D"/>
    <w:rsid w:val="00BA5FCF"/>
    <w:rsid w:val="00BA6A55"/>
    <w:rsid w:val="00BA6AE9"/>
    <w:rsid w:val="00BA6EA0"/>
    <w:rsid w:val="00BA7181"/>
    <w:rsid w:val="00BA7877"/>
    <w:rsid w:val="00BA7B2B"/>
    <w:rsid w:val="00BB01F0"/>
    <w:rsid w:val="00BB0323"/>
    <w:rsid w:val="00BB4FC0"/>
    <w:rsid w:val="00BB64F3"/>
    <w:rsid w:val="00BB7BDA"/>
    <w:rsid w:val="00BC0759"/>
    <w:rsid w:val="00BC18EC"/>
    <w:rsid w:val="00BC27C8"/>
    <w:rsid w:val="00BC5A31"/>
    <w:rsid w:val="00BC68A8"/>
    <w:rsid w:val="00BC72FD"/>
    <w:rsid w:val="00BC7C0B"/>
    <w:rsid w:val="00BD1467"/>
    <w:rsid w:val="00BD1E19"/>
    <w:rsid w:val="00BD25B5"/>
    <w:rsid w:val="00BD2FB1"/>
    <w:rsid w:val="00BD37A0"/>
    <w:rsid w:val="00BD433B"/>
    <w:rsid w:val="00BD454B"/>
    <w:rsid w:val="00BD4F12"/>
    <w:rsid w:val="00BD695A"/>
    <w:rsid w:val="00BE0E29"/>
    <w:rsid w:val="00BE1BF7"/>
    <w:rsid w:val="00BE4476"/>
    <w:rsid w:val="00BE48AF"/>
    <w:rsid w:val="00BE7391"/>
    <w:rsid w:val="00BE78B4"/>
    <w:rsid w:val="00BE78F0"/>
    <w:rsid w:val="00BF1BA7"/>
    <w:rsid w:val="00BF1C6B"/>
    <w:rsid w:val="00BF21D5"/>
    <w:rsid w:val="00BF2DE0"/>
    <w:rsid w:val="00BF3511"/>
    <w:rsid w:val="00BF530A"/>
    <w:rsid w:val="00BF5C52"/>
    <w:rsid w:val="00BF767E"/>
    <w:rsid w:val="00BF7B4F"/>
    <w:rsid w:val="00C0029E"/>
    <w:rsid w:val="00C011BC"/>
    <w:rsid w:val="00C01621"/>
    <w:rsid w:val="00C019DC"/>
    <w:rsid w:val="00C02295"/>
    <w:rsid w:val="00C03B18"/>
    <w:rsid w:val="00C03C16"/>
    <w:rsid w:val="00C042D8"/>
    <w:rsid w:val="00C04B58"/>
    <w:rsid w:val="00C065B5"/>
    <w:rsid w:val="00C11AFF"/>
    <w:rsid w:val="00C20368"/>
    <w:rsid w:val="00C20AB5"/>
    <w:rsid w:val="00C236FC"/>
    <w:rsid w:val="00C249F5"/>
    <w:rsid w:val="00C26823"/>
    <w:rsid w:val="00C31024"/>
    <w:rsid w:val="00C319E3"/>
    <w:rsid w:val="00C33161"/>
    <w:rsid w:val="00C33B08"/>
    <w:rsid w:val="00C4020C"/>
    <w:rsid w:val="00C40497"/>
    <w:rsid w:val="00C41997"/>
    <w:rsid w:val="00C41CB9"/>
    <w:rsid w:val="00C4343C"/>
    <w:rsid w:val="00C43460"/>
    <w:rsid w:val="00C44108"/>
    <w:rsid w:val="00C44A55"/>
    <w:rsid w:val="00C45102"/>
    <w:rsid w:val="00C47618"/>
    <w:rsid w:val="00C502AA"/>
    <w:rsid w:val="00C50841"/>
    <w:rsid w:val="00C527BF"/>
    <w:rsid w:val="00C52C22"/>
    <w:rsid w:val="00C5302C"/>
    <w:rsid w:val="00C53F98"/>
    <w:rsid w:val="00C54744"/>
    <w:rsid w:val="00C57CFD"/>
    <w:rsid w:val="00C60123"/>
    <w:rsid w:val="00C61794"/>
    <w:rsid w:val="00C64249"/>
    <w:rsid w:val="00C6545C"/>
    <w:rsid w:val="00C65DF5"/>
    <w:rsid w:val="00C664D4"/>
    <w:rsid w:val="00C70035"/>
    <w:rsid w:val="00C70883"/>
    <w:rsid w:val="00C718D6"/>
    <w:rsid w:val="00C7590A"/>
    <w:rsid w:val="00C76416"/>
    <w:rsid w:val="00C7743C"/>
    <w:rsid w:val="00C80721"/>
    <w:rsid w:val="00C81698"/>
    <w:rsid w:val="00C8305C"/>
    <w:rsid w:val="00C8317B"/>
    <w:rsid w:val="00C850C0"/>
    <w:rsid w:val="00C91475"/>
    <w:rsid w:val="00C91BFF"/>
    <w:rsid w:val="00C920DB"/>
    <w:rsid w:val="00C93915"/>
    <w:rsid w:val="00C93917"/>
    <w:rsid w:val="00C95A11"/>
    <w:rsid w:val="00C9740F"/>
    <w:rsid w:val="00C975B1"/>
    <w:rsid w:val="00C97876"/>
    <w:rsid w:val="00CA058C"/>
    <w:rsid w:val="00CA0787"/>
    <w:rsid w:val="00CA18F8"/>
    <w:rsid w:val="00CA23D1"/>
    <w:rsid w:val="00CA4A16"/>
    <w:rsid w:val="00CA5705"/>
    <w:rsid w:val="00CA5BAE"/>
    <w:rsid w:val="00CA5D5F"/>
    <w:rsid w:val="00CA7076"/>
    <w:rsid w:val="00CB0B4F"/>
    <w:rsid w:val="00CB102D"/>
    <w:rsid w:val="00CB17F6"/>
    <w:rsid w:val="00CB212D"/>
    <w:rsid w:val="00CB38E1"/>
    <w:rsid w:val="00CB3E6A"/>
    <w:rsid w:val="00CB58ED"/>
    <w:rsid w:val="00CB6E14"/>
    <w:rsid w:val="00CC0E29"/>
    <w:rsid w:val="00CC138B"/>
    <w:rsid w:val="00CC217C"/>
    <w:rsid w:val="00CC35F5"/>
    <w:rsid w:val="00CC3614"/>
    <w:rsid w:val="00CC3B08"/>
    <w:rsid w:val="00CC488D"/>
    <w:rsid w:val="00CC4BE8"/>
    <w:rsid w:val="00CC50B4"/>
    <w:rsid w:val="00CC5E77"/>
    <w:rsid w:val="00CD2E31"/>
    <w:rsid w:val="00CD2FA8"/>
    <w:rsid w:val="00CD3F36"/>
    <w:rsid w:val="00CD40D9"/>
    <w:rsid w:val="00CD4FE2"/>
    <w:rsid w:val="00CD5780"/>
    <w:rsid w:val="00CD7B9A"/>
    <w:rsid w:val="00CE042B"/>
    <w:rsid w:val="00CE168B"/>
    <w:rsid w:val="00CE271C"/>
    <w:rsid w:val="00CE2DE7"/>
    <w:rsid w:val="00CE47E4"/>
    <w:rsid w:val="00CE7120"/>
    <w:rsid w:val="00CF0A6A"/>
    <w:rsid w:val="00CF1288"/>
    <w:rsid w:val="00CF19B4"/>
    <w:rsid w:val="00CF249E"/>
    <w:rsid w:val="00CF27FB"/>
    <w:rsid w:val="00CF3C86"/>
    <w:rsid w:val="00CF47AC"/>
    <w:rsid w:val="00CF4BE0"/>
    <w:rsid w:val="00CF77D9"/>
    <w:rsid w:val="00CF7DE8"/>
    <w:rsid w:val="00D002B6"/>
    <w:rsid w:val="00D016A2"/>
    <w:rsid w:val="00D036BF"/>
    <w:rsid w:val="00D05173"/>
    <w:rsid w:val="00D1060A"/>
    <w:rsid w:val="00D11445"/>
    <w:rsid w:val="00D12922"/>
    <w:rsid w:val="00D12C6A"/>
    <w:rsid w:val="00D13F4E"/>
    <w:rsid w:val="00D14360"/>
    <w:rsid w:val="00D1462D"/>
    <w:rsid w:val="00D14E4D"/>
    <w:rsid w:val="00D1621C"/>
    <w:rsid w:val="00D166CF"/>
    <w:rsid w:val="00D2095A"/>
    <w:rsid w:val="00D212C7"/>
    <w:rsid w:val="00D220D8"/>
    <w:rsid w:val="00D224A4"/>
    <w:rsid w:val="00D228F5"/>
    <w:rsid w:val="00D2397A"/>
    <w:rsid w:val="00D259B2"/>
    <w:rsid w:val="00D25A0F"/>
    <w:rsid w:val="00D265F2"/>
    <w:rsid w:val="00D26BD2"/>
    <w:rsid w:val="00D31BD5"/>
    <w:rsid w:val="00D31CE6"/>
    <w:rsid w:val="00D34BB9"/>
    <w:rsid w:val="00D350AC"/>
    <w:rsid w:val="00D356DC"/>
    <w:rsid w:val="00D379CE"/>
    <w:rsid w:val="00D37F99"/>
    <w:rsid w:val="00D40464"/>
    <w:rsid w:val="00D40488"/>
    <w:rsid w:val="00D43340"/>
    <w:rsid w:val="00D43BD2"/>
    <w:rsid w:val="00D44B3F"/>
    <w:rsid w:val="00D450CE"/>
    <w:rsid w:val="00D50B4E"/>
    <w:rsid w:val="00D50CB1"/>
    <w:rsid w:val="00D526A9"/>
    <w:rsid w:val="00D526C6"/>
    <w:rsid w:val="00D55881"/>
    <w:rsid w:val="00D56182"/>
    <w:rsid w:val="00D578F0"/>
    <w:rsid w:val="00D60F08"/>
    <w:rsid w:val="00D61307"/>
    <w:rsid w:val="00D617C8"/>
    <w:rsid w:val="00D617CB"/>
    <w:rsid w:val="00D61AC7"/>
    <w:rsid w:val="00D620B0"/>
    <w:rsid w:val="00D6240F"/>
    <w:rsid w:val="00D62545"/>
    <w:rsid w:val="00D63271"/>
    <w:rsid w:val="00D64C3D"/>
    <w:rsid w:val="00D65890"/>
    <w:rsid w:val="00D67069"/>
    <w:rsid w:val="00D672B1"/>
    <w:rsid w:val="00D67E93"/>
    <w:rsid w:val="00D70768"/>
    <w:rsid w:val="00D70CBE"/>
    <w:rsid w:val="00D71118"/>
    <w:rsid w:val="00D717D5"/>
    <w:rsid w:val="00D72DAD"/>
    <w:rsid w:val="00D743D9"/>
    <w:rsid w:val="00D76270"/>
    <w:rsid w:val="00D76F8E"/>
    <w:rsid w:val="00D7776B"/>
    <w:rsid w:val="00D81381"/>
    <w:rsid w:val="00D81CB8"/>
    <w:rsid w:val="00D82BCA"/>
    <w:rsid w:val="00D8321A"/>
    <w:rsid w:val="00D83651"/>
    <w:rsid w:val="00D856A2"/>
    <w:rsid w:val="00D86F16"/>
    <w:rsid w:val="00D87C84"/>
    <w:rsid w:val="00D900DA"/>
    <w:rsid w:val="00D905CB"/>
    <w:rsid w:val="00D90F51"/>
    <w:rsid w:val="00D96BF4"/>
    <w:rsid w:val="00DA2157"/>
    <w:rsid w:val="00DA48CF"/>
    <w:rsid w:val="00DA550F"/>
    <w:rsid w:val="00DA6068"/>
    <w:rsid w:val="00DA7390"/>
    <w:rsid w:val="00DA73FC"/>
    <w:rsid w:val="00DA7415"/>
    <w:rsid w:val="00DA76A0"/>
    <w:rsid w:val="00DB2188"/>
    <w:rsid w:val="00DB330E"/>
    <w:rsid w:val="00DB49F2"/>
    <w:rsid w:val="00DB4EF8"/>
    <w:rsid w:val="00DB73E8"/>
    <w:rsid w:val="00DB7588"/>
    <w:rsid w:val="00DC1DF5"/>
    <w:rsid w:val="00DC3E6E"/>
    <w:rsid w:val="00DC4178"/>
    <w:rsid w:val="00DC7B5C"/>
    <w:rsid w:val="00DD3A1F"/>
    <w:rsid w:val="00DD40BA"/>
    <w:rsid w:val="00DD4539"/>
    <w:rsid w:val="00DD556E"/>
    <w:rsid w:val="00DD5B03"/>
    <w:rsid w:val="00DE0539"/>
    <w:rsid w:val="00DE0DB5"/>
    <w:rsid w:val="00DE66C3"/>
    <w:rsid w:val="00DE6934"/>
    <w:rsid w:val="00DE74E7"/>
    <w:rsid w:val="00DE7B89"/>
    <w:rsid w:val="00DE7CD4"/>
    <w:rsid w:val="00DE7EB1"/>
    <w:rsid w:val="00DF27D2"/>
    <w:rsid w:val="00DF36A0"/>
    <w:rsid w:val="00DF6A42"/>
    <w:rsid w:val="00E019E8"/>
    <w:rsid w:val="00E04AF6"/>
    <w:rsid w:val="00E050F8"/>
    <w:rsid w:val="00E05C92"/>
    <w:rsid w:val="00E07933"/>
    <w:rsid w:val="00E11EAA"/>
    <w:rsid w:val="00E12DC4"/>
    <w:rsid w:val="00E13A1B"/>
    <w:rsid w:val="00E13B7A"/>
    <w:rsid w:val="00E13FA2"/>
    <w:rsid w:val="00E147DD"/>
    <w:rsid w:val="00E154EC"/>
    <w:rsid w:val="00E16C63"/>
    <w:rsid w:val="00E16DBA"/>
    <w:rsid w:val="00E171D9"/>
    <w:rsid w:val="00E20D73"/>
    <w:rsid w:val="00E2146F"/>
    <w:rsid w:val="00E23BE0"/>
    <w:rsid w:val="00E244A5"/>
    <w:rsid w:val="00E2488C"/>
    <w:rsid w:val="00E249E2"/>
    <w:rsid w:val="00E24C69"/>
    <w:rsid w:val="00E264CC"/>
    <w:rsid w:val="00E2666A"/>
    <w:rsid w:val="00E26CD5"/>
    <w:rsid w:val="00E2744E"/>
    <w:rsid w:val="00E31720"/>
    <w:rsid w:val="00E317FE"/>
    <w:rsid w:val="00E3240E"/>
    <w:rsid w:val="00E32EEA"/>
    <w:rsid w:val="00E33C7A"/>
    <w:rsid w:val="00E35DAA"/>
    <w:rsid w:val="00E3767E"/>
    <w:rsid w:val="00E37932"/>
    <w:rsid w:val="00E406CA"/>
    <w:rsid w:val="00E40A1E"/>
    <w:rsid w:val="00E421BF"/>
    <w:rsid w:val="00E4222B"/>
    <w:rsid w:val="00E427A7"/>
    <w:rsid w:val="00E46101"/>
    <w:rsid w:val="00E4675E"/>
    <w:rsid w:val="00E47328"/>
    <w:rsid w:val="00E479CF"/>
    <w:rsid w:val="00E50491"/>
    <w:rsid w:val="00E504EE"/>
    <w:rsid w:val="00E50523"/>
    <w:rsid w:val="00E5080F"/>
    <w:rsid w:val="00E520FA"/>
    <w:rsid w:val="00E54367"/>
    <w:rsid w:val="00E56F2F"/>
    <w:rsid w:val="00E56F70"/>
    <w:rsid w:val="00E610C8"/>
    <w:rsid w:val="00E61AF3"/>
    <w:rsid w:val="00E63DFC"/>
    <w:rsid w:val="00E641F4"/>
    <w:rsid w:val="00E64A13"/>
    <w:rsid w:val="00E6597C"/>
    <w:rsid w:val="00E66389"/>
    <w:rsid w:val="00E6767B"/>
    <w:rsid w:val="00E70ED7"/>
    <w:rsid w:val="00E74C89"/>
    <w:rsid w:val="00E77865"/>
    <w:rsid w:val="00E81ADD"/>
    <w:rsid w:val="00E8249A"/>
    <w:rsid w:val="00E82655"/>
    <w:rsid w:val="00E82EFE"/>
    <w:rsid w:val="00E83F6E"/>
    <w:rsid w:val="00E84F32"/>
    <w:rsid w:val="00E86909"/>
    <w:rsid w:val="00E8695E"/>
    <w:rsid w:val="00E86EA5"/>
    <w:rsid w:val="00E926F1"/>
    <w:rsid w:val="00E92A2D"/>
    <w:rsid w:val="00E93C78"/>
    <w:rsid w:val="00E93FAA"/>
    <w:rsid w:val="00E94A0F"/>
    <w:rsid w:val="00E95DD3"/>
    <w:rsid w:val="00E95DEF"/>
    <w:rsid w:val="00E97ED0"/>
    <w:rsid w:val="00EA075D"/>
    <w:rsid w:val="00EA1A69"/>
    <w:rsid w:val="00EA1B32"/>
    <w:rsid w:val="00EA30AD"/>
    <w:rsid w:val="00EA3696"/>
    <w:rsid w:val="00EA4516"/>
    <w:rsid w:val="00EA581B"/>
    <w:rsid w:val="00EA7009"/>
    <w:rsid w:val="00EA70CD"/>
    <w:rsid w:val="00EA7741"/>
    <w:rsid w:val="00EB073C"/>
    <w:rsid w:val="00EB0ABC"/>
    <w:rsid w:val="00EB1335"/>
    <w:rsid w:val="00EB2E16"/>
    <w:rsid w:val="00EB3F5F"/>
    <w:rsid w:val="00EB4791"/>
    <w:rsid w:val="00EB573F"/>
    <w:rsid w:val="00EB5D6D"/>
    <w:rsid w:val="00EB5EB2"/>
    <w:rsid w:val="00EB6036"/>
    <w:rsid w:val="00EB642F"/>
    <w:rsid w:val="00EB6B6C"/>
    <w:rsid w:val="00EB7122"/>
    <w:rsid w:val="00EB7D76"/>
    <w:rsid w:val="00EC19B0"/>
    <w:rsid w:val="00EC2100"/>
    <w:rsid w:val="00EC313B"/>
    <w:rsid w:val="00EC363D"/>
    <w:rsid w:val="00EC36E3"/>
    <w:rsid w:val="00EC3771"/>
    <w:rsid w:val="00EC4CE1"/>
    <w:rsid w:val="00EC607B"/>
    <w:rsid w:val="00EC7BF6"/>
    <w:rsid w:val="00ED0CCF"/>
    <w:rsid w:val="00ED11BB"/>
    <w:rsid w:val="00ED18A0"/>
    <w:rsid w:val="00ED21EE"/>
    <w:rsid w:val="00ED3206"/>
    <w:rsid w:val="00ED4BFA"/>
    <w:rsid w:val="00ED4E00"/>
    <w:rsid w:val="00ED5469"/>
    <w:rsid w:val="00ED7240"/>
    <w:rsid w:val="00EE1B20"/>
    <w:rsid w:val="00EE4BA0"/>
    <w:rsid w:val="00EE59B8"/>
    <w:rsid w:val="00EE6C8F"/>
    <w:rsid w:val="00EE760D"/>
    <w:rsid w:val="00EF1090"/>
    <w:rsid w:val="00EF37B7"/>
    <w:rsid w:val="00EF4297"/>
    <w:rsid w:val="00EF4467"/>
    <w:rsid w:val="00EF4BB4"/>
    <w:rsid w:val="00EF5450"/>
    <w:rsid w:val="00EF551E"/>
    <w:rsid w:val="00EF5F44"/>
    <w:rsid w:val="00EF7D5B"/>
    <w:rsid w:val="00F00B13"/>
    <w:rsid w:val="00F00E93"/>
    <w:rsid w:val="00F020E6"/>
    <w:rsid w:val="00F02381"/>
    <w:rsid w:val="00F068BD"/>
    <w:rsid w:val="00F06DC6"/>
    <w:rsid w:val="00F07CF9"/>
    <w:rsid w:val="00F1005D"/>
    <w:rsid w:val="00F105E3"/>
    <w:rsid w:val="00F13CB9"/>
    <w:rsid w:val="00F13D5F"/>
    <w:rsid w:val="00F14309"/>
    <w:rsid w:val="00F14F12"/>
    <w:rsid w:val="00F21380"/>
    <w:rsid w:val="00F21ED9"/>
    <w:rsid w:val="00F229D7"/>
    <w:rsid w:val="00F232C3"/>
    <w:rsid w:val="00F23395"/>
    <w:rsid w:val="00F2430B"/>
    <w:rsid w:val="00F25503"/>
    <w:rsid w:val="00F27954"/>
    <w:rsid w:val="00F31168"/>
    <w:rsid w:val="00F335C6"/>
    <w:rsid w:val="00F37F31"/>
    <w:rsid w:val="00F433D1"/>
    <w:rsid w:val="00F4366A"/>
    <w:rsid w:val="00F43D93"/>
    <w:rsid w:val="00F4548E"/>
    <w:rsid w:val="00F462ED"/>
    <w:rsid w:val="00F46419"/>
    <w:rsid w:val="00F4757A"/>
    <w:rsid w:val="00F478AB"/>
    <w:rsid w:val="00F50810"/>
    <w:rsid w:val="00F5370A"/>
    <w:rsid w:val="00F5407F"/>
    <w:rsid w:val="00F54D89"/>
    <w:rsid w:val="00F552C3"/>
    <w:rsid w:val="00F56FFF"/>
    <w:rsid w:val="00F609F2"/>
    <w:rsid w:val="00F60B86"/>
    <w:rsid w:val="00F60E27"/>
    <w:rsid w:val="00F621F8"/>
    <w:rsid w:val="00F62F41"/>
    <w:rsid w:val="00F6430C"/>
    <w:rsid w:val="00F66418"/>
    <w:rsid w:val="00F671D0"/>
    <w:rsid w:val="00F67EF5"/>
    <w:rsid w:val="00F7099B"/>
    <w:rsid w:val="00F70BFF"/>
    <w:rsid w:val="00F722EF"/>
    <w:rsid w:val="00F72DA4"/>
    <w:rsid w:val="00F73113"/>
    <w:rsid w:val="00F73386"/>
    <w:rsid w:val="00F744D4"/>
    <w:rsid w:val="00F81C56"/>
    <w:rsid w:val="00F85004"/>
    <w:rsid w:val="00F85352"/>
    <w:rsid w:val="00F85441"/>
    <w:rsid w:val="00F85A77"/>
    <w:rsid w:val="00F85EA8"/>
    <w:rsid w:val="00F86AD6"/>
    <w:rsid w:val="00F87833"/>
    <w:rsid w:val="00F87A9A"/>
    <w:rsid w:val="00F912AB"/>
    <w:rsid w:val="00F916D5"/>
    <w:rsid w:val="00F9171F"/>
    <w:rsid w:val="00F91828"/>
    <w:rsid w:val="00F9288B"/>
    <w:rsid w:val="00F96EDD"/>
    <w:rsid w:val="00F979D3"/>
    <w:rsid w:val="00FA1672"/>
    <w:rsid w:val="00FA192C"/>
    <w:rsid w:val="00FA20ED"/>
    <w:rsid w:val="00FA2173"/>
    <w:rsid w:val="00FA3050"/>
    <w:rsid w:val="00FA4C76"/>
    <w:rsid w:val="00FA5F14"/>
    <w:rsid w:val="00FA78DE"/>
    <w:rsid w:val="00FB0EA5"/>
    <w:rsid w:val="00FB0FB7"/>
    <w:rsid w:val="00FB1846"/>
    <w:rsid w:val="00FB195C"/>
    <w:rsid w:val="00FB261F"/>
    <w:rsid w:val="00FB4003"/>
    <w:rsid w:val="00FB674C"/>
    <w:rsid w:val="00FC269F"/>
    <w:rsid w:val="00FC2EB5"/>
    <w:rsid w:val="00FC3062"/>
    <w:rsid w:val="00FC3EAF"/>
    <w:rsid w:val="00FC4EA1"/>
    <w:rsid w:val="00FC5424"/>
    <w:rsid w:val="00FC5F0A"/>
    <w:rsid w:val="00FC7BA2"/>
    <w:rsid w:val="00FD07BB"/>
    <w:rsid w:val="00FD186F"/>
    <w:rsid w:val="00FD4AF8"/>
    <w:rsid w:val="00FD51E5"/>
    <w:rsid w:val="00FD6C6D"/>
    <w:rsid w:val="00FD759A"/>
    <w:rsid w:val="00FE21DE"/>
    <w:rsid w:val="00FE248D"/>
    <w:rsid w:val="00FE281F"/>
    <w:rsid w:val="00FE3501"/>
    <w:rsid w:val="00FE3824"/>
    <w:rsid w:val="00FE5148"/>
    <w:rsid w:val="00FE55E7"/>
    <w:rsid w:val="00FE6574"/>
    <w:rsid w:val="00FF04CA"/>
    <w:rsid w:val="00FF294D"/>
    <w:rsid w:val="00FF2D9D"/>
    <w:rsid w:val="00FF3669"/>
    <w:rsid w:val="00FF3977"/>
    <w:rsid w:val="00FF53B6"/>
    <w:rsid w:val="0C2755BC"/>
    <w:rsid w:val="16CBF26A"/>
    <w:rsid w:val="23004913"/>
    <w:rsid w:val="4FFA7C2B"/>
    <w:rsid w:val="65F6E1EA"/>
    <w:rsid w:val="727AE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343A0C"/>
  <w15:chartTrackingRefBased/>
  <w15:docId w15:val="{A43DF3A2-6353-46D9-BE3E-A76A51776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6174"/>
    <w:rPr>
      <w:rFonts w:ascii="Arial" w:eastAsia="Times New Roman" w:hAnsi="Arial" w:cs="Times New Roman"/>
      <w:szCs w:val="20"/>
      <w:lang w:val="en-GB" w:eastAsia="ru-RU"/>
    </w:rPr>
  </w:style>
  <w:style w:type="paragraph" w:styleId="1">
    <w:name w:val="heading 1"/>
    <w:basedOn w:val="a"/>
    <w:next w:val="a"/>
    <w:link w:val="11"/>
    <w:uiPriority w:val="9"/>
    <w:qFormat/>
    <w:rsid w:val="000A28BC"/>
    <w:pPr>
      <w:keepNext/>
      <w:keepLines/>
      <w:numPr>
        <w:numId w:val="90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0A28BC"/>
    <w:pPr>
      <w:keepNext/>
      <w:numPr>
        <w:ilvl w:val="1"/>
        <w:numId w:val="90"/>
      </w:numPr>
      <w:tabs>
        <w:tab w:val="left" w:pos="567"/>
      </w:tabs>
      <w:spacing w:after="0"/>
      <w:outlineLvl w:val="1"/>
    </w:pPr>
    <w:rPr>
      <w:rFonts w:ascii="Times New Roman" w:hAnsi="Times New Roman"/>
      <w:b/>
      <w:sz w:val="24"/>
      <w:szCs w:val="24"/>
      <w:lang w:val="ru-RU"/>
    </w:rPr>
  </w:style>
  <w:style w:type="paragraph" w:styleId="3">
    <w:name w:val="heading 3"/>
    <w:basedOn w:val="a"/>
    <w:next w:val="a"/>
    <w:link w:val="30"/>
    <w:unhideWhenUsed/>
    <w:qFormat/>
    <w:rsid w:val="00A50504"/>
    <w:pPr>
      <w:keepNext/>
      <w:keepLines/>
      <w:numPr>
        <w:ilvl w:val="2"/>
        <w:numId w:val="90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DE7EB1"/>
    <w:pPr>
      <w:keepNext/>
      <w:numPr>
        <w:ilvl w:val="3"/>
        <w:numId w:val="90"/>
      </w:numPr>
      <w:tabs>
        <w:tab w:val="left" w:pos="1276"/>
      </w:tabs>
      <w:spacing w:after="0"/>
      <w:outlineLvl w:val="3"/>
    </w:pPr>
    <w:rPr>
      <w:rFonts w:ascii="Times New Roman" w:hAnsi="Times New Roman"/>
      <w:sz w:val="24"/>
      <w:lang w:val="ru-RU"/>
    </w:rPr>
  </w:style>
  <w:style w:type="paragraph" w:styleId="5">
    <w:name w:val="heading 5"/>
    <w:basedOn w:val="a"/>
    <w:next w:val="a"/>
    <w:link w:val="50"/>
    <w:uiPriority w:val="9"/>
    <w:qFormat/>
    <w:rsid w:val="00DE7EB1"/>
    <w:pPr>
      <w:keepNext/>
      <w:numPr>
        <w:ilvl w:val="4"/>
        <w:numId w:val="90"/>
      </w:numPr>
      <w:tabs>
        <w:tab w:val="left" w:pos="1276"/>
      </w:tabs>
      <w:spacing w:after="0"/>
      <w:jc w:val="center"/>
      <w:outlineLvl w:val="4"/>
    </w:pPr>
    <w:rPr>
      <w:rFonts w:ascii="Times New Roman" w:hAnsi="Times New Roman"/>
      <w:sz w:val="24"/>
      <w:lang w:val="ru-RU"/>
    </w:rPr>
  </w:style>
  <w:style w:type="paragraph" w:styleId="6">
    <w:name w:val="heading 6"/>
    <w:basedOn w:val="a"/>
    <w:next w:val="a"/>
    <w:link w:val="60"/>
    <w:qFormat/>
    <w:rsid w:val="00DE7EB1"/>
    <w:pPr>
      <w:keepNext/>
      <w:numPr>
        <w:ilvl w:val="5"/>
        <w:numId w:val="90"/>
      </w:numPr>
      <w:tabs>
        <w:tab w:val="left" w:pos="1276"/>
      </w:tabs>
      <w:spacing w:after="0"/>
      <w:outlineLvl w:val="5"/>
    </w:pPr>
    <w:rPr>
      <w:rFonts w:ascii="Times New Roman" w:hAnsi="Times New Roman"/>
      <w:b/>
      <w:i/>
      <w:sz w:val="28"/>
      <w:lang w:val="ru-RU"/>
    </w:rPr>
  </w:style>
  <w:style w:type="paragraph" w:styleId="7">
    <w:name w:val="heading 7"/>
    <w:basedOn w:val="a"/>
    <w:next w:val="a"/>
    <w:link w:val="70"/>
    <w:qFormat/>
    <w:rsid w:val="00DE7EB1"/>
    <w:pPr>
      <w:keepNext/>
      <w:numPr>
        <w:ilvl w:val="6"/>
        <w:numId w:val="90"/>
      </w:numPr>
      <w:tabs>
        <w:tab w:val="left" w:pos="1276"/>
      </w:tabs>
      <w:spacing w:after="0"/>
      <w:outlineLvl w:val="6"/>
    </w:pPr>
    <w:rPr>
      <w:rFonts w:ascii="Times New Roman" w:hAnsi="Times New Roman"/>
      <w:b/>
      <w:sz w:val="24"/>
      <w:lang w:val="ru-RU"/>
    </w:rPr>
  </w:style>
  <w:style w:type="paragraph" w:styleId="8">
    <w:name w:val="heading 8"/>
    <w:basedOn w:val="a"/>
    <w:next w:val="a"/>
    <w:link w:val="80"/>
    <w:unhideWhenUsed/>
    <w:qFormat/>
    <w:rsid w:val="00DE7EB1"/>
    <w:pPr>
      <w:keepNext/>
      <w:keepLines/>
      <w:numPr>
        <w:ilvl w:val="7"/>
        <w:numId w:val="9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qFormat/>
    <w:rsid w:val="00DE7EB1"/>
    <w:pPr>
      <w:keepNext/>
      <w:numPr>
        <w:ilvl w:val="8"/>
        <w:numId w:val="90"/>
      </w:numPr>
      <w:tabs>
        <w:tab w:val="left" w:pos="1276"/>
      </w:tabs>
      <w:spacing w:after="0"/>
      <w:outlineLvl w:val="8"/>
    </w:pPr>
    <w:rPr>
      <w:rFonts w:cs="Arial"/>
      <w:b/>
      <w:bCs/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A28B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3">
    <w:name w:val="Body Text"/>
    <w:aliases w:val="Iniiaiie oaeno Ciae"/>
    <w:basedOn w:val="a"/>
    <w:link w:val="a4"/>
    <w:uiPriority w:val="99"/>
    <w:qFormat/>
    <w:rsid w:val="000A28BC"/>
    <w:pPr>
      <w:spacing w:after="120"/>
    </w:pPr>
    <w:rPr>
      <w:lang w:val="ru-RU"/>
    </w:rPr>
  </w:style>
  <w:style w:type="character" w:customStyle="1" w:styleId="a4">
    <w:name w:val="Основной текст Знак"/>
    <w:aliases w:val="Iniiaiie oaeno Ciae Знак"/>
    <w:basedOn w:val="a0"/>
    <w:link w:val="a3"/>
    <w:uiPriority w:val="99"/>
    <w:rsid w:val="000A28BC"/>
    <w:rPr>
      <w:rFonts w:ascii="Arial" w:eastAsia="Times New Roman" w:hAnsi="Arial" w:cs="Times New Roman"/>
      <w:szCs w:val="20"/>
      <w:lang w:eastAsia="ru-RU"/>
    </w:rPr>
  </w:style>
  <w:style w:type="character" w:styleId="a5">
    <w:name w:val="annotation reference"/>
    <w:uiPriority w:val="99"/>
    <w:semiHidden/>
    <w:rsid w:val="000A28BC"/>
    <w:rPr>
      <w:rFonts w:eastAsia="SimSun" w:cs="Times New Roman"/>
      <w:sz w:val="18"/>
      <w:vertAlign w:val="superscript"/>
      <w:lang w:val="en-US" w:eastAsia="en-US" w:bidi="ar-SA"/>
    </w:rPr>
  </w:style>
  <w:style w:type="paragraph" w:styleId="a6">
    <w:name w:val="annotation text"/>
    <w:basedOn w:val="a"/>
    <w:link w:val="a7"/>
    <w:uiPriority w:val="99"/>
    <w:rsid w:val="000A28BC"/>
    <w:pPr>
      <w:spacing w:after="120"/>
      <w:ind w:left="170" w:hanging="170"/>
    </w:pPr>
    <w:rPr>
      <w:sz w:val="18"/>
    </w:rPr>
  </w:style>
  <w:style w:type="character" w:customStyle="1" w:styleId="a7">
    <w:name w:val="Текст примечания Знак"/>
    <w:basedOn w:val="a0"/>
    <w:link w:val="a6"/>
    <w:uiPriority w:val="99"/>
    <w:rsid w:val="000A28BC"/>
    <w:rPr>
      <w:rFonts w:ascii="Arial" w:eastAsia="Times New Roman" w:hAnsi="Arial" w:cs="Times New Roman"/>
      <w:sz w:val="18"/>
      <w:szCs w:val="20"/>
      <w:lang w:val="en-GB" w:eastAsia="ru-RU"/>
    </w:rPr>
  </w:style>
  <w:style w:type="paragraph" w:styleId="a8">
    <w:name w:val="header"/>
    <w:aliases w:val="Title Up"/>
    <w:basedOn w:val="a9"/>
    <w:link w:val="aa"/>
    <w:uiPriority w:val="99"/>
    <w:rsid w:val="000A28BC"/>
    <w:pPr>
      <w:tabs>
        <w:tab w:val="clear" w:pos="4677"/>
        <w:tab w:val="clear" w:pos="9355"/>
        <w:tab w:val="center" w:pos="4876"/>
        <w:tab w:val="right" w:pos="9752"/>
      </w:tabs>
      <w:spacing w:after="240"/>
    </w:pPr>
    <w:rPr>
      <w:sz w:val="18"/>
    </w:rPr>
  </w:style>
  <w:style w:type="character" w:customStyle="1" w:styleId="aa">
    <w:name w:val="Верхний колонтитул Знак"/>
    <w:aliases w:val="Title Up Знак"/>
    <w:basedOn w:val="a0"/>
    <w:link w:val="a8"/>
    <w:uiPriority w:val="99"/>
    <w:rsid w:val="000A28BC"/>
    <w:rPr>
      <w:rFonts w:ascii="Arial" w:eastAsia="Times New Roman" w:hAnsi="Arial" w:cs="Times New Roman"/>
      <w:sz w:val="18"/>
      <w:szCs w:val="20"/>
      <w:lang w:val="en-GB" w:eastAsia="ru-RU"/>
    </w:rPr>
  </w:style>
  <w:style w:type="paragraph" w:customStyle="1" w:styleId="Level4Indent">
    <w:name w:val="Level 4 Indent"/>
    <w:basedOn w:val="a"/>
    <w:rsid w:val="000A28BC"/>
    <w:pPr>
      <w:ind w:left="1440"/>
    </w:pPr>
  </w:style>
  <w:style w:type="paragraph" w:styleId="12">
    <w:name w:val="toc 1"/>
    <w:basedOn w:val="a"/>
    <w:next w:val="a"/>
    <w:autoRedefine/>
    <w:uiPriority w:val="39"/>
    <w:qFormat/>
    <w:rsid w:val="00D356DC"/>
    <w:pPr>
      <w:tabs>
        <w:tab w:val="left" w:pos="993"/>
        <w:tab w:val="left" w:pos="9214"/>
        <w:tab w:val="right" w:leader="dot" w:pos="9923"/>
      </w:tabs>
      <w:spacing w:after="0"/>
      <w:ind w:right="144"/>
    </w:pPr>
    <w:rPr>
      <w:rFonts w:ascii="Times New Roman" w:hAnsi="Times New Roman"/>
      <w:noProof/>
      <w:sz w:val="24"/>
      <w:szCs w:val="24"/>
      <w:lang w:val="ru-RU"/>
    </w:rPr>
  </w:style>
  <w:style w:type="paragraph" w:styleId="21">
    <w:name w:val="toc 2"/>
    <w:basedOn w:val="12"/>
    <w:autoRedefine/>
    <w:uiPriority w:val="39"/>
    <w:qFormat/>
    <w:rsid w:val="00961D08"/>
    <w:pPr>
      <w:tabs>
        <w:tab w:val="clear" w:pos="993"/>
        <w:tab w:val="clear" w:pos="9214"/>
        <w:tab w:val="left" w:pos="709"/>
        <w:tab w:val="left" w:pos="10440"/>
      </w:tabs>
      <w:ind w:right="126"/>
    </w:pPr>
    <w:rPr>
      <w:b/>
      <w:caps/>
    </w:rPr>
  </w:style>
  <w:style w:type="paragraph" w:styleId="31">
    <w:name w:val="toc 3"/>
    <w:basedOn w:val="21"/>
    <w:next w:val="a"/>
    <w:autoRedefine/>
    <w:uiPriority w:val="39"/>
    <w:qFormat/>
    <w:rsid w:val="00CD3F36"/>
    <w:pPr>
      <w:ind w:left="142"/>
    </w:pPr>
    <w:rPr>
      <w:caps w:val="0"/>
    </w:rPr>
  </w:style>
  <w:style w:type="paragraph" w:styleId="41">
    <w:name w:val="toc 4"/>
    <w:basedOn w:val="31"/>
    <w:next w:val="a"/>
    <w:autoRedefine/>
    <w:uiPriority w:val="39"/>
    <w:qFormat/>
    <w:rsid w:val="000A28BC"/>
    <w:pPr>
      <w:ind w:left="1866" w:hanging="1208"/>
    </w:pPr>
  </w:style>
  <w:style w:type="paragraph" w:customStyle="1" w:styleId="Iauiue">
    <w:name w:val="Iau?iue"/>
    <w:uiPriority w:val="99"/>
    <w:rsid w:val="000A28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b">
    <w:name w:val="Абзац"/>
    <w:basedOn w:val="a"/>
    <w:link w:val="ac"/>
    <w:uiPriority w:val="99"/>
    <w:rsid w:val="000A28BC"/>
    <w:pPr>
      <w:tabs>
        <w:tab w:val="left" w:pos="851"/>
      </w:tabs>
      <w:spacing w:before="80" w:after="0"/>
      <w:ind w:left="851" w:hanging="851"/>
    </w:pPr>
    <w:rPr>
      <w:szCs w:val="24"/>
      <w:lang w:val="en-US"/>
    </w:rPr>
  </w:style>
  <w:style w:type="character" w:customStyle="1" w:styleId="ac">
    <w:name w:val="Абзац Знак"/>
    <w:link w:val="ab"/>
    <w:uiPriority w:val="99"/>
    <w:locked/>
    <w:rsid w:val="000A28BC"/>
    <w:rPr>
      <w:rFonts w:ascii="Arial" w:eastAsia="Times New Roman" w:hAnsi="Arial" w:cs="Times New Roman"/>
      <w:szCs w:val="24"/>
      <w:lang w:val="en-US" w:eastAsia="ru-RU"/>
    </w:rPr>
  </w:style>
  <w:style w:type="paragraph" w:customStyle="1" w:styleId="ad">
    <w:name w:val="Словарь"/>
    <w:rsid w:val="000A28BC"/>
    <w:pPr>
      <w:tabs>
        <w:tab w:val="left" w:pos="2835"/>
        <w:tab w:val="left" w:pos="3261"/>
        <w:tab w:val="left" w:pos="3686"/>
        <w:tab w:val="left" w:pos="4253"/>
        <w:tab w:val="left" w:pos="4678"/>
        <w:tab w:val="left" w:pos="5103"/>
        <w:tab w:val="left" w:pos="5529"/>
      </w:tabs>
      <w:spacing w:after="0" w:line="240" w:lineRule="auto"/>
    </w:pPr>
    <w:rPr>
      <w:rFonts w:ascii="Arial" w:eastAsia="Times New Roman" w:hAnsi="Arial" w:cs="Times New Roman"/>
      <w:szCs w:val="20"/>
      <w:lang w:eastAsia="ru-RU"/>
    </w:rPr>
  </w:style>
  <w:style w:type="paragraph" w:styleId="ae">
    <w:name w:val="List Paragraph"/>
    <w:aliases w:val="маркированный"/>
    <w:basedOn w:val="a"/>
    <w:link w:val="af"/>
    <w:uiPriority w:val="34"/>
    <w:qFormat/>
    <w:rsid w:val="000A28BC"/>
    <w:pPr>
      <w:ind w:left="720"/>
      <w:contextualSpacing/>
    </w:pPr>
  </w:style>
  <w:style w:type="table" w:customStyle="1" w:styleId="TableNormal1">
    <w:name w:val="Table Normal1"/>
    <w:uiPriority w:val="2"/>
    <w:semiHidden/>
    <w:unhideWhenUsed/>
    <w:qFormat/>
    <w:rsid w:val="000A28B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A28BC"/>
    <w:pPr>
      <w:widowControl w:val="0"/>
      <w:autoSpaceDE w:val="0"/>
      <w:autoSpaceDN w:val="0"/>
      <w:spacing w:after="0"/>
    </w:pPr>
    <w:rPr>
      <w:rFonts w:ascii="Microsoft Sans Serif" w:eastAsia="Microsoft Sans Serif" w:hAnsi="Microsoft Sans Serif" w:cs="Microsoft Sans Serif"/>
      <w:szCs w:val="22"/>
      <w:lang w:val="ru-RU" w:eastAsia="en-US"/>
    </w:rPr>
  </w:style>
  <w:style w:type="paragraph" w:styleId="a9">
    <w:name w:val="footer"/>
    <w:basedOn w:val="a"/>
    <w:link w:val="af0"/>
    <w:uiPriority w:val="99"/>
    <w:unhideWhenUsed/>
    <w:rsid w:val="000A28BC"/>
    <w:pPr>
      <w:tabs>
        <w:tab w:val="center" w:pos="4677"/>
        <w:tab w:val="right" w:pos="9355"/>
      </w:tabs>
      <w:spacing w:after="0"/>
    </w:pPr>
  </w:style>
  <w:style w:type="character" w:customStyle="1" w:styleId="af0">
    <w:name w:val="Нижний колонтитул Знак"/>
    <w:basedOn w:val="a0"/>
    <w:link w:val="a9"/>
    <w:uiPriority w:val="99"/>
    <w:rsid w:val="000A28BC"/>
    <w:rPr>
      <w:rFonts w:ascii="Arial" w:eastAsia="Times New Roman" w:hAnsi="Arial" w:cs="Times New Roman"/>
      <w:szCs w:val="20"/>
      <w:lang w:val="en-GB" w:eastAsia="ru-RU"/>
    </w:rPr>
  </w:style>
  <w:style w:type="paragraph" w:styleId="af1">
    <w:name w:val="Balloon Text"/>
    <w:basedOn w:val="a"/>
    <w:link w:val="af2"/>
    <w:uiPriority w:val="99"/>
    <w:semiHidden/>
    <w:unhideWhenUsed/>
    <w:rsid w:val="000A28B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0A28BC"/>
    <w:rPr>
      <w:rFonts w:ascii="Segoe UI" w:eastAsia="Times New Roman" w:hAnsi="Segoe UI" w:cs="Segoe UI"/>
      <w:sz w:val="18"/>
      <w:szCs w:val="18"/>
      <w:lang w:val="en-GB" w:eastAsia="ru-RU"/>
    </w:rPr>
  </w:style>
  <w:style w:type="paragraph" w:customStyle="1" w:styleId="Level2Indent">
    <w:name w:val="Level 2 Indent"/>
    <w:basedOn w:val="a"/>
    <w:uiPriority w:val="99"/>
    <w:rsid w:val="000A28BC"/>
    <w:pPr>
      <w:ind w:left="720"/>
    </w:pPr>
  </w:style>
  <w:style w:type="paragraph" w:customStyle="1" w:styleId="10">
    <w:name w:val="Заголовок 1+"/>
    <w:basedOn w:val="1"/>
    <w:uiPriority w:val="99"/>
    <w:rsid w:val="000A28BC"/>
    <w:pPr>
      <w:keepLines w:val="0"/>
      <w:numPr>
        <w:numId w:val="1"/>
      </w:numPr>
      <w:tabs>
        <w:tab w:val="clear" w:pos="360"/>
        <w:tab w:val="num" w:pos="3240"/>
      </w:tabs>
      <w:suppressAutoHyphens/>
      <w:spacing w:before="120" w:after="240"/>
      <w:ind w:left="0" w:firstLine="0"/>
    </w:pPr>
    <w:rPr>
      <w:rFonts w:ascii="Times New Roman" w:eastAsia="Times New Roman" w:hAnsi="Times New Roman" w:cs="Times New Roman"/>
      <w:b/>
      <w:smallCaps/>
      <w:color w:val="auto"/>
      <w:szCs w:val="20"/>
      <w:lang w:val="ru-RU"/>
    </w:rPr>
  </w:style>
  <w:style w:type="character" w:customStyle="1" w:styleId="11">
    <w:name w:val="Заголовок 1 Знак"/>
    <w:basedOn w:val="a0"/>
    <w:link w:val="1"/>
    <w:uiPriority w:val="9"/>
    <w:rsid w:val="000A28B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 w:eastAsia="ru-RU"/>
    </w:rPr>
  </w:style>
  <w:style w:type="paragraph" w:styleId="32">
    <w:name w:val="Body Text 3"/>
    <w:basedOn w:val="a"/>
    <w:link w:val="33"/>
    <w:uiPriority w:val="99"/>
    <w:semiHidden/>
    <w:unhideWhenUsed/>
    <w:rsid w:val="000A28BC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0A28BC"/>
    <w:rPr>
      <w:rFonts w:ascii="Arial" w:eastAsia="Times New Roman" w:hAnsi="Arial" w:cs="Times New Roman"/>
      <w:sz w:val="16"/>
      <w:szCs w:val="16"/>
      <w:lang w:val="en-GB" w:eastAsia="ru-RU"/>
    </w:rPr>
  </w:style>
  <w:style w:type="paragraph" w:customStyle="1" w:styleId="13">
    <w:name w:val="Обычный1"/>
    <w:uiPriority w:val="99"/>
    <w:rsid w:val="000A28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Texttabl">
    <w:name w:val="Text_tabl"/>
    <w:basedOn w:val="a"/>
    <w:uiPriority w:val="99"/>
    <w:rsid w:val="000A28BC"/>
    <w:pPr>
      <w:spacing w:before="60" w:after="60"/>
    </w:pPr>
    <w:rPr>
      <w:rFonts w:ascii="Times New Roman" w:hAnsi="Times New Roman"/>
      <w:sz w:val="24"/>
      <w:lang w:val="ru-RU"/>
    </w:rPr>
  </w:style>
  <w:style w:type="paragraph" w:customStyle="1" w:styleId="QAListHeader1">
    <w:name w:val="QAListHeader1"/>
    <w:basedOn w:val="a"/>
    <w:uiPriority w:val="99"/>
    <w:rsid w:val="000A28BC"/>
    <w:pPr>
      <w:numPr>
        <w:numId w:val="2"/>
      </w:numPr>
      <w:spacing w:before="560" w:after="400"/>
    </w:pPr>
    <w:rPr>
      <w:b/>
      <w:caps/>
      <w:kern w:val="28"/>
      <w:sz w:val="32"/>
      <w:lang w:val="ru-RU"/>
    </w:rPr>
  </w:style>
  <w:style w:type="paragraph" w:customStyle="1" w:styleId="QAListHeader2">
    <w:name w:val="QAListHeader2"/>
    <w:basedOn w:val="a"/>
    <w:uiPriority w:val="99"/>
    <w:rsid w:val="000A28BC"/>
    <w:pPr>
      <w:numPr>
        <w:ilvl w:val="1"/>
        <w:numId w:val="2"/>
      </w:numPr>
      <w:spacing w:before="400" w:after="300"/>
    </w:pPr>
    <w:rPr>
      <w:b/>
      <w:kern w:val="28"/>
      <w:sz w:val="28"/>
      <w:lang w:val="ru-RU"/>
    </w:rPr>
  </w:style>
  <w:style w:type="paragraph" w:customStyle="1" w:styleId="QAListHeader3">
    <w:name w:val="QAListHeader3"/>
    <w:basedOn w:val="QAListHeader2"/>
    <w:uiPriority w:val="99"/>
    <w:rsid w:val="000A28BC"/>
    <w:pPr>
      <w:numPr>
        <w:ilvl w:val="2"/>
      </w:numPr>
      <w:tabs>
        <w:tab w:val="num" w:pos="2520"/>
      </w:tabs>
      <w:spacing w:before="107" w:after="107"/>
      <w:ind w:left="360" w:hanging="360"/>
    </w:pPr>
    <w:rPr>
      <w:caps/>
      <w:sz w:val="24"/>
    </w:rPr>
  </w:style>
  <w:style w:type="character" w:styleId="af3">
    <w:name w:val="Hyperlink"/>
    <w:uiPriority w:val="99"/>
    <w:rsid w:val="00C91475"/>
    <w:rPr>
      <w:rFonts w:eastAsia="SimSun" w:cs="Times New Roman"/>
      <w:color w:val="0000FF"/>
      <w:u w:val="single"/>
      <w:lang w:val="en-US" w:eastAsia="en-US" w:bidi="ar-SA"/>
    </w:rPr>
  </w:style>
  <w:style w:type="character" w:styleId="af4">
    <w:name w:val="FollowedHyperlink"/>
    <w:basedOn w:val="a0"/>
    <w:uiPriority w:val="99"/>
    <w:semiHidden/>
    <w:unhideWhenUsed/>
    <w:rsid w:val="00713AE5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rsid w:val="00A5050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 w:eastAsia="ru-RU"/>
    </w:rPr>
  </w:style>
  <w:style w:type="paragraph" w:styleId="af5">
    <w:name w:val="TOC Heading"/>
    <w:basedOn w:val="1"/>
    <w:next w:val="a"/>
    <w:uiPriority w:val="39"/>
    <w:unhideWhenUsed/>
    <w:qFormat/>
    <w:rsid w:val="00860FAD"/>
    <w:pPr>
      <w:outlineLvl w:val="9"/>
    </w:pPr>
  </w:style>
  <w:style w:type="paragraph" w:styleId="af6">
    <w:name w:val="Revision"/>
    <w:hidden/>
    <w:uiPriority w:val="99"/>
    <w:semiHidden/>
    <w:rsid w:val="003C01F6"/>
    <w:pPr>
      <w:spacing w:after="0" w:line="240" w:lineRule="auto"/>
    </w:pPr>
    <w:rPr>
      <w:rFonts w:ascii="Arial" w:eastAsia="Times New Roman" w:hAnsi="Arial" w:cs="Times New Roman"/>
      <w:szCs w:val="20"/>
      <w:lang w:val="en-GB" w:eastAsia="ru-RU"/>
    </w:rPr>
  </w:style>
  <w:style w:type="paragraph" w:customStyle="1" w:styleId="Level1Indent">
    <w:name w:val="Level 1 Indent"/>
    <w:basedOn w:val="a"/>
    <w:rsid w:val="006D659A"/>
    <w:pPr>
      <w:ind w:left="357"/>
    </w:pPr>
    <w:rPr>
      <w:lang w:val="ru-RU"/>
    </w:rPr>
  </w:style>
  <w:style w:type="character" w:customStyle="1" w:styleId="s1">
    <w:name w:val="s1"/>
    <w:rsid w:val="006D659A"/>
    <w:rPr>
      <w:rFonts w:ascii="Times New Roman" w:eastAsia="SimSu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  <w:lang w:val="en-US" w:eastAsia="en-US" w:bidi="ar-SA"/>
    </w:rPr>
  </w:style>
  <w:style w:type="paragraph" w:styleId="af7">
    <w:name w:val="Normal (Web)"/>
    <w:basedOn w:val="a"/>
    <w:uiPriority w:val="99"/>
    <w:unhideWhenUsed/>
    <w:rsid w:val="00537BD2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character" w:styleId="af8">
    <w:name w:val="Strong"/>
    <w:basedOn w:val="a0"/>
    <w:uiPriority w:val="22"/>
    <w:qFormat/>
    <w:rsid w:val="00537BD2"/>
    <w:rPr>
      <w:b/>
      <w:bCs/>
    </w:rPr>
  </w:style>
  <w:style w:type="character" w:styleId="af9">
    <w:name w:val="Emphasis"/>
    <w:basedOn w:val="a0"/>
    <w:uiPriority w:val="20"/>
    <w:qFormat/>
    <w:rsid w:val="00537BD2"/>
    <w:rPr>
      <w:i/>
      <w:iCs/>
    </w:rPr>
  </w:style>
  <w:style w:type="character" w:customStyle="1" w:styleId="80">
    <w:name w:val="Заголовок 8 Знак"/>
    <w:basedOn w:val="a0"/>
    <w:link w:val="8"/>
    <w:rsid w:val="00DE7EB1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ru-RU"/>
    </w:rPr>
  </w:style>
  <w:style w:type="character" w:customStyle="1" w:styleId="40">
    <w:name w:val="Заголовок 4 Знак"/>
    <w:basedOn w:val="a0"/>
    <w:link w:val="4"/>
    <w:rsid w:val="00DE7EB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E7EB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DE7EB1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DE7EB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DE7EB1"/>
    <w:rPr>
      <w:rFonts w:ascii="Arial" w:eastAsia="Times New Roman" w:hAnsi="Arial" w:cs="Arial"/>
      <w:b/>
      <w:bCs/>
      <w:sz w:val="24"/>
      <w:szCs w:val="20"/>
      <w:lang w:eastAsia="ru-RU"/>
    </w:rPr>
  </w:style>
  <w:style w:type="character" w:customStyle="1" w:styleId="af">
    <w:name w:val="Абзац списка Знак"/>
    <w:aliases w:val="маркированный Знак"/>
    <w:link w:val="ae"/>
    <w:uiPriority w:val="34"/>
    <w:locked/>
    <w:rsid w:val="00DE7EB1"/>
    <w:rPr>
      <w:rFonts w:ascii="Arial" w:eastAsia="Times New Roman" w:hAnsi="Arial" w:cs="Times New Roman"/>
      <w:szCs w:val="20"/>
      <w:lang w:val="en-GB" w:eastAsia="ru-RU"/>
    </w:rPr>
  </w:style>
  <w:style w:type="character" w:customStyle="1" w:styleId="s0">
    <w:name w:val="s0"/>
    <w:uiPriority w:val="99"/>
    <w:rsid w:val="007D1817"/>
    <w:rPr>
      <w:rFonts w:ascii="Times New Roman" w:hAnsi="Times New Roman" w:cs="Times New Roman" w:hint="default"/>
      <w:strike w:val="0"/>
      <w:dstrike w:val="0"/>
      <w:color w:val="000000"/>
      <w:sz w:val="20"/>
      <w:u w:val="none"/>
      <w:effect w:val="none"/>
    </w:rPr>
  </w:style>
  <w:style w:type="table" w:styleId="afa">
    <w:name w:val="Table Grid"/>
    <w:basedOn w:val="a1"/>
    <w:uiPriority w:val="39"/>
    <w:rsid w:val="00B263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annotation subject"/>
    <w:basedOn w:val="a6"/>
    <w:next w:val="a6"/>
    <w:link w:val="afc"/>
    <w:uiPriority w:val="99"/>
    <w:semiHidden/>
    <w:unhideWhenUsed/>
    <w:rsid w:val="00C04B58"/>
    <w:pPr>
      <w:spacing w:after="240"/>
      <w:ind w:left="0" w:firstLine="0"/>
    </w:pPr>
    <w:rPr>
      <w:b/>
      <w:bCs/>
      <w:sz w:val="20"/>
    </w:rPr>
  </w:style>
  <w:style w:type="character" w:customStyle="1" w:styleId="afc">
    <w:name w:val="Тема примечания Знак"/>
    <w:basedOn w:val="a7"/>
    <w:link w:val="afb"/>
    <w:uiPriority w:val="99"/>
    <w:semiHidden/>
    <w:rsid w:val="00C04B58"/>
    <w:rPr>
      <w:rFonts w:ascii="Arial" w:eastAsia="Times New Roman" w:hAnsi="Arial" w:cs="Times New Roman"/>
      <w:b/>
      <w:bCs/>
      <w:sz w:val="20"/>
      <w:szCs w:val="20"/>
      <w:lang w:val="en-GB" w:eastAsia="ru-RU"/>
    </w:rPr>
  </w:style>
  <w:style w:type="character" w:customStyle="1" w:styleId="s3">
    <w:name w:val="s3"/>
    <w:basedOn w:val="a0"/>
    <w:rsid w:val="005D1828"/>
  </w:style>
  <w:style w:type="character" w:customStyle="1" w:styleId="s9">
    <w:name w:val="s9"/>
    <w:basedOn w:val="a0"/>
    <w:rsid w:val="005D1828"/>
  </w:style>
  <w:style w:type="character" w:styleId="afd">
    <w:name w:val="Unresolved Mention"/>
    <w:basedOn w:val="a0"/>
    <w:uiPriority w:val="99"/>
    <w:unhideWhenUsed/>
    <w:rsid w:val="004A29D6"/>
    <w:rPr>
      <w:color w:val="605E5C"/>
      <w:shd w:val="clear" w:color="auto" w:fill="E1DFDD"/>
    </w:rPr>
  </w:style>
  <w:style w:type="paragraph" w:customStyle="1" w:styleId="afe">
    <w:name w:val="Знак"/>
    <w:basedOn w:val="a"/>
    <w:rsid w:val="00EB573F"/>
    <w:pPr>
      <w:spacing w:after="0"/>
      <w:ind w:firstLine="709"/>
    </w:pPr>
    <w:rPr>
      <w:rFonts w:ascii="Times New Roman" w:eastAsiaTheme="minorHAnsi" w:hAnsi="Times New Roman"/>
      <w:sz w:val="28"/>
      <w:szCs w:val="28"/>
      <w:lang w:val="ru-RU" w:eastAsia="en-US"/>
    </w:rPr>
  </w:style>
  <w:style w:type="character" w:customStyle="1" w:styleId="aff">
    <w:name w:val="Основной текст_"/>
    <w:basedOn w:val="a0"/>
    <w:link w:val="42"/>
    <w:rsid w:val="002E179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42">
    <w:name w:val="Основной текст4"/>
    <w:basedOn w:val="a"/>
    <w:link w:val="aff"/>
    <w:rsid w:val="002E179A"/>
    <w:pPr>
      <w:shd w:val="clear" w:color="auto" w:fill="FFFFFF"/>
      <w:spacing w:line="317" w:lineRule="exact"/>
      <w:jc w:val="center"/>
    </w:pPr>
    <w:rPr>
      <w:rFonts w:ascii="Times New Roman" w:hAnsi="Times New Roman"/>
      <w:sz w:val="27"/>
      <w:szCs w:val="27"/>
      <w:lang w:val="ru-RU" w:eastAsia="en-US"/>
    </w:rPr>
  </w:style>
  <w:style w:type="paragraph" w:styleId="aff0">
    <w:name w:val="caption"/>
    <w:basedOn w:val="a"/>
    <w:next w:val="a"/>
    <w:uiPriority w:val="35"/>
    <w:unhideWhenUsed/>
    <w:qFormat/>
    <w:rsid w:val="00396F55"/>
    <w:pPr>
      <w:spacing w:after="200"/>
    </w:pPr>
    <w:rPr>
      <w:rFonts w:ascii="Wingdings" w:eastAsiaTheme="minorHAnsi" w:hAnsi="Wingdings" w:cstheme="minorBidi"/>
      <w:i/>
      <w:iCs/>
      <w:color w:val="44546A" w:themeColor="text2"/>
      <w:sz w:val="18"/>
      <w:szCs w:val="18"/>
      <w:lang w:val="en-US" w:eastAsia="en-US"/>
    </w:rPr>
  </w:style>
  <w:style w:type="paragraph" w:styleId="aff1">
    <w:name w:val="No Spacing"/>
    <w:link w:val="aff2"/>
    <w:uiPriority w:val="1"/>
    <w:qFormat/>
    <w:rsid w:val="00717F0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  <w:ind w:left="648" w:hanging="360"/>
      <w:jc w:val="both"/>
    </w:pPr>
    <w:rPr>
      <w:rFonts w:ascii="Calibri" w:hAnsi="Calibri" w:cs="Calibri"/>
      <w:sz w:val="24"/>
      <w:szCs w:val="24"/>
      <w:bdr w:val="nil"/>
      <w:lang w:val="en-US"/>
    </w:rPr>
  </w:style>
  <w:style w:type="character" w:customStyle="1" w:styleId="aff2">
    <w:name w:val="Без интервала Знак"/>
    <w:basedOn w:val="a0"/>
    <w:link w:val="aff1"/>
    <w:uiPriority w:val="1"/>
    <w:locked/>
    <w:rsid w:val="00717F0B"/>
    <w:rPr>
      <w:rFonts w:ascii="Calibri" w:hAnsi="Calibri" w:cs="Calibri"/>
      <w:sz w:val="24"/>
      <w:szCs w:val="24"/>
      <w:bdr w:val="nil"/>
      <w:lang w:val="en-US"/>
    </w:rPr>
  </w:style>
  <w:style w:type="paragraph" w:styleId="aff3">
    <w:name w:val="footnote text"/>
    <w:basedOn w:val="a"/>
    <w:link w:val="aff4"/>
    <w:uiPriority w:val="99"/>
    <w:semiHidden/>
    <w:unhideWhenUsed/>
    <w:rsid w:val="00C80721"/>
    <w:pPr>
      <w:spacing w:after="0"/>
    </w:pPr>
    <w:rPr>
      <w:rFonts w:ascii="Wingdings" w:eastAsiaTheme="minorHAnsi" w:hAnsi="Wingdings" w:cstheme="minorBidi"/>
      <w:sz w:val="20"/>
      <w:lang w:val="en-US" w:eastAsia="en-US"/>
    </w:rPr>
  </w:style>
  <w:style w:type="character" w:customStyle="1" w:styleId="aff4">
    <w:name w:val="Текст сноски Знак"/>
    <w:basedOn w:val="a0"/>
    <w:link w:val="aff3"/>
    <w:uiPriority w:val="99"/>
    <w:semiHidden/>
    <w:rsid w:val="00C80721"/>
    <w:rPr>
      <w:rFonts w:ascii="Wingdings" w:hAnsi="Wingdings"/>
      <w:sz w:val="20"/>
      <w:szCs w:val="20"/>
      <w:lang w:val="en-US"/>
    </w:rPr>
  </w:style>
  <w:style w:type="character" w:styleId="aff5">
    <w:name w:val="footnote reference"/>
    <w:basedOn w:val="a0"/>
    <w:uiPriority w:val="99"/>
    <w:semiHidden/>
    <w:unhideWhenUsed/>
    <w:rsid w:val="00C80721"/>
    <w:rPr>
      <w:vertAlign w:val="superscript"/>
    </w:rPr>
  </w:style>
  <w:style w:type="table" w:customStyle="1" w:styleId="TableGrid1">
    <w:name w:val="Table Grid1"/>
    <w:basedOn w:val="a1"/>
    <w:next w:val="afa"/>
    <w:uiPriority w:val="39"/>
    <w:rsid w:val="00FD07B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fa"/>
    <w:uiPriority w:val="39"/>
    <w:rsid w:val="00FD07B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fa"/>
    <w:uiPriority w:val="39"/>
    <w:rsid w:val="008B79C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a0"/>
    <w:rsid w:val="00125C59"/>
  </w:style>
  <w:style w:type="paragraph" w:customStyle="1" w:styleId="Arial">
    <w:name w:val="Arial"/>
    <w:basedOn w:val="a"/>
    <w:link w:val="ArialChar"/>
    <w:qFormat/>
    <w:rsid w:val="00125C59"/>
    <w:pPr>
      <w:ind w:firstLine="720"/>
    </w:pPr>
    <w:rPr>
      <w:rFonts w:ascii="Calibri Light" w:eastAsiaTheme="minorHAnsi" w:hAnsi="Calibri Light" w:cs="Calibri Light"/>
      <w:szCs w:val="22"/>
      <w:lang w:val="ru-RU" w:eastAsia="en-US"/>
    </w:rPr>
  </w:style>
  <w:style w:type="character" w:customStyle="1" w:styleId="ArialChar">
    <w:name w:val="Arial Char"/>
    <w:basedOn w:val="a0"/>
    <w:link w:val="Arial"/>
    <w:rsid w:val="00125C59"/>
    <w:rPr>
      <w:rFonts w:ascii="Calibri Light" w:hAnsi="Calibri Light" w:cs="Calibri Light"/>
    </w:rPr>
  </w:style>
  <w:style w:type="paragraph" w:customStyle="1" w:styleId="paragraph">
    <w:name w:val="paragraph"/>
    <w:basedOn w:val="a"/>
    <w:rsid w:val="00125C59"/>
    <w:pPr>
      <w:spacing w:before="100" w:beforeAutospacing="1" w:after="100" w:afterAutospacing="1"/>
    </w:pPr>
    <w:rPr>
      <w:rFonts w:ascii="Calibri" w:eastAsia="Calibri" w:hAnsi="Calibri" w:cs="Calibri"/>
      <w:sz w:val="24"/>
      <w:szCs w:val="24"/>
      <w:lang w:val="ru-RU"/>
    </w:rPr>
  </w:style>
  <w:style w:type="character" w:customStyle="1" w:styleId="eop">
    <w:name w:val="eop"/>
    <w:basedOn w:val="a0"/>
    <w:rsid w:val="00125C59"/>
  </w:style>
  <w:style w:type="character" w:customStyle="1" w:styleId="ui-provider">
    <w:name w:val="ui-provider"/>
    <w:basedOn w:val="a0"/>
    <w:rsid w:val="00934DEE"/>
  </w:style>
  <w:style w:type="paragraph" w:customStyle="1" w:styleId="Body">
    <w:name w:val="Body"/>
    <w:basedOn w:val="a"/>
    <w:link w:val="BodyChar"/>
    <w:qFormat/>
    <w:rsid w:val="00934DEE"/>
    <w:pPr>
      <w:spacing w:before="120" w:after="120" w:line="288" w:lineRule="auto"/>
    </w:pPr>
    <w:rPr>
      <w:rFonts w:ascii="Wingdings" w:eastAsiaTheme="minorHAnsi" w:hAnsi="Wingdings" w:cs="Wingdings"/>
      <w:szCs w:val="22"/>
      <w:lang w:val="ru-RU" w:eastAsia="en-US"/>
    </w:rPr>
  </w:style>
  <w:style w:type="character" w:customStyle="1" w:styleId="BodyChar">
    <w:name w:val="Body Char"/>
    <w:basedOn w:val="a0"/>
    <w:link w:val="Body"/>
    <w:rsid w:val="00934DEE"/>
    <w:rPr>
      <w:rFonts w:ascii="Wingdings" w:hAnsi="Wingdings" w:cs="Wingdings"/>
    </w:rPr>
  </w:style>
  <w:style w:type="paragraph" w:customStyle="1" w:styleId="Bullet">
    <w:name w:val="Bullet"/>
    <w:basedOn w:val="ae"/>
    <w:link w:val="BulletChar"/>
    <w:qFormat/>
    <w:rsid w:val="00934DEE"/>
    <w:pPr>
      <w:numPr>
        <w:numId w:val="51"/>
      </w:numPr>
      <w:spacing w:before="120" w:after="120" w:line="288" w:lineRule="auto"/>
      <w:contextualSpacing w:val="0"/>
      <w:textAlignment w:val="baseline"/>
    </w:pPr>
    <w:rPr>
      <w:rFonts w:ascii="9999999" w:eastAsia="Arial" w:hAnsi="9999999" w:cs="9999999"/>
      <w:bCs/>
      <w:i/>
      <w:iCs/>
      <w:szCs w:val="18"/>
      <w:lang w:val="ru-RU" w:eastAsia="en-US"/>
    </w:rPr>
  </w:style>
  <w:style w:type="character" w:customStyle="1" w:styleId="BulletChar">
    <w:name w:val="Bullet Char"/>
    <w:basedOn w:val="a0"/>
    <w:link w:val="Bullet"/>
    <w:rsid w:val="00934DEE"/>
    <w:rPr>
      <w:rFonts w:ascii="9999999" w:eastAsia="Arial" w:hAnsi="9999999" w:cs="9999999"/>
      <w:bCs/>
      <w:i/>
      <w:iCs/>
      <w:szCs w:val="18"/>
    </w:rPr>
  </w:style>
  <w:style w:type="paragraph" w:customStyle="1" w:styleId="Head6">
    <w:name w:val="Head 6"/>
    <w:basedOn w:val="a"/>
    <w:link w:val="Head6Char"/>
    <w:qFormat/>
    <w:rsid w:val="00934DEE"/>
    <w:pPr>
      <w:spacing w:before="120" w:after="120" w:line="288" w:lineRule="auto"/>
      <w:contextualSpacing/>
    </w:pPr>
    <w:rPr>
      <w:rFonts w:ascii="Wingdings" w:eastAsiaTheme="minorHAnsi" w:hAnsi="Wingdings" w:cs="Wingdings"/>
      <w:b/>
      <w:bCs/>
      <w:szCs w:val="22"/>
      <w:lang w:val="ru-RU" w:eastAsia="en-US"/>
    </w:rPr>
  </w:style>
  <w:style w:type="character" w:customStyle="1" w:styleId="Head6Char">
    <w:name w:val="Head 6 Char"/>
    <w:basedOn w:val="a0"/>
    <w:link w:val="Head6"/>
    <w:rsid w:val="00934DEE"/>
    <w:rPr>
      <w:rFonts w:ascii="Wingdings" w:hAnsi="Wingdings" w:cs="Wingdings"/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34DEE"/>
    <w:pPr>
      <w:pBdr>
        <w:bottom w:val="single" w:sz="6" w:space="1" w:color="auto"/>
      </w:pBdr>
      <w:spacing w:after="0"/>
      <w:jc w:val="center"/>
    </w:pPr>
    <w:rPr>
      <w:rFonts w:ascii="Wingdings" w:eastAsia="Calibri" w:hAnsi="Wingdings" w:cs="Calibri Light"/>
      <w:vanish/>
      <w:sz w:val="16"/>
      <w:szCs w:val="16"/>
      <w:lang w:val="en-US" w:eastAsia="en-US"/>
    </w:rPr>
  </w:style>
  <w:style w:type="character" w:customStyle="1" w:styleId="z-0">
    <w:name w:val="z-Начало формы Знак"/>
    <w:basedOn w:val="a0"/>
    <w:link w:val="z-"/>
    <w:uiPriority w:val="99"/>
    <w:semiHidden/>
    <w:rsid w:val="00934DEE"/>
    <w:rPr>
      <w:rFonts w:ascii="Wingdings" w:eastAsia="Calibri" w:hAnsi="Wingdings" w:cs="Calibri Light"/>
      <w:vanish/>
      <w:sz w:val="16"/>
      <w:szCs w:val="16"/>
      <w:lang w:val="en-US"/>
    </w:rPr>
  </w:style>
  <w:style w:type="character" w:styleId="aff6">
    <w:name w:val="Mention"/>
    <w:basedOn w:val="a0"/>
    <w:uiPriority w:val="99"/>
    <w:unhideWhenUsed/>
    <w:rsid w:val="00934DEE"/>
    <w:rPr>
      <w:color w:val="2B579A"/>
      <w:shd w:val="clear" w:color="auto" w:fill="E6E6E6"/>
    </w:rPr>
  </w:style>
  <w:style w:type="character" w:styleId="aff7">
    <w:name w:val="Book Title"/>
    <w:basedOn w:val="a0"/>
    <w:uiPriority w:val="33"/>
    <w:qFormat/>
    <w:rsid w:val="00934DEE"/>
    <w:rPr>
      <w:b/>
      <w:bCs/>
      <w:i/>
      <w:iCs/>
      <w:spacing w:val="5"/>
    </w:rPr>
  </w:style>
  <w:style w:type="character" w:styleId="aff8">
    <w:name w:val="Placeholder Text"/>
    <w:basedOn w:val="a0"/>
    <w:uiPriority w:val="99"/>
    <w:semiHidden/>
    <w:rsid w:val="00934DEE"/>
    <w:rPr>
      <w:color w:val="808080"/>
    </w:rPr>
  </w:style>
  <w:style w:type="paragraph" w:styleId="aff9">
    <w:name w:val="endnote text"/>
    <w:basedOn w:val="a"/>
    <w:link w:val="affa"/>
    <w:uiPriority w:val="99"/>
    <w:semiHidden/>
    <w:unhideWhenUsed/>
    <w:rsid w:val="00934DEE"/>
    <w:pPr>
      <w:spacing w:after="0"/>
    </w:pPr>
    <w:rPr>
      <w:rFonts w:ascii="Wingdings" w:eastAsiaTheme="minorHAnsi" w:hAnsi="Wingdings" w:cstheme="minorBidi"/>
      <w:sz w:val="20"/>
      <w:lang w:val="en-US" w:eastAsia="en-US"/>
    </w:rPr>
  </w:style>
  <w:style w:type="character" w:customStyle="1" w:styleId="affa">
    <w:name w:val="Текст концевой сноски Знак"/>
    <w:basedOn w:val="a0"/>
    <w:link w:val="aff9"/>
    <w:uiPriority w:val="99"/>
    <w:semiHidden/>
    <w:rsid w:val="00934DEE"/>
    <w:rPr>
      <w:rFonts w:ascii="Wingdings" w:hAnsi="Wingdings"/>
      <w:sz w:val="20"/>
      <w:szCs w:val="20"/>
      <w:lang w:val="en-US"/>
    </w:rPr>
  </w:style>
  <w:style w:type="character" w:styleId="affb">
    <w:name w:val="endnote reference"/>
    <w:basedOn w:val="a0"/>
    <w:uiPriority w:val="99"/>
    <w:semiHidden/>
    <w:unhideWhenUsed/>
    <w:rsid w:val="00934DEE"/>
    <w:rPr>
      <w:vertAlign w:val="superscript"/>
    </w:rPr>
  </w:style>
  <w:style w:type="paragraph" w:customStyle="1" w:styleId="msonormal0">
    <w:name w:val="msonormal"/>
    <w:basedOn w:val="a"/>
    <w:rsid w:val="00934DEE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xl65">
    <w:name w:val="xl65"/>
    <w:basedOn w:val="a"/>
    <w:rsid w:val="00934DE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4"/>
      <w:szCs w:val="24"/>
      <w:lang w:val="ru-RU"/>
    </w:rPr>
  </w:style>
  <w:style w:type="paragraph" w:customStyle="1" w:styleId="xl66">
    <w:name w:val="xl66"/>
    <w:basedOn w:val="a"/>
    <w:rsid w:val="00934DE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bodytext2">
    <w:name w:val="bodytext2"/>
    <w:basedOn w:val="a"/>
    <w:rsid w:val="007120D5"/>
    <w:pPr>
      <w:spacing w:after="0"/>
      <w:ind w:firstLine="1134"/>
    </w:pPr>
    <w:rPr>
      <w:rFonts w:ascii="Times New Roman" w:hAnsi="Times New Roman"/>
      <w:sz w:val="28"/>
      <w:szCs w:val="28"/>
      <w:lang w:val="ru-RU"/>
    </w:rPr>
  </w:style>
  <w:style w:type="table" w:customStyle="1" w:styleId="KPMGTextTable">
    <w:name w:val="KPMG Text Table"/>
    <w:basedOn w:val="a1"/>
    <w:uiPriority w:val="99"/>
    <w:rsid w:val="0085553D"/>
    <w:pPr>
      <w:spacing w:before="40" w:after="40" w:line="240" w:lineRule="auto"/>
    </w:pPr>
    <w:rPr>
      <w:rFonts w:eastAsiaTheme="minorEastAsia"/>
      <w:sz w:val="18"/>
      <w:lang w:val="en-AU" w:eastAsia="zh-CN"/>
    </w:rPr>
    <w:tblPr>
      <w:tblStyleColBandSize w:val="1"/>
      <w:tblBorders>
        <w:bottom w:val="single" w:sz="4" w:space="0" w:color="00338D"/>
      </w:tblBorders>
    </w:tblPr>
    <w:tcPr>
      <w:vAlign w:val="bottom"/>
    </w:tcPr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table" w:customStyle="1" w:styleId="KPMGFinancialTable">
    <w:name w:val="KPMG Financial Table"/>
    <w:basedOn w:val="a1"/>
    <w:uiPriority w:val="99"/>
    <w:rsid w:val="00DA73FC"/>
    <w:pPr>
      <w:spacing w:before="40" w:after="40" w:line="240" w:lineRule="auto"/>
      <w:jc w:val="right"/>
    </w:pPr>
    <w:rPr>
      <w:rFonts w:eastAsiaTheme="minorEastAsia"/>
      <w:sz w:val="18"/>
      <w:lang w:val="en-AU" w:eastAsia="zh-CN"/>
    </w:rPr>
    <w:tblPr>
      <w:tblStyleColBandSize w:val="1"/>
      <w:tblBorders>
        <w:bottom w:val="single" w:sz="4" w:space="0" w:color="00338D"/>
      </w:tblBorders>
    </w:tblPr>
    <w:tcPr>
      <w:vAlign w:val="bottom"/>
    </w:tcPr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2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8.png"/><Relationship Id="rId39" Type="http://schemas.openxmlformats.org/officeDocument/2006/relationships/hyperlink" Target="https://qazaqgaz.kz/ru/ustojchivoe-razvitie" TargetMode="External"/><Relationship Id="rId21" Type="http://schemas.openxmlformats.org/officeDocument/2006/relationships/hyperlink" Target="https://www.ipcc.ch/report/ar6/syr/downloads/report/IPCC_AR6_SYR_LongerReport.pdf" TargetMode="External"/><Relationship Id="rId34" Type="http://schemas.openxmlformats.org/officeDocument/2006/relationships/header" Target="header1.xml"/><Relationship Id="rId42" Type="http://schemas.openxmlformats.org/officeDocument/2006/relationships/chart" Target="charts/chart3.xml"/><Relationship Id="rId47" Type="http://schemas.openxmlformats.org/officeDocument/2006/relationships/hyperlink" Target="https://cdn.cdp.net/cdp-production/cms/guidance_docs/pdfs/000/003/504/original/CDP-technical-note-scope-3-relevance-by-sector.pdf?1649687608" TargetMode="External"/><Relationship Id="rId50" Type="http://schemas.openxmlformats.org/officeDocument/2006/relationships/chart" Target="charts/chart6.xm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ourworldindata.org/co2-emissions" TargetMode="External"/><Relationship Id="rId29" Type="http://schemas.openxmlformats.org/officeDocument/2006/relationships/hyperlink" Target="https://di.unfccc.int/ghg_profiles/annexOne/KAZ/KAZ_ghg_profile.pdf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ourworldindata.org/emissions-by-fuel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5.png"/><Relationship Id="rId40" Type="http://schemas.openxmlformats.org/officeDocument/2006/relationships/hyperlink" Target="https://qazaqgaz.kz/storage/app/media/korporativnye-dokumenty/ru/%D0%93%D0%BE%D0%B4%D0%BE%D0%B2%D0%BE%D0%B9%20%D0%BE%D1%82%D1%87%D0%B5%D1%82%20%D0%B7%D0%B0%202022%20%D0%B3%D0%BE%D0%B4.pdf" TargetMode="External"/><Relationship Id="rId45" Type="http://schemas.openxmlformats.org/officeDocument/2006/relationships/hyperlink" Target="https://ghgprotocol.org/sites/default/files/standards/Corporate-Value-Chain-Accounting-Reporing-Standard_041613_2.pdf" TargetMode="External"/><Relationship Id="rId53" Type="http://schemas.openxmlformats.org/officeDocument/2006/relationships/image" Target="media/image19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yperlink" Target="https://www.ipcc.ch/report/ar6/syr/downloads/report/IPCC_AR6_SYR_LongerReport.pdf" TargetMode="External"/><Relationship Id="rId31" Type="http://schemas.openxmlformats.org/officeDocument/2006/relationships/hyperlink" Target="https://legalacts.egov.kz/npa/view?id=11488215" TargetMode="External"/><Relationship Id="rId44" Type="http://schemas.openxmlformats.org/officeDocument/2006/relationships/chart" Target="charts/chart5.xml"/><Relationship Id="rId52" Type="http://schemas.openxmlformats.org/officeDocument/2006/relationships/chart" Target="charts/chart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ourworldindata.org/greenhouse-gas-emissions" TargetMode="External"/><Relationship Id="rId22" Type="http://schemas.openxmlformats.org/officeDocument/2006/relationships/chart" Target="charts/chart1.xml"/><Relationship Id="rId27" Type="http://schemas.openxmlformats.org/officeDocument/2006/relationships/hyperlink" Target="https://www.iea.org/data-and-statistics/data-tools/greenhouse-gas-emissions-from-energy-data-explorer" TargetMode="External"/><Relationship Id="rId30" Type="http://schemas.openxmlformats.org/officeDocument/2006/relationships/image" Target="media/image10.png"/><Relationship Id="rId35" Type="http://schemas.openxmlformats.org/officeDocument/2006/relationships/footer" Target="footer1.xml"/><Relationship Id="rId43" Type="http://schemas.openxmlformats.org/officeDocument/2006/relationships/chart" Target="charts/chart4.xml"/><Relationship Id="rId48" Type="http://schemas.openxmlformats.org/officeDocument/2006/relationships/image" Target="media/image18.png"/><Relationship Id="rId8" Type="http://schemas.openxmlformats.org/officeDocument/2006/relationships/webSettings" Target="webSettings.xml"/><Relationship Id="rId51" Type="http://schemas.openxmlformats.org/officeDocument/2006/relationships/chart" Target="charts/chart7.xml"/><Relationship Id="rId3" Type="http://schemas.openxmlformats.org/officeDocument/2006/relationships/customXml" Target="../customXml/item3.xml"/><Relationship Id="rId12" Type="http://schemas.openxmlformats.org/officeDocument/2006/relationships/hyperlink" Target="https://ourworldindata.org/grapher/temperature-anomaly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7.png"/><Relationship Id="rId33" Type="http://schemas.openxmlformats.org/officeDocument/2006/relationships/image" Target="media/image12.png"/><Relationship Id="rId38" Type="http://schemas.openxmlformats.org/officeDocument/2006/relationships/image" Target="media/image16.png"/><Relationship Id="rId46" Type="http://schemas.openxmlformats.org/officeDocument/2006/relationships/image" Target="media/image17.png"/><Relationship Id="rId20" Type="http://schemas.openxmlformats.org/officeDocument/2006/relationships/image" Target="media/image6.png"/><Relationship Id="rId41" Type="http://schemas.openxmlformats.org/officeDocument/2006/relationships/chart" Target="charts/chart2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hyperlink" Target="https://www.iea.org/data-and-statistics/data-tools/greenhouse-gas-emissions-from-energy-data-explorer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4.png"/><Relationship Id="rId49" Type="http://schemas.openxmlformats.org/officeDocument/2006/relationships/hyperlink" Target="https://cdn.cdp.net/cdp-production/cms/guidance_docs/pdfs/000/003/504/original/CDP-technical-note-scope-3-relevance-by-sector.pdf?1649687608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cdn.cdp.net/cdp-production/cms/guidance_docs/pdfs/000/000/469/original/CDP-Scope-3-Category11-Guidance-Oil-Gas.pdf?1479754082" TargetMode="External"/><Relationship Id="rId2" Type="http://schemas.openxmlformats.org/officeDocument/2006/relationships/hyperlink" Target="https://ghgprotocol.org/sites/default/files/standards/Corporate-Value-Chain-Accounting-Reporing-Standard_041613_2.pdf" TargetMode="External"/><Relationship Id="rId1" Type="http://schemas.openxmlformats.org/officeDocument/2006/relationships/hyperlink" Target="https://cdn.cdp.net/cdp-production/cms/guidance_docs/pdfs/000/000/233/original/Scoring-Introduction.pdf?" TargetMode="External"/><Relationship Id="rId5" Type="http://schemas.openxmlformats.org/officeDocument/2006/relationships/hyperlink" Target="https://www.ifrs.org/issued-standards/ifrs-sustainability-standards-navigator/ifrs-s2-climate-related-disclosures/" TargetMode="External"/><Relationship Id="rId4" Type="http://schemas.openxmlformats.org/officeDocument/2006/relationships/hyperlink" Target="https://www.ifrs.org/issued-standards/ifrs-sustainability-standards-navigator/ifrs-s2-climate-related-disclosur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spo-global.kpmg.com/sites/KZ-GRCS_ORS/Shared%20Documents/General/6.2%20ESG%20projects%20-%20Working%20folders/QazaqGaz%20-%20&#1055;&#1053;&#1059;&#1056;%202024/2.%20Working/4.%20&#1056;&#1072;&#1089;&#1095;&#1077;&#1090;%20&#1074;&#1099;&#1073;&#1088;&#1086;&#1089;&#1086;&#1074;%20&#1055;&#1043;%20&#1079;&#1072;%202024%20&#1075;&#1086;&#1076;/&#1055;&#1053;&#1059;&#1056;_&#1072;&#1085;&#1072;&#1083;&#1080;&#1079;%20&#1087;&#1086;%20&#1087;&#1086;&#1089;&#1090;&#1072;&#1085;&#1086;&#1074;&#1082;&#1077;%20&#1094;&#1077;&#1083;&#1077;&#1081;_2025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5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B17-41CE-9FF8-ECE84267B26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B17-41CE-9FF8-ECE84267B26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B17-41CE-9FF8-ECE84267B26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Уголь </c:v>
                </c:pt>
                <c:pt idx="1">
                  <c:v>Нефть</c:v>
                </c:pt>
                <c:pt idx="2">
                  <c:v>Газ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48.9</c:v>
                </c:pt>
                <c:pt idx="1">
                  <c:v>41</c:v>
                </c:pt>
                <c:pt idx="2">
                  <c:v>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48-40EC-8346-5C98C1CF887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Метан (CH4)</c:v>
                </c:pt>
              </c:strCache>
            </c:strRef>
          </c:tx>
          <c:spPr>
            <a:solidFill>
              <a:srgbClr val="00338D"/>
            </a:solidFill>
            <a:ln>
              <a:solidFill>
                <a:srgbClr val="00338D"/>
              </a:solidFill>
            </a:ln>
            <a:effectLst/>
          </c:spPr>
          <c:invertIfNegative val="0"/>
          <c:dLbls>
            <c:numFmt formatCode="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1485</c:v>
                </c:pt>
                <c:pt idx="1">
                  <c:v>1401.4</c:v>
                </c:pt>
                <c:pt idx="2">
                  <c:v>1475.2</c:v>
                </c:pt>
                <c:pt idx="3">
                  <c:v>1540.2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E7-45F6-B8FB-0A0066A5B54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Углекислый газ (CO2)</c:v>
                </c:pt>
              </c:strCache>
            </c:strRef>
          </c:tx>
          <c:spPr>
            <a:solidFill>
              <a:srgbClr val="1E49E2"/>
            </a:solidFill>
            <a:ln>
              <a:noFill/>
            </a:ln>
            <a:effectLst/>
          </c:spPr>
          <c:invertIfNegative val="0"/>
          <c:dLbls>
            <c:numFmt formatCode="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Sheet1!$C$2:$C$5</c:f>
              <c:numCache>
                <c:formatCode>General</c:formatCode>
                <c:ptCount val="4"/>
                <c:pt idx="0">
                  <c:v>2104.1999999999998</c:v>
                </c:pt>
                <c:pt idx="1">
                  <c:v>2205.3000000000002</c:v>
                </c:pt>
                <c:pt idx="2">
                  <c:v>2218.6</c:v>
                </c:pt>
                <c:pt idx="3">
                  <c:v>2401.4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E7-45F6-B8FB-0A0066A5B54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Закись азота (N2O)</c:v>
                </c:pt>
              </c:strCache>
            </c:strRef>
          </c:tx>
          <c:spPr>
            <a:solidFill>
              <a:srgbClr val="00B8F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0374520178441747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FE7-45F6-B8FB-0A0066A5B546}"/>
                </c:ext>
              </c:extLst>
            </c:dLbl>
            <c:dLbl>
              <c:idx val="1"/>
              <c:layout>
                <c:manualLayout>
                  <c:x val="1.037452017844159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FE7-45F6-B8FB-0A0066A5B546}"/>
                </c:ext>
              </c:extLst>
            </c:dLbl>
            <c:dLbl>
              <c:idx val="2"/>
              <c:layout>
                <c:manualLayout>
                  <c:x val="1.2449424214130096E-2"/>
                  <c:y val="-5.0324242513172631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FE7-45F6-B8FB-0A0066A5B546}"/>
                </c:ext>
              </c:extLst>
            </c:dLbl>
            <c:dLbl>
              <c:idx val="3"/>
              <c:layout>
                <c:manualLayout>
                  <c:x val="1.0374520178441595E-2"/>
                  <c:y val="1.258106062829315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FE7-45F6-B8FB-0A0066A5B546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Sheet1!$D$2:$D$5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1.1000000000000001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FE7-45F6-B8FB-0A0066A5B54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047162223"/>
        <c:axId val="1247567183"/>
      </c:barChart>
      <c:catAx>
        <c:axId val="10471622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7567183"/>
        <c:crosses val="autoZero"/>
        <c:auto val="1"/>
        <c:lblAlgn val="ctr"/>
        <c:lblOffset val="100"/>
        <c:noMultiLvlLbl val="0"/>
      </c:catAx>
      <c:valAx>
        <c:axId val="124756718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71622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Scope 1</c:v>
                </c:pt>
              </c:strCache>
            </c:strRef>
          </c:tx>
          <c:spPr>
            <a:solidFill>
              <a:srgbClr val="00338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Sheet1!$A$2:$A$5</c:f>
              <c:numCache>
                <c:formatCode>General</c:formatCode>
                <c:ptCount val="4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2021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3942.8</c:v>
                </c:pt>
                <c:pt idx="1">
                  <c:v>3708.1</c:v>
                </c:pt>
                <c:pt idx="2">
                  <c:v>3607.8</c:v>
                </c:pt>
                <c:pt idx="3">
                  <c:v>3590.2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AB-4478-9950-6A3EC1FEFC1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Scope 2</c:v>
                </c:pt>
              </c:strCache>
            </c:strRef>
          </c:tx>
          <c:spPr>
            <a:solidFill>
              <a:srgbClr val="1E49E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5715094436724823E-2"/>
                  <c:y val="-8.629381759260432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AB-4478-9950-6A3EC1FEFC17}"/>
                </c:ext>
              </c:extLst>
            </c:dLbl>
            <c:dLbl>
              <c:idx val="1"/>
              <c:layout>
                <c:manualLayout>
                  <c:x val="5.7921517980187118E-2"/>
                  <c:y val="-8.629381759260432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7AB-4478-9950-6A3EC1FEFC17}"/>
                </c:ext>
              </c:extLst>
            </c:dLbl>
            <c:dLbl>
              <c:idx val="2"/>
              <c:layout>
                <c:manualLayout>
                  <c:x val="6.673986013186260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7AB-4478-9950-6A3EC1FEFC17}"/>
                </c:ext>
              </c:extLst>
            </c:dLbl>
            <c:dLbl>
              <c:idx val="3"/>
              <c:layout>
                <c:manualLayout>
                  <c:x val="7.2784202628266237E-2"/>
                  <c:y val="4.706989879971736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7AB-4478-9950-6A3EC1FEFC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Sheet1!$A$2:$A$5</c:f>
              <c:numCache>
                <c:formatCode>General</c:formatCode>
                <c:ptCount val="4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2021</c:v>
                </c:pt>
              </c:numCache>
            </c:numRef>
          </c:cat>
          <c:val>
            <c:numRef>
              <c:f>Sheet1!$C$2:$C$5</c:f>
              <c:numCache>
                <c:formatCode>General</c:formatCode>
                <c:ptCount val="4"/>
                <c:pt idx="0">
                  <c:v>51.6</c:v>
                </c:pt>
                <c:pt idx="1">
                  <c:v>59.3</c:v>
                </c:pt>
                <c:pt idx="2">
                  <c:v>65.010000000000005</c:v>
                </c:pt>
                <c:pt idx="3">
                  <c:v>82.3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7AB-4478-9950-6A3EC1FEFC1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2021</c:v>
                </c:pt>
              </c:numCache>
            </c:num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9-77AB-4478-9950-6A3EC1FEFC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22869008"/>
        <c:axId val="725563856"/>
      </c:barChart>
      <c:valAx>
        <c:axId val="725563856"/>
        <c:scaling>
          <c:orientation val="minMax"/>
        </c:scaling>
        <c:delete val="1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nextTo"/>
        <c:crossAx val="1922869008"/>
        <c:crosses val="max"/>
        <c:crossBetween val="between"/>
      </c:valAx>
      <c:catAx>
        <c:axId val="1922869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55638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411217897646454E-2"/>
          <c:y val="0"/>
          <c:w val="0.94917756420470711"/>
          <c:h val="0.8240721104065850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Scope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-8.0853875128875069E-2"/>
                  <c:y val="-3.840807597843250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E12-4E26-A875-729925BB5F6F}"/>
                </c:ext>
              </c:extLst>
            </c:dLbl>
            <c:numFmt formatCode="#,##0" sourceLinked="0"/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АГП</c:v>
                </c:pt>
                <c:pt idx="1">
                  <c:v>ИЦА</c:v>
                </c:pt>
                <c:pt idx="2">
                  <c:v>ГБШ</c:v>
                </c:pt>
                <c:pt idx="3">
                  <c:v>КГА</c:v>
                </c:pt>
                <c:pt idx="4">
                  <c:v>РД</c:v>
                </c:pt>
              </c:strCache>
            </c:strRef>
          </c:cat>
          <c:val>
            <c:numRef>
              <c:f>Sheet1!$B$2:$B$6</c:f>
              <c:numCache>
                <c:formatCode>#,##0</c:formatCode>
                <c:ptCount val="5"/>
                <c:pt idx="0">
                  <c:v>1606088.85</c:v>
                </c:pt>
                <c:pt idx="1">
                  <c:v>1127721.94</c:v>
                </c:pt>
                <c:pt idx="2">
                  <c:v>761862.88</c:v>
                </c:pt>
                <c:pt idx="3">
                  <c:v>432196.7</c:v>
                </c:pt>
                <c:pt idx="4">
                  <c:v>14897.32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8E12-4E26-A875-729925BB5F6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Scope 2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solidFill>
                <a:schemeClr val="accent4">
                  <a:lumMod val="40000"/>
                  <a:lumOff val="60000"/>
                </a:schemeClr>
              </a:solidFill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solidFill>
                  <a:schemeClr val="accent4">
                    <a:lumMod val="40000"/>
                    <a:lumOff val="6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E12-4E26-A875-729925BB5F6F}"/>
              </c:ext>
            </c:extLst>
          </c:dPt>
          <c:dLbls>
            <c:dLbl>
              <c:idx val="0"/>
              <c:layout>
                <c:manualLayout>
                  <c:x val="2.3101107179678486E-3"/>
                  <c:y val="-3.116575889236402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E12-4E26-A875-729925BB5F6F}"/>
                </c:ext>
              </c:extLst>
            </c:dLbl>
            <c:dLbl>
              <c:idx val="1"/>
              <c:layout>
                <c:manualLayout>
                  <c:x val="0"/>
                  <c:y val="-4.155434518981869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E12-4E26-A875-729925BB5F6F}"/>
                </c:ext>
              </c:extLst>
            </c:dLbl>
            <c:dLbl>
              <c:idx val="2"/>
              <c:layout>
                <c:manualLayout>
                  <c:x val="-8.4703081161599927E-17"/>
                  <c:y val="-4.674863833854603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E12-4E26-A875-729925BB5F6F}"/>
                </c:ext>
              </c:extLst>
            </c:dLbl>
            <c:dLbl>
              <c:idx val="3"/>
              <c:layout>
                <c:manualLayout>
                  <c:x val="-8.4703081161599927E-17"/>
                  <c:y val="-4.674863833854603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E12-4E26-A875-729925BB5F6F}"/>
                </c:ext>
              </c:extLst>
            </c:dLbl>
            <c:dLbl>
              <c:idx val="4"/>
              <c:layout>
                <c:manualLayout>
                  <c:x val="2.3101107179676898E-3"/>
                  <c:y val="-0.1063272390755297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E12-4E26-A875-729925BB5F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АГП</c:v>
                </c:pt>
                <c:pt idx="1">
                  <c:v>ИЦА</c:v>
                </c:pt>
                <c:pt idx="2">
                  <c:v>ГБШ</c:v>
                </c:pt>
                <c:pt idx="3">
                  <c:v>КГА</c:v>
                </c:pt>
                <c:pt idx="4">
                  <c:v>РД</c:v>
                </c:pt>
              </c:strCache>
            </c:strRef>
          </c:cat>
          <c:val>
            <c:numRef>
              <c:f>Sheet1!$C$2:$C$6</c:f>
              <c:numCache>
                <c:formatCode>#,##0</c:formatCode>
                <c:ptCount val="5"/>
                <c:pt idx="0">
                  <c:v>2276.39</c:v>
                </c:pt>
                <c:pt idx="1">
                  <c:v>41027.26</c:v>
                </c:pt>
                <c:pt idx="2">
                  <c:v>3799.35</c:v>
                </c:pt>
                <c:pt idx="3">
                  <c:v>2877.28</c:v>
                </c:pt>
                <c:pt idx="4">
                  <c:v>1519.19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8-8E12-4E26-A875-729925BB5F6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829088191"/>
        <c:axId val="1829083871"/>
      </c:barChart>
      <c:catAx>
        <c:axId val="182908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9083871"/>
        <c:crosses val="autoZero"/>
        <c:auto val="1"/>
        <c:lblAlgn val="ctr"/>
        <c:lblOffset val="100"/>
        <c:noMultiLvlLbl val="0"/>
      </c:catAx>
      <c:valAx>
        <c:axId val="1829083871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82908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138784903590159"/>
          <c:y val="0.89024167767784845"/>
          <c:w val="0.31108478433752207"/>
          <c:h val="0.1043450833297813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533506809502894E-2"/>
          <c:y val="1.8273624505074349E-2"/>
          <c:w val="0.87109977068795297"/>
          <c:h val="0.75028046572222173"/>
        </c:manualLayout>
      </c:layout>
      <c:areaChart>
        <c:grouping val="stacked"/>
        <c:varyColors val="0"/>
        <c:ser>
          <c:idx val="0"/>
          <c:order val="0"/>
          <c:tx>
            <c:strRef>
              <c:f>'Сценарий развития QG'!$A$134</c:f>
              <c:strCache>
                <c:ptCount val="1"/>
                <c:pt idx="0">
                  <c:v>Интергаз Центральная Азия</c:v>
                </c:pt>
              </c:strCache>
            </c:strRef>
          </c:tx>
          <c:spPr>
            <a:solidFill>
              <a:srgbClr val="00338D"/>
            </a:solidFill>
            <a:ln w="3175">
              <a:solidFill>
                <a:srgbClr val="FFFFFF"/>
              </a:solidFill>
              <a:prstDash val="solid"/>
            </a:ln>
            <a:effectLst/>
          </c:spPr>
          <c:cat>
            <c:numRef>
              <c:f>'Сценарий развития QG'!$B$133:$N$133</c:f>
              <c:numCache>
                <c:formatCode>General</c:formatCode>
                <c:ptCount val="1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2026</c:v>
                </c:pt>
                <c:pt idx="6">
                  <c:v>2027</c:v>
                </c:pt>
                <c:pt idx="7">
                  <c:v>2028</c:v>
                </c:pt>
                <c:pt idx="8">
                  <c:v>2029</c:v>
                </c:pt>
                <c:pt idx="9">
                  <c:v>2030</c:v>
                </c:pt>
                <c:pt idx="10">
                  <c:v>2031</c:v>
                </c:pt>
                <c:pt idx="11">
                  <c:v>2032</c:v>
                </c:pt>
                <c:pt idx="12">
                  <c:v>2033</c:v>
                </c:pt>
              </c:numCache>
            </c:numRef>
          </c:cat>
          <c:val>
            <c:numRef>
              <c:f>'Сценарий развития QG'!$B$134:$N$134</c:f>
              <c:numCache>
                <c:formatCode>_(* #,##0.00_);_(* \(#,##0.00\);_(* "-"??_);_(@_)</c:formatCode>
                <c:ptCount val="13"/>
                <c:pt idx="0">
                  <c:v>1080647.4589746911</c:v>
                </c:pt>
                <c:pt idx="1">
                  <c:v>1027785.6836092576</c:v>
                </c:pt>
                <c:pt idx="2">
                  <c:v>977790.93783367681</c:v>
                </c:pt>
                <c:pt idx="3">
                  <c:v>1127721.9398452395</c:v>
                </c:pt>
                <c:pt idx="4">
                  <c:v>1139880.8287341285</c:v>
                </c:pt>
                <c:pt idx="5">
                  <c:v>1152039.7176230175</c:v>
                </c:pt>
                <c:pt idx="6">
                  <c:v>1164198.6065119065</c:v>
                </c:pt>
                <c:pt idx="7">
                  <c:v>1176357.4954007955</c:v>
                </c:pt>
                <c:pt idx="8">
                  <c:v>1188516.3842896845</c:v>
                </c:pt>
                <c:pt idx="9">
                  <c:v>1200675.2731785735</c:v>
                </c:pt>
                <c:pt idx="10">
                  <c:v>1212834.1620674625</c:v>
                </c:pt>
                <c:pt idx="11">
                  <c:v>1224993.0509563514</c:v>
                </c:pt>
                <c:pt idx="12">
                  <c:v>1237151.9398452395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95-44C7-ADAB-95732F02F872}"/>
            </c:ext>
          </c:extLst>
        </c:ser>
        <c:ser>
          <c:idx val="1"/>
          <c:order val="1"/>
          <c:tx>
            <c:strRef>
              <c:f>'Сценарий развития QG'!$A$135</c:f>
              <c:strCache>
                <c:ptCount val="1"/>
                <c:pt idx="0">
                  <c:v>Азиатский газопровод</c:v>
                </c:pt>
              </c:strCache>
            </c:strRef>
          </c:tx>
          <c:spPr>
            <a:solidFill>
              <a:srgbClr val="00B8F5"/>
            </a:solidFill>
            <a:ln w="3175">
              <a:solidFill>
                <a:srgbClr val="FFFFFF"/>
              </a:solidFill>
              <a:prstDash val="solid"/>
            </a:ln>
            <a:effectLst/>
          </c:spPr>
          <c:cat>
            <c:numRef>
              <c:f>'Сценарий развития QG'!$B$133:$N$133</c:f>
              <c:numCache>
                <c:formatCode>General</c:formatCode>
                <c:ptCount val="1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2026</c:v>
                </c:pt>
                <c:pt idx="6">
                  <c:v>2027</c:v>
                </c:pt>
                <c:pt idx="7">
                  <c:v>2028</c:v>
                </c:pt>
                <c:pt idx="8">
                  <c:v>2029</c:v>
                </c:pt>
                <c:pt idx="9">
                  <c:v>2030</c:v>
                </c:pt>
                <c:pt idx="10">
                  <c:v>2031</c:v>
                </c:pt>
                <c:pt idx="11">
                  <c:v>2032</c:v>
                </c:pt>
                <c:pt idx="12">
                  <c:v>2033</c:v>
                </c:pt>
              </c:numCache>
            </c:numRef>
          </c:cat>
          <c:val>
            <c:numRef>
              <c:f>'Сценарий развития QG'!$B$135:$N$135</c:f>
              <c:numCache>
                <c:formatCode>_(* #,##0.00_);_(* \(#,##0.00\);_(* "-"??_);_(@_)</c:formatCode>
                <c:ptCount val="13"/>
                <c:pt idx="0">
                  <c:v>1722842.2275802023</c:v>
                </c:pt>
                <c:pt idx="1">
                  <c:v>1695927.2693631821</c:v>
                </c:pt>
                <c:pt idx="2">
                  <c:v>1604424.7641614331</c:v>
                </c:pt>
                <c:pt idx="3">
                  <c:v>1606088.8508396859</c:v>
                </c:pt>
                <c:pt idx="4">
                  <c:v>1619669.1141730193</c:v>
                </c:pt>
                <c:pt idx="5">
                  <c:v>1633249.3775063527</c:v>
                </c:pt>
                <c:pt idx="6">
                  <c:v>1646829.6408396862</c:v>
                </c:pt>
                <c:pt idx="7">
                  <c:v>1660409.9041730196</c:v>
                </c:pt>
                <c:pt idx="8">
                  <c:v>1673990.167506353</c:v>
                </c:pt>
                <c:pt idx="9">
                  <c:v>1687570.4308396864</c:v>
                </c:pt>
                <c:pt idx="10">
                  <c:v>1701150.6941730198</c:v>
                </c:pt>
                <c:pt idx="11">
                  <c:v>1714730.9575063533</c:v>
                </c:pt>
                <c:pt idx="12">
                  <c:v>1728311.2208396858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95-44C7-ADAB-95732F02F872}"/>
            </c:ext>
          </c:extLst>
        </c:ser>
        <c:ser>
          <c:idx val="2"/>
          <c:order val="2"/>
          <c:tx>
            <c:strRef>
              <c:f>'Сценарий развития QG'!$A$136</c:f>
              <c:strCache>
                <c:ptCount val="1"/>
                <c:pt idx="0">
                  <c:v>Газопровод Бейнеу-Шымкент</c:v>
                </c:pt>
              </c:strCache>
            </c:strRef>
          </c:tx>
          <c:spPr>
            <a:solidFill>
              <a:srgbClr val="1E49E2"/>
            </a:solidFill>
            <a:ln w="3175">
              <a:solidFill>
                <a:srgbClr val="FFFFFF"/>
              </a:solidFill>
              <a:prstDash val="solid"/>
            </a:ln>
            <a:effectLst/>
          </c:spPr>
          <c:cat>
            <c:numRef>
              <c:f>'Сценарий развития QG'!$B$133:$N$133</c:f>
              <c:numCache>
                <c:formatCode>General</c:formatCode>
                <c:ptCount val="1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2026</c:v>
                </c:pt>
                <c:pt idx="6">
                  <c:v>2027</c:v>
                </c:pt>
                <c:pt idx="7">
                  <c:v>2028</c:v>
                </c:pt>
                <c:pt idx="8">
                  <c:v>2029</c:v>
                </c:pt>
                <c:pt idx="9">
                  <c:v>2030</c:v>
                </c:pt>
                <c:pt idx="10">
                  <c:v>2031</c:v>
                </c:pt>
                <c:pt idx="11">
                  <c:v>2032</c:v>
                </c:pt>
                <c:pt idx="12">
                  <c:v>2033</c:v>
                </c:pt>
              </c:numCache>
            </c:numRef>
          </c:cat>
          <c:val>
            <c:numRef>
              <c:f>'Сценарий развития QG'!$B$136:$N$136</c:f>
              <c:numCache>
                <c:formatCode>_(* #,##0.00_);_(* \(#,##0.00\);_(* "-"??_);_(@_)</c:formatCode>
                <c:ptCount val="13"/>
                <c:pt idx="0">
                  <c:v>413342.33834110125</c:v>
                </c:pt>
                <c:pt idx="1">
                  <c:v>496437.35235114774</c:v>
                </c:pt>
                <c:pt idx="2">
                  <c:v>702083.65742745681</c:v>
                </c:pt>
                <c:pt idx="3">
                  <c:v>761862.8777503944</c:v>
                </c:pt>
                <c:pt idx="4">
                  <c:v>792337.39286041015</c:v>
                </c:pt>
                <c:pt idx="5">
                  <c:v>822811.90797042602</c:v>
                </c:pt>
                <c:pt idx="6">
                  <c:v>825408.76079613576</c:v>
                </c:pt>
                <c:pt idx="7">
                  <c:v>828005.61362184549</c:v>
                </c:pt>
                <c:pt idx="8">
                  <c:v>830602.46644755523</c:v>
                </c:pt>
                <c:pt idx="9">
                  <c:v>833199.31927326496</c:v>
                </c:pt>
                <c:pt idx="10">
                  <c:v>835796.1720989747</c:v>
                </c:pt>
                <c:pt idx="11">
                  <c:v>838393.02492468443</c:v>
                </c:pt>
                <c:pt idx="12">
                  <c:v>840989.8777503944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495-44C7-ADAB-95732F02F872}"/>
            </c:ext>
          </c:extLst>
        </c:ser>
        <c:ser>
          <c:idx val="3"/>
          <c:order val="3"/>
          <c:tx>
            <c:strRef>
              <c:f>'Сценарий развития QG'!$A$137</c:f>
              <c:strCache>
                <c:ptCount val="1"/>
                <c:pt idx="0">
                  <c:v>QazaqGaz Aimaq</c:v>
                </c:pt>
              </c:strCache>
            </c:strRef>
          </c:tx>
          <c:spPr>
            <a:solidFill>
              <a:srgbClr val="76D2FF"/>
            </a:solidFill>
            <a:ln w="3175">
              <a:solidFill>
                <a:srgbClr val="FFFFFF"/>
              </a:solidFill>
              <a:prstDash val="solid"/>
            </a:ln>
            <a:effectLst/>
          </c:spPr>
          <c:cat>
            <c:numRef>
              <c:f>'Сценарий развития QG'!$B$133:$N$133</c:f>
              <c:numCache>
                <c:formatCode>General</c:formatCode>
                <c:ptCount val="1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2026</c:v>
                </c:pt>
                <c:pt idx="6">
                  <c:v>2027</c:v>
                </c:pt>
                <c:pt idx="7">
                  <c:v>2028</c:v>
                </c:pt>
                <c:pt idx="8">
                  <c:v>2029</c:v>
                </c:pt>
                <c:pt idx="9">
                  <c:v>2030</c:v>
                </c:pt>
                <c:pt idx="10">
                  <c:v>2031</c:v>
                </c:pt>
                <c:pt idx="11">
                  <c:v>2032</c:v>
                </c:pt>
                <c:pt idx="12">
                  <c:v>2033</c:v>
                </c:pt>
              </c:numCache>
            </c:numRef>
          </c:cat>
          <c:val>
            <c:numRef>
              <c:f>'Сценарий развития QG'!$B$137:$N$137</c:f>
              <c:numCache>
                <c:formatCode>_(* #,##0.00_);_(* \(#,##0.00\);_(* "-"??_);_(@_)</c:formatCode>
                <c:ptCount val="13"/>
                <c:pt idx="0">
                  <c:v>359803.94798009627</c:v>
                </c:pt>
                <c:pt idx="1">
                  <c:v>374012.62753988104</c:v>
                </c:pt>
                <c:pt idx="2">
                  <c:v>396195.35556786502</c:v>
                </c:pt>
                <c:pt idx="3">
                  <c:v>432196.69558465399</c:v>
                </c:pt>
                <c:pt idx="4">
                  <c:v>432232.2266957651</c:v>
                </c:pt>
                <c:pt idx="5">
                  <c:v>432267.75780687621</c:v>
                </c:pt>
                <c:pt idx="6">
                  <c:v>432303.28891798732</c:v>
                </c:pt>
                <c:pt idx="7">
                  <c:v>432338.82002909842</c:v>
                </c:pt>
                <c:pt idx="8">
                  <c:v>432374.35114020953</c:v>
                </c:pt>
                <c:pt idx="9">
                  <c:v>432409.88225132064</c:v>
                </c:pt>
                <c:pt idx="10">
                  <c:v>432445.41336243175</c:v>
                </c:pt>
                <c:pt idx="11">
                  <c:v>432480.94447354286</c:v>
                </c:pt>
                <c:pt idx="12">
                  <c:v>432516.47558465402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495-44C7-ADAB-95732F02F872}"/>
            </c:ext>
          </c:extLst>
        </c:ser>
        <c:ser>
          <c:idx val="4"/>
          <c:order val="4"/>
          <c:tx>
            <c:strRef>
              <c:f>'Сценарий развития QG'!$A$138</c:f>
              <c:strCache>
                <c:ptCount val="1"/>
                <c:pt idx="0">
                  <c:v>Разведка и добыча</c:v>
                </c:pt>
              </c:strCache>
            </c:strRef>
          </c:tx>
          <c:spPr>
            <a:solidFill>
              <a:srgbClr val="7213EA"/>
            </a:solidFill>
            <a:ln w="3175">
              <a:solidFill>
                <a:srgbClr val="FFFFFF"/>
              </a:solidFill>
              <a:prstDash val="solid"/>
            </a:ln>
            <a:effectLst/>
          </c:spPr>
          <c:cat>
            <c:numRef>
              <c:f>'Сценарий развития QG'!$B$133:$N$133</c:f>
              <c:numCache>
                <c:formatCode>General</c:formatCode>
                <c:ptCount val="1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2026</c:v>
                </c:pt>
                <c:pt idx="6">
                  <c:v>2027</c:v>
                </c:pt>
                <c:pt idx="7">
                  <c:v>2028</c:v>
                </c:pt>
                <c:pt idx="8">
                  <c:v>2029</c:v>
                </c:pt>
                <c:pt idx="9">
                  <c:v>2030</c:v>
                </c:pt>
                <c:pt idx="10">
                  <c:v>2031</c:v>
                </c:pt>
                <c:pt idx="11">
                  <c:v>2032</c:v>
                </c:pt>
                <c:pt idx="12">
                  <c:v>2033</c:v>
                </c:pt>
              </c:numCache>
            </c:numRef>
          </c:cat>
          <c:val>
            <c:numRef>
              <c:f>'Сценарий развития QG'!$B$138:$N$138</c:f>
              <c:numCache>
                <c:formatCode>_(* #,##0.00_);_(* \(#,##0.00\);_(* "-"??_);_(@_)</c:formatCode>
                <c:ptCount val="13"/>
                <c:pt idx="0">
                  <c:v>13610.84</c:v>
                </c:pt>
                <c:pt idx="1">
                  <c:v>13596.87</c:v>
                </c:pt>
                <c:pt idx="2">
                  <c:v>14364.19</c:v>
                </c:pt>
                <c:pt idx="3">
                  <c:v>14897.319362668992</c:v>
                </c:pt>
                <c:pt idx="4">
                  <c:v>14907.097140446769</c:v>
                </c:pt>
                <c:pt idx="5">
                  <c:v>14916.874918224546</c:v>
                </c:pt>
                <c:pt idx="6">
                  <c:v>14926.652696002324</c:v>
                </c:pt>
                <c:pt idx="7">
                  <c:v>14936.430473780101</c:v>
                </c:pt>
                <c:pt idx="8">
                  <c:v>14946.208251557879</c:v>
                </c:pt>
                <c:pt idx="9">
                  <c:v>14955.986029335656</c:v>
                </c:pt>
                <c:pt idx="10">
                  <c:v>14965.763807113433</c:v>
                </c:pt>
                <c:pt idx="11">
                  <c:v>14975.541584891211</c:v>
                </c:pt>
                <c:pt idx="12">
                  <c:v>14985.319362668992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495-44C7-ADAB-95732F02F8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79071359"/>
        <c:axId val="579073759"/>
        <c:extLst>
          <c:ext xmlns:c15="http://schemas.microsoft.com/office/drawing/2012/chart" uri="{02D57815-91ED-43cb-92C2-25804820EDAC}">
            <c15:filteredArea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'Сценарий развития QG'!$B$133</c15:sqref>
                        </c15:formulaRef>
                      </c:ext>
                    </c:extLst>
                    <c:strCache>
                      <c:ptCount val="1"/>
                      <c:pt idx="0">
                        <c:v>2021</c:v>
                      </c:pt>
                    </c:strCache>
                  </c:strRef>
                </c:tx>
                <c:spPr>
                  <a:solidFill>
                    <a:srgbClr val="B497FF"/>
                  </a:solidFill>
                  <a:ln w="3175">
                    <a:solidFill>
                      <a:srgbClr val="FFFFFF"/>
                    </a:solidFill>
                    <a:prstDash val="solid"/>
                  </a:ln>
                  <a:effectLst/>
                </c:spPr>
                <c:cat>
                  <c:numRef>
                    <c:extLst>
                      <c:ext uri="{02D57815-91ED-43cb-92C2-25804820EDAC}">
                        <c15:formulaRef>
                          <c15:sqref>'Сценарий развития QG'!$B$133:$N$133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2021</c:v>
                      </c:pt>
                      <c:pt idx="1">
                        <c:v>2022</c:v>
                      </c:pt>
                      <c:pt idx="2">
                        <c:v>2023</c:v>
                      </c:pt>
                      <c:pt idx="3">
                        <c:v>2024</c:v>
                      </c:pt>
                      <c:pt idx="4">
                        <c:v>2025</c:v>
                      </c:pt>
                      <c:pt idx="5">
                        <c:v>2026</c:v>
                      </c:pt>
                      <c:pt idx="6">
                        <c:v>2027</c:v>
                      </c:pt>
                      <c:pt idx="7">
                        <c:v>2028</c:v>
                      </c:pt>
                      <c:pt idx="8">
                        <c:v>2029</c:v>
                      </c:pt>
                      <c:pt idx="9">
                        <c:v>2030</c:v>
                      </c:pt>
                      <c:pt idx="10">
                        <c:v>2031</c:v>
                      </c:pt>
                      <c:pt idx="11">
                        <c:v>2032</c:v>
                      </c:pt>
                      <c:pt idx="12">
                        <c:v>2033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'Сценарий развития QG'!$C$133:$N$133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2022</c:v>
                      </c:pt>
                      <c:pt idx="1">
                        <c:v>2023</c:v>
                      </c:pt>
                      <c:pt idx="2">
                        <c:v>2024</c:v>
                      </c:pt>
                      <c:pt idx="3">
                        <c:v>2025</c:v>
                      </c:pt>
                      <c:pt idx="4">
                        <c:v>2026</c:v>
                      </c:pt>
                      <c:pt idx="5">
                        <c:v>2027</c:v>
                      </c:pt>
                      <c:pt idx="6">
                        <c:v>2028</c:v>
                      </c:pt>
                      <c:pt idx="7">
                        <c:v>2029</c:v>
                      </c:pt>
                      <c:pt idx="8">
                        <c:v>2030</c:v>
                      </c:pt>
                      <c:pt idx="9">
                        <c:v>2031</c:v>
                      </c:pt>
                      <c:pt idx="10">
                        <c:v>2032</c:v>
                      </c:pt>
                      <c:pt idx="11">
                        <c:v>2033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4495-44C7-ADAB-95732F02F872}"/>
                  </c:ext>
                </c:extLst>
              </c15:ser>
            </c15:filteredAreaSeries>
          </c:ext>
        </c:extLst>
      </c:areaChart>
      <c:catAx>
        <c:axId val="579071359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ru-RU"/>
          </a:p>
        </c:txPr>
        <c:crossAx val="579073759"/>
        <c:crosses val="autoZero"/>
        <c:auto val="1"/>
        <c:lblAlgn val="ctr"/>
        <c:lblOffset val="100"/>
        <c:noMultiLvlLbl val="0"/>
      </c:catAx>
      <c:valAx>
        <c:axId val="579073759"/>
        <c:scaling>
          <c:orientation val="minMax"/>
          <c:min val="0"/>
        </c:scaling>
        <c:delete val="0"/>
        <c:axPos val="l"/>
        <c:numFmt formatCode="_(* #,##0_);_(* \(#,##0\);_(* &quot;-&quot;_);_(@_)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ru-RU"/>
          </a:p>
        </c:txPr>
        <c:crossAx val="579071359"/>
        <c:crosses val="autoZero"/>
        <c:crossBetween val="midCat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8.9662040216575367E-2"/>
          <c:y val="0.84720319412370271"/>
          <c:w val="0.88397422800708159"/>
          <c:h val="0.15214859849074536"/>
        </c:manualLayout>
      </c:layout>
      <c:overlay val="0"/>
      <c:spPr>
        <a:noFill/>
        <a:ln w="25400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25400" cap="flat" cmpd="sng" algn="ctr">
      <a:noFill/>
      <a:round/>
    </a:ln>
    <a:effectLst/>
  </c:spPr>
  <c:txPr>
    <a:bodyPr/>
    <a:lstStyle/>
    <a:p>
      <a:pPr>
        <a:defRPr sz="800" b="0" i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42257685227658E-2"/>
          <c:y val="5.9323709709313825E-2"/>
          <c:w val="0.47089017841225711"/>
          <c:h val="0.89705320636713481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Доля раскрытия</c:v>
                </c:pt>
              </c:strCache>
            </c:strRef>
          </c:tx>
          <c:dPt>
            <c:idx val="0"/>
            <c:bubble3D val="0"/>
            <c:spPr>
              <a:solidFill>
                <a:srgbClr val="00338D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530-4519-B325-BC366A3AA1AE}"/>
              </c:ext>
            </c:extLst>
          </c:dPt>
          <c:dPt>
            <c:idx val="1"/>
            <c:bubble3D val="0"/>
            <c:spPr>
              <a:solidFill>
                <a:srgbClr val="CAF2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530-4519-B325-BC366A3AA1AE}"/>
              </c:ext>
            </c:extLst>
          </c:dPt>
          <c:dPt>
            <c:idx val="2"/>
            <c:bubble3D val="0"/>
            <c:spPr>
              <a:solidFill>
                <a:schemeClr val="tx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530-4519-B325-BC366A3AA1AE}"/>
              </c:ext>
            </c:extLst>
          </c:dPt>
          <c:dPt>
            <c:idx val="3"/>
            <c:bubble3D val="0"/>
            <c:spPr>
              <a:solidFill>
                <a:srgbClr val="B497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530-4519-B325-BC366A3AA1AE}"/>
              </c:ext>
            </c:extLst>
          </c:dPt>
          <c:dPt>
            <c:idx val="4"/>
            <c:bubble3D val="0"/>
            <c:spPr>
              <a:solidFill>
                <a:srgbClr val="7213EA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530-4519-B325-BC366A3AA1AE}"/>
              </c:ext>
            </c:extLst>
          </c:dPt>
          <c:dPt>
            <c:idx val="5"/>
            <c:bubble3D val="0"/>
            <c:spPr>
              <a:solidFill>
                <a:srgbClr val="FD349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B530-4519-B325-BC366A3AA1AE}"/>
              </c:ext>
            </c:extLst>
          </c:dPt>
          <c:dPt>
            <c:idx val="6"/>
            <c:bubble3D val="0"/>
            <c:spPr>
              <a:solidFill>
                <a:srgbClr val="0000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B530-4519-B325-BC366A3AA1AE}"/>
              </c:ext>
            </c:extLst>
          </c:dPt>
          <c:dPt>
            <c:idx val="7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B530-4519-B325-BC366A3AA1AE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B530-4519-B325-BC366A3AA1AE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B530-4519-B325-BC366A3AA1AE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B530-4519-B325-BC366A3AA1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Sheet1!$A$2:$A$9</c:f>
              <c:strCache>
                <c:ptCount val="8"/>
                <c:pt idx="0">
                  <c:v>Использование готовой продукции (Категория 11)</c:v>
                </c:pt>
                <c:pt idx="1">
                  <c:v>Прочие косвенные выбросы от потребления энергии (Категория 3) </c:v>
                </c:pt>
                <c:pt idx="2">
                  <c:v>Прочие категории upstream</c:v>
                </c:pt>
                <c:pt idx="3">
                  <c:v>Прочие категории downstream</c:v>
                </c:pt>
                <c:pt idx="4">
                  <c:v>Приобретенные товары и услуги (Категория 1)</c:v>
                </c:pt>
                <c:pt idx="5">
                  <c:v>Переработка готовой продукции (Категория 10)</c:v>
                </c:pt>
                <c:pt idx="6">
                  <c:v>Scope 1</c:v>
                </c:pt>
                <c:pt idx="7">
                  <c:v>Scope 2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80.849999999999994</c:v>
                </c:pt>
                <c:pt idx="1">
                  <c:v>1.47</c:v>
                </c:pt>
                <c:pt idx="2">
                  <c:v>0.61</c:v>
                </c:pt>
                <c:pt idx="3">
                  <c:v>1.17</c:v>
                </c:pt>
                <c:pt idx="4">
                  <c:v>3.59</c:v>
                </c:pt>
                <c:pt idx="5">
                  <c:v>1.24</c:v>
                </c:pt>
                <c:pt idx="6">
                  <c:v>9.9</c:v>
                </c:pt>
                <c:pt idx="7">
                  <c:v>1.17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B530-4519-B325-BC366A3AA1A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8081412235070717"/>
          <c:y val="6.5840598281948007E-2"/>
          <c:w val="0.41918587764929283"/>
          <c:h val="0.807602308686666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 indent="0">
        <a:defRPr>
          <a:solidFill>
            <a:schemeClr val="tx1"/>
          </a:solidFill>
        </a:defRPr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rgbClr val="00338D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97C-4865-AFF4-D97B29CA23A3}"/>
              </c:ext>
            </c:extLst>
          </c:dPt>
          <c:dPt>
            <c:idx val="1"/>
            <c:bubble3D val="0"/>
            <c:spPr>
              <a:solidFill>
                <a:srgbClr val="1E49E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97C-4865-AFF4-D97B29CA23A3}"/>
              </c:ext>
            </c:extLst>
          </c:dPt>
          <c:dPt>
            <c:idx val="2"/>
            <c:bubble3D val="0"/>
            <c:spPr>
              <a:solidFill>
                <a:srgbClr val="00B8F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97C-4865-AFF4-D97B29CA23A3}"/>
              </c:ext>
            </c:extLst>
          </c:dPt>
          <c:dPt>
            <c:idx val="3"/>
            <c:bubble3D val="0"/>
            <c:spPr>
              <a:solidFill>
                <a:srgbClr val="B497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97C-4865-AFF4-D97B29CA23A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1 категория</c:v>
                </c:pt>
                <c:pt idx="1">
                  <c:v>от 2 до 4 категорий</c:v>
                </c:pt>
                <c:pt idx="2">
                  <c:v>более 5 категорий</c:v>
                </c:pt>
                <c:pt idx="3">
                  <c:v>не раскрывается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</c:v>
                </c:pt>
                <c:pt idx="1">
                  <c:v>2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97C-4865-AFF4-D97B29CA23A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085283610382022"/>
          <c:y val="0.31069335083114608"/>
          <c:w val="0.27395501406765721"/>
          <c:h val="0.324704630760355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815983855149856"/>
          <c:y val="1.3659830982665625E-2"/>
          <c:w val="0.51304909780445906"/>
          <c:h val="0.87011623547056616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dPt>
            <c:idx val="0"/>
            <c:bubble3D val="0"/>
            <c:spPr>
              <a:solidFill>
                <a:srgbClr val="00338D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675-494F-8883-140AD30009F1}"/>
              </c:ext>
            </c:extLst>
          </c:dPt>
          <c:dPt>
            <c:idx val="1"/>
            <c:bubble3D val="0"/>
            <c:spPr>
              <a:solidFill>
                <a:srgbClr val="1E49E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675-494F-8883-140AD30009F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Scope 1+2</c:v>
                </c:pt>
                <c:pt idx="1">
                  <c:v>Scope 3</c:v>
                </c:pt>
              </c:strCache>
            </c:strRef>
          </c:cat>
          <c:val>
            <c:numRef>
              <c:f>Sheet1!$B$2:$B$3</c:f>
              <c:numCache>
                <c:formatCode>#,##0.00</c:formatCode>
                <c:ptCount val="2"/>
                <c:pt idx="0">
                  <c:v>3994420.67</c:v>
                </c:pt>
                <c:pt idx="1">
                  <c:v>872481.86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675-494F-8883-140AD30009F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281729902552677"/>
          <c:y val="0.27594550681164853"/>
          <c:w val="0.15382776936900167"/>
          <c:h val="0.164836318537105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a55925-8be3-4c2c-aee6-0687e8bbd9a7" xsi:nil="true"/>
    <lcf76f155ced4ddcb4097134ff3c332f xmlns="a41214f9-7476-4dee-b122-661f04de9c0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F78EBFFA3CDF41B3185C06F3636624" ma:contentTypeVersion="19" ma:contentTypeDescription="Create a new document." ma:contentTypeScope="" ma:versionID="654a0e151f3e92d53f5fb5a7b23acbc5">
  <xsd:schema xmlns:xsd="http://www.w3.org/2001/XMLSchema" xmlns:xs="http://www.w3.org/2001/XMLSchema" xmlns:p="http://schemas.microsoft.com/office/2006/metadata/properties" xmlns:ns2="a41214f9-7476-4dee-b122-661f04de9c02" xmlns:ns3="7ca55925-8be3-4c2c-aee6-0687e8bbd9a7" targetNamespace="http://schemas.microsoft.com/office/2006/metadata/properties" ma:root="true" ma:fieldsID="fb311bdcd574c0959fcb8b66a0cddafe" ns2:_="" ns3:_="">
    <xsd:import namespace="a41214f9-7476-4dee-b122-661f04de9c02"/>
    <xsd:import namespace="7ca55925-8be3-4c2c-aee6-0687e8bbd9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1214f9-7476-4dee-b122-661f04de9c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883d318-f35c-4577-94aa-4c8e836d2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a55925-8be3-4c2c-aee6-0687e8bbd9a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f3e1c1-2b6f-47cd-9843-b50153eb5ded}" ma:internalName="TaxCatchAll" ma:showField="CatchAllData" ma:web="7ca55925-8be3-4c2c-aee6-0687e8bbd9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3A8937-6EEF-4730-A2F7-C23B503779C2}">
  <ds:schemaRefs>
    <ds:schemaRef ds:uri="http://schemas.microsoft.com/office/2006/metadata/properties"/>
    <ds:schemaRef ds:uri="http://schemas.microsoft.com/office/infopath/2007/PartnerControls"/>
    <ds:schemaRef ds:uri="7ca55925-8be3-4c2c-aee6-0687e8bbd9a7"/>
    <ds:schemaRef ds:uri="a41214f9-7476-4dee-b122-661f04de9c02"/>
  </ds:schemaRefs>
</ds:datastoreItem>
</file>

<file path=customXml/itemProps2.xml><?xml version="1.0" encoding="utf-8"?>
<ds:datastoreItem xmlns:ds="http://schemas.openxmlformats.org/officeDocument/2006/customXml" ds:itemID="{9C2544C1-3CFE-4AE6-83AA-77A4F2B4A2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1214f9-7476-4dee-b122-661f04de9c02"/>
    <ds:schemaRef ds:uri="7ca55925-8be3-4c2c-aee6-0687e8bbd9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D73E7D-1E2B-4B5F-9442-CB87934DBF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87A06BE-B2F8-4694-B103-1BB6CA8595D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eff24bb-2089-4400-8c8e-f71e680378b2}" enabled="0" method="" siteId="{deff24bb-2089-4400-8c8e-f71e680378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2217</TotalTime>
  <Pages>146</Pages>
  <Words>40480</Words>
  <Characters>230736</Characters>
  <Application>Microsoft Office Word</Application>
  <DocSecurity>0</DocSecurity>
  <Lines>1922</Lines>
  <Paragraphs>541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270675</CharactersWithSpaces>
  <SharedDoc>false</SharedDoc>
  <HLinks>
    <vt:vector size="276" baseType="variant">
      <vt:variant>
        <vt:i4>2752513</vt:i4>
      </vt:variant>
      <vt:variant>
        <vt:i4>222</vt:i4>
      </vt:variant>
      <vt:variant>
        <vt:i4>0</vt:i4>
      </vt:variant>
      <vt:variant>
        <vt:i4>5</vt:i4>
      </vt:variant>
      <vt:variant>
        <vt:lpwstr>https://cdn.cdp.net/cdp-production/cms/guidance_docs/pdfs/000/003/504/original/CDP-technical-note-scope-3-relevance-by-sector.pdf?1649687608</vt:lpwstr>
      </vt:variant>
      <vt:variant>
        <vt:lpwstr/>
      </vt:variant>
      <vt:variant>
        <vt:i4>2752513</vt:i4>
      </vt:variant>
      <vt:variant>
        <vt:i4>219</vt:i4>
      </vt:variant>
      <vt:variant>
        <vt:i4>0</vt:i4>
      </vt:variant>
      <vt:variant>
        <vt:i4>5</vt:i4>
      </vt:variant>
      <vt:variant>
        <vt:lpwstr>https://cdn.cdp.net/cdp-production/cms/guidance_docs/pdfs/000/003/504/original/CDP-technical-note-scope-3-relevance-by-sector.pdf?1649687608</vt:lpwstr>
      </vt:variant>
      <vt:variant>
        <vt:lpwstr/>
      </vt:variant>
      <vt:variant>
        <vt:i4>2490429</vt:i4>
      </vt:variant>
      <vt:variant>
        <vt:i4>216</vt:i4>
      </vt:variant>
      <vt:variant>
        <vt:i4>0</vt:i4>
      </vt:variant>
      <vt:variant>
        <vt:i4>5</vt:i4>
      </vt:variant>
      <vt:variant>
        <vt:lpwstr>https://ghgprotocol.org/sites/default/files/standards/Corporate-Value-Chain-Accounting-Reporing-Standard_041613_2.pdf</vt:lpwstr>
      </vt:variant>
      <vt:variant>
        <vt:lpwstr/>
      </vt:variant>
      <vt:variant>
        <vt:i4>2424931</vt:i4>
      </vt:variant>
      <vt:variant>
        <vt:i4>213</vt:i4>
      </vt:variant>
      <vt:variant>
        <vt:i4>0</vt:i4>
      </vt:variant>
      <vt:variant>
        <vt:i4>5</vt:i4>
      </vt:variant>
      <vt:variant>
        <vt:lpwstr>https://qazaqgaz.kz/storage/app/media/korporativnye-dokumenty/ru/%D0%93%D0%BE%D0%B4%D0%BE%D0%B2%D0%BE%D0%B9 %D0%BE%D1%82%D1%87%D0%B5%D1%82 %D0%B7%D0%B0 2022 %D0%B3%D0%BE%D0%B4.pdf</vt:lpwstr>
      </vt:variant>
      <vt:variant>
        <vt:lpwstr/>
      </vt:variant>
      <vt:variant>
        <vt:i4>2424933</vt:i4>
      </vt:variant>
      <vt:variant>
        <vt:i4>210</vt:i4>
      </vt:variant>
      <vt:variant>
        <vt:i4>0</vt:i4>
      </vt:variant>
      <vt:variant>
        <vt:i4>5</vt:i4>
      </vt:variant>
      <vt:variant>
        <vt:lpwstr>https://qazaqgaz.kz/ru/ustojchivoe-razvitie</vt:lpwstr>
      </vt:variant>
      <vt:variant>
        <vt:lpwstr/>
      </vt:variant>
      <vt:variant>
        <vt:i4>6291490</vt:i4>
      </vt:variant>
      <vt:variant>
        <vt:i4>207</vt:i4>
      </vt:variant>
      <vt:variant>
        <vt:i4>0</vt:i4>
      </vt:variant>
      <vt:variant>
        <vt:i4>5</vt:i4>
      </vt:variant>
      <vt:variant>
        <vt:lpwstr>https://legalacts.egov.kz/npa/view?id=11488215</vt:lpwstr>
      </vt:variant>
      <vt:variant>
        <vt:lpwstr/>
      </vt:variant>
      <vt:variant>
        <vt:i4>1572903</vt:i4>
      </vt:variant>
      <vt:variant>
        <vt:i4>204</vt:i4>
      </vt:variant>
      <vt:variant>
        <vt:i4>0</vt:i4>
      </vt:variant>
      <vt:variant>
        <vt:i4>5</vt:i4>
      </vt:variant>
      <vt:variant>
        <vt:lpwstr>https://di.unfccc.int/ghg_profiles/annexOne/KAZ/KAZ_ghg_profile.pdf</vt:lpwstr>
      </vt:variant>
      <vt:variant>
        <vt:lpwstr/>
      </vt:variant>
      <vt:variant>
        <vt:i4>2031684</vt:i4>
      </vt:variant>
      <vt:variant>
        <vt:i4>201</vt:i4>
      </vt:variant>
      <vt:variant>
        <vt:i4>0</vt:i4>
      </vt:variant>
      <vt:variant>
        <vt:i4>5</vt:i4>
      </vt:variant>
      <vt:variant>
        <vt:lpwstr>https://www.iea.org/data-and-statistics/data-tools/greenhouse-gas-emissions-from-energy-data-explorer</vt:lpwstr>
      </vt:variant>
      <vt:variant>
        <vt:lpwstr/>
      </vt:variant>
      <vt:variant>
        <vt:i4>5636122</vt:i4>
      </vt:variant>
      <vt:variant>
        <vt:i4>194</vt:i4>
      </vt:variant>
      <vt:variant>
        <vt:i4>0</vt:i4>
      </vt:variant>
      <vt:variant>
        <vt:i4>5</vt:i4>
      </vt:variant>
      <vt:variant>
        <vt:lpwstr>https://ourworldindata.org/emissions-by-fuel</vt:lpwstr>
      </vt:variant>
      <vt:variant>
        <vt:lpwstr/>
      </vt:variant>
      <vt:variant>
        <vt:i4>2031684</vt:i4>
      </vt:variant>
      <vt:variant>
        <vt:i4>192</vt:i4>
      </vt:variant>
      <vt:variant>
        <vt:i4>0</vt:i4>
      </vt:variant>
      <vt:variant>
        <vt:i4>5</vt:i4>
      </vt:variant>
      <vt:variant>
        <vt:lpwstr>https://www.iea.org/data-and-statistics/data-tools/greenhouse-gas-emissions-from-energy-data-explorer</vt:lpwstr>
      </vt:variant>
      <vt:variant>
        <vt:lpwstr/>
      </vt:variant>
      <vt:variant>
        <vt:i4>1376297</vt:i4>
      </vt:variant>
      <vt:variant>
        <vt:i4>186</vt:i4>
      </vt:variant>
      <vt:variant>
        <vt:i4>0</vt:i4>
      </vt:variant>
      <vt:variant>
        <vt:i4>5</vt:i4>
      </vt:variant>
      <vt:variant>
        <vt:lpwstr>https://www.ipcc.ch/report/ar6/syr/downloads/report/IPCC_AR6_SYR_LongerReport.pdf</vt:lpwstr>
      </vt:variant>
      <vt:variant>
        <vt:lpwstr/>
      </vt:variant>
      <vt:variant>
        <vt:i4>1376297</vt:i4>
      </vt:variant>
      <vt:variant>
        <vt:i4>180</vt:i4>
      </vt:variant>
      <vt:variant>
        <vt:i4>0</vt:i4>
      </vt:variant>
      <vt:variant>
        <vt:i4>5</vt:i4>
      </vt:variant>
      <vt:variant>
        <vt:lpwstr>https://www.ipcc.ch/report/ar6/syr/downloads/report/IPCC_AR6_SYR_LongerReport.pdf</vt:lpwstr>
      </vt:variant>
      <vt:variant>
        <vt:lpwstr/>
      </vt:variant>
      <vt:variant>
        <vt:i4>5308431</vt:i4>
      </vt:variant>
      <vt:variant>
        <vt:i4>174</vt:i4>
      </vt:variant>
      <vt:variant>
        <vt:i4>0</vt:i4>
      </vt:variant>
      <vt:variant>
        <vt:i4>5</vt:i4>
      </vt:variant>
      <vt:variant>
        <vt:lpwstr>https://ourworldindata.org/co2-emissions</vt:lpwstr>
      </vt:variant>
      <vt:variant>
        <vt:lpwstr/>
      </vt:variant>
      <vt:variant>
        <vt:i4>7012415</vt:i4>
      </vt:variant>
      <vt:variant>
        <vt:i4>168</vt:i4>
      </vt:variant>
      <vt:variant>
        <vt:i4>0</vt:i4>
      </vt:variant>
      <vt:variant>
        <vt:i4>5</vt:i4>
      </vt:variant>
      <vt:variant>
        <vt:lpwstr>https://ourworldindata.org/greenhouse-gas-emissions</vt:lpwstr>
      </vt:variant>
      <vt:variant>
        <vt:lpwstr/>
      </vt:variant>
      <vt:variant>
        <vt:i4>6553663</vt:i4>
      </vt:variant>
      <vt:variant>
        <vt:i4>162</vt:i4>
      </vt:variant>
      <vt:variant>
        <vt:i4>0</vt:i4>
      </vt:variant>
      <vt:variant>
        <vt:i4>5</vt:i4>
      </vt:variant>
      <vt:variant>
        <vt:lpwstr>https://ourworldindata.org/grapher/temperature-anomaly</vt:lpwstr>
      </vt:variant>
      <vt:variant>
        <vt:lpwstr/>
      </vt:variant>
      <vt:variant>
        <vt:i4>1310771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_Toc205204453</vt:lpwstr>
      </vt:variant>
      <vt:variant>
        <vt:i4>1310771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_Toc205204452</vt:lpwstr>
      </vt:variant>
      <vt:variant>
        <vt:i4>1310771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_Toc205204451</vt:lpwstr>
      </vt:variant>
      <vt:variant>
        <vt:i4>1310771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_Toc205204450</vt:lpwstr>
      </vt:variant>
      <vt:variant>
        <vt:i4>1376307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_Toc205204449</vt:lpwstr>
      </vt:variant>
      <vt:variant>
        <vt:i4>1376307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_Toc205204448</vt:lpwstr>
      </vt:variant>
      <vt:variant>
        <vt:i4>1376307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_Toc205204447</vt:lpwstr>
      </vt:variant>
      <vt:variant>
        <vt:i4>1376307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_Toc205204446</vt:lpwstr>
      </vt:variant>
      <vt:variant>
        <vt:i4>1376307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_Toc205204445</vt:lpwstr>
      </vt:variant>
      <vt:variant>
        <vt:i4>1376307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_Toc205204444</vt:lpwstr>
      </vt:variant>
      <vt:variant>
        <vt:i4>1376307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_Toc205204443</vt:lpwstr>
      </vt:variant>
      <vt:variant>
        <vt:i4>1376307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_Toc205204442</vt:lpwstr>
      </vt:variant>
      <vt:variant>
        <vt:i4>1376307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_Toc205204441</vt:lpwstr>
      </vt:variant>
      <vt:variant>
        <vt:i4>1376307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_Toc205204440</vt:lpwstr>
      </vt:variant>
      <vt:variant>
        <vt:i4>1179699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_Toc205204439</vt:lpwstr>
      </vt:variant>
      <vt:variant>
        <vt:i4>1179699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_Toc205204438</vt:lpwstr>
      </vt:variant>
      <vt:variant>
        <vt:i4>1179699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_Toc205204437</vt:lpwstr>
      </vt:variant>
      <vt:variant>
        <vt:i4>1179699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_Toc205204436</vt:lpwstr>
      </vt:variant>
      <vt:variant>
        <vt:i4>1179699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_Toc205204435</vt:lpwstr>
      </vt:variant>
      <vt:variant>
        <vt:i4>1179699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_Toc205204434</vt:lpwstr>
      </vt:variant>
      <vt:variant>
        <vt:i4>1179699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_Toc205204433</vt:lpwstr>
      </vt:variant>
      <vt:variant>
        <vt:i4>1179699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_Toc205204432</vt:lpwstr>
      </vt:variant>
      <vt:variant>
        <vt:i4>1179699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_Toc205204431</vt:lpwstr>
      </vt:variant>
      <vt:variant>
        <vt:i4>1179699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_Toc205204430</vt:lpwstr>
      </vt:variant>
      <vt:variant>
        <vt:i4>1245235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_Toc205204429</vt:lpwstr>
      </vt:variant>
      <vt:variant>
        <vt:i4>1245235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_Toc205204428</vt:lpwstr>
      </vt:variant>
      <vt:variant>
        <vt:i4>8061052</vt:i4>
      </vt:variant>
      <vt:variant>
        <vt:i4>12</vt:i4>
      </vt:variant>
      <vt:variant>
        <vt:i4>0</vt:i4>
      </vt:variant>
      <vt:variant>
        <vt:i4>5</vt:i4>
      </vt:variant>
      <vt:variant>
        <vt:lpwstr>https://www.ifrs.org/issued-standards/ifrs-sustainability-standards-navigator/ifrs-s2-climate-related-disclosures/</vt:lpwstr>
      </vt:variant>
      <vt:variant>
        <vt:lpwstr>standard</vt:lpwstr>
      </vt:variant>
      <vt:variant>
        <vt:i4>8061052</vt:i4>
      </vt:variant>
      <vt:variant>
        <vt:i4>9</vt:i4>
      </vt:variant>
      <vt:variant>
        <vt:i4>0</vt:i4>
      </vt:variant>
      <vt:variant>
        <vt:i4>5</vt:i4>
      </vt:variant>
      <vt:variant>
        <vt:lpwstr>https://www.ifrs.org/issued-standards/ifrs-sustainability-standards-navigator/ifrs-s2-climate-related-disclosures/</vt:lpwstr>
      </vt:variant>
      <vt:variant>
        <vt:lpwstr>standard</vt:lpwstr>
      </vt:variant>
      <vt:variant>
        <vt:i4>6881346</vt:i4>
      </vt:variant>
      <vt:variant>
        <vt:i4>6</vt:i4>
      </vt:variant>
      <vt:variant>
        <vt:i4>0</vt:i4>
      </vt:variant>
      <vt:variant>
        <vt:i4>5</vt:i4>
      </vt:variant>
      <vt:variant>
        <vt:lpwstr>https://cdn.cdp.net/cdp-production/cms/guidance_docs/pdfs/000/000/469/original/CDP-Scope-3-Category11-Guidance-Oil-Gas.pdf?1479754082</vt:lpwstr>
      </vt:variant>
      <vt:variant>
        <vt:lpwstr/>
      </vt:variant>
      <vt:variant>
        <vt:i4>2490429</vt:i4>
      </vt:variant>
      <vt:variant>
        <vt:i4>3</vt:i4>
      </vt:variant>
      <vt:variant>
        <vt:i4>0</vt:i4>
      </vt:variant>
      <vt:variant>
        <vt:i4>5</vt:i4>
      </vt:variant>
      <vt:variant>
        <vt:lpwstr>https://ghgprotocol.org/sites/default/files/standards/Corporate-Value-Chain-Accounting-Reporing-Standard_041613_2.pdf</vt:lpwstr>
      </vt:variant>
      <vt:variant>
        <vt:lpwstr/>
      </vt:variant>
      <vt:variant>
        <vt:i4>7733270</vt:i4>
      </vt:variant>
      <vt:variant>
        <vt:i4>0</vt:i4>
      </vt:variant>
      <vt:variant>
        <vt:i4>0</vt:i4>
      </vt:variant>
      <vt:variant>
        <vt:i4>5</vt:i4>
      </vt:variant>
      <vt:variant>
        <vt:lpwstr>https://cdn.cdp.net/cdp-production/cms/guidance_docs/pdfs/000/000/233/original/Scoring-Introduction.pdf?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Кушерова Айжан  Алибековна</dc:creator>
  <cp:keywords/>
  <dc:description/>
  <cp:lastModifiedBy>Жанабаева Бибигуль Алдабергеновна</cp:lastModifiedBy>
  <cp:revision>390</cp:revision>
  <cp:lastPrinted>2024-01-04T23:29:00Z</cp:lastPrinted>
  <dcterms:created xsi:type="dcterms:W3CDTF">2025-05-12T18:58:00Z</dcterms:created>
  <dcterms:modified xsi:type="dcterms:W3CDTF">2025-09-03T06:47:00Z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0x010100AAF78EBFFA3CDF41B3185C06F3636624</vt:lpwstr>
  </property>
  <property fmtid="{D5CDD505-2E9C-101B-9397-08002B2CF9AE}" pid="3" name="MediaServiceImageTags">
    <vt:lpwstr/>
  </property>
</Properties>
</file>