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DEAB8" w14:textId="313703A5" w:rsidR="00575E76" w:rsidRDefault="00575E76" w:rsidP="005C42C5">
      <w:pPr>
        <w:pStyle w:val="22"/>
        <w:ind w:firstLine="0"/>
        <w:jc w:val="center"/>
        <w:rPr>
          <w:b/>
          <w:szCs w:val="28"/>
        </w:rPr>
      </w:pPr>
    </w:p>
    <w:p w14:paraId="26938F95" w14:textId="77777777" w:rsidR="00F66FF9" w:rsidRDefault="00F66FF9" w:rsidP="005C42C5">
      <w:pPr>
        <w:pStyle w:val="22"/>
        <w:ind w:firstLine="0"/>
        <w:jc w:val="center"/>
        <w:rPr>
          <w:b/>
          <w:szCs w:val="28"/>
        </w:rPr>
      </w:pPr>
    </w:p>
    <w:p w14:paraId="37129B6A" w14:textId="77777777" w:rsidR="005C42C5" w:rsidRPr="003F4A65" w:rsidRDefault="005C42C5" w:rsidP="005C42C5">
      <w:pPr>
        <w:pStyle w:val="22"/>
        <w:ind w:firstLine="0"/>
        <w:jc w:val="center"/>
        <w:rPr>
          <w:b/>
          <w:szCs w:val="28"/>
        </w:rPr>
      </w:pPr>
      <w:r w:rsidRPr="003F4A65">
        <w:rPr>
          <w:b/>
          <w:szCs w:val="28"/>
        </w:rPr>
        <w:t>Запрос на участие в процедуре выбора аудиторской организации</w:t>
      </w:r>
    </w:p>
    <w:p w14:paraId="5FE11409" w14:textId="77777777" w:rsidR="005C42C5" w:rsidRPr="003F4A65" w:rsidRDefault="005C42C5" w:rsidP="005C42C5">
      <w:pPr>
        <w:pStyle w:val="22"/>
        <w:ind w:firstLine="540"/>
        <w:jc w:val="center"/>
        <w:rPr>
          <w:b/>
          <w:szCs w:val="28"/>
        </w:rPr>
      </w:pPr>
      <w:r w:rsidRPr="003F4A65">
        <w:rPr>
          <w:b/>
          <w:szCs w:val="28"/>
        </w:rPr>
        <w:t>(далее – Запрос на участие)</w:t>
      </w:r>
    </w:p>
    <w:p w14:paraId="58CA9800" w14:textId="77777777" w:rsidR="005C42C5" w:rsidRPr="003F4A65" w:rsidRDefault="005C42C5" w:rsidP="005C42C5">
      <w:pPr>
        <w:pStyle w:val="22"/>
        <w:ind w:firstLine="540"/>
        <w:rPr>
          <w:b/>
          <w:szCs w:val="28"/>
        </w:rPr>
      </w:pPr>
    </w:p>
    <w:p w14:paraId="6F362611" w14:textId="77777777" w:rsidR="005C42C5" w:rsidRPr="00FD3B7D" w:rsidRDefault="009B122A" w:rsidP="00FD3B7D">
      <w:pPr>
        <w:pStyle w:val="22"/>
        <w:ind w:firstLine="709"/>
        <w:rPr>
          <w:b/>
          <w:szCs w:val="28"/>
        </w:rPr>
      </w:pPr>
      <w:r w:rsidRPr="003F4A65">
        <w:rPr>
          <w:b/>
          <w:szCs w:val="28"/>
        </w:rPr>
        <w:t>Заказчик</w:t>
      </w:r>
      <w:r w:rsidR="005C42C5" w:rsidRPr="003F4A65">
        <w:rPr>
          <w:b/>
          <w:szCs w:val="28"/>
        </w:rPr>
        <w:t>:</w:t>
      </w:r>
      <w:r w:rsidR="00FD3B7D">
        <w:rPr>
          <w:b/>
          <w:szCs w:val="28"/>
        </w:rPr>
        <w:t xml:space="preserve"> </w:t>
      </w:r>
      <w:r w:rsidR="00575E76" w:rsidRPr="00575E76">
        <w:rPr>
          <w:b/>
          <w:szCs w:val="28"/>
        </w:rPr>
        <w:t>АО «</w:t>
      </w:r>
      <w:r w:rsidR="00575E76" w:rsidRPr="00575E76">
        <w:rPr>
          <w:b/>
          <w:color w:val="000000"/>
          <w:szCs w:val="28"/>
        </w:rPr>
        <w:t xml:space="preserve">КазМунайГаз-Сервис </w:t>
      </w:r>
      <w:r w:rsidR="00575E76" w:rsidRPr="00575E76">
        <w:rPr>
          <w:b/>
          <w:color w:val="000000"/>
          <w:szCs w:val="28"/>
          <w:lang w:val="en-US"/>
        </w:rPr>
        <w:t>NS</w:t>
      </w:r>
      <w:r w:rsidR="00575E76" w:rsidRPr="00575E76">
        <w:rPr>
          <w:b/>
          <w:szCs w:val="28"/>
        </w:rPr>
        <w:t>»</w:t>
      </w:r>
      <w:r w:rsidR="00575E76" w:rsidRPr="00617A9A">
        <w:rPr>
          <w:szCs w:val="28"/>
        </w:rPr>
        <w:t xml:space="preserve"> </w:t>
      </w:r>
      <w:r w:rsidR="005C42C5" w:rsidRPr="00FD3B7D">
        <w:rPr>
          <w:b/>
          <w:szCs w:val="28"/>
        </w:rPr>
        <w:t xml:space="preserve"> </w:t>
      </w:r>
    </w:p>
    <w:p w14:paraId="0B5F53DD" w14:textId="77777777" w:rsidR="005C42C5" w:rsidRPr="003F4A65" w:rsidRDefault="005C42C5" w:rsidP="005C42C5">
      <w:pPr>
        <w:pStyle w:val="22"/>
        <w:ind w:left="426" w:firstLine="709"/>
        <w:rPr>
          <w:szCs w:val="28"/>
        </w:rPr>
      </w:pPr>
    </w:p>
    <w:p w14:paraId="6320F829" w14:textId="788BC942" w:rsidR="005C42C5" w:rsidRPr="003F4A65" w:rsidRDefault="001B61DD" w:rsidP="005C42C5">
      <w:pPr>
        <w:pStyle w:val="22"/>
        <w:ind w:firstLine="709"/>
        <w:rPr>
          <w:szCs w:val="28"/>
        </w:rPr>
      </w:pPr>
      <w:r w:rsidRPr="003F4A65">
        <w:rPr>
          <w:szCs w:val="28"/>
        </w:rPr>
        <w:t>Заказчик приглашае</w:t>
      </w:r>
      <w:r w:rsidR="005C42C5" w:rsidRPr="003F4A65">
        <w:rPr>
          <w:szCs w:val="28"/>
        </w:rPr>
        <w:t>т Вас принять участие в процедуре выбора аудиторской организации для оказания аудиторских услуг, подробное описание которых приводится ниже.</w:t>
      </w:r>
      <w:r w:rsidR="00D51392">
        <w:rPr>
          <w:szCs w:val="28"/>
        </w:rPr>
        <w:t xml:space="preserve"> Конкур</w:t>
      </w:r>
      <w:r w:rsidR="003D3A63">
        <w:rPr>
          <w:szCs w:val="28"/>
        </w:rPr>
        <w:t>с</w:t>
      </w:r>
      <w:r w:rsidR="00D51392">
        <w:rPr>
          <w:szCs w:val="28"/>
        </w:rPr>
        <w:t xml:space="preserve">ные заявки необходимо представить </w:t>
      </w:r>
      <w:r w:rsidR="00F66FF9">
        <w:rPr>
          <w:szCs w:val="28"/>
        </w:rPr>
        <w:t xml:space="preserve">                       </w:t>
      </w:r>
      <w:r w:rsidR="00D51392">
        <w:rPr>
          <w:szCs w:val="28"/>
        </w:rPr>
        <w:t xml:space="preserve">до 25 января 2024 года. </w:t>
      </w:r>
    </w:p>
    <w:p w14:paraId="02DD238D" w14:textId="77777777" w:rsidR="005C42C5" w:rsidRPr="003F4A65" w:rsidRDefault="005C42C5" w:rsidP="005C42C5">
      <w:pPr>
        <w:pStyle w:val="22"/>
        <w:ind w:firstLine="709"/>
        <w:rPr>
          <w:szCs w:val="28"/>
        </w:rPr>
      </w:pPr>
      <w:r w:rsidRPr="003F4A65">
        <w:rPr>
          <w:szCs w:val="28"/>
        </w:rPr>
        <w:t>Информа</w:t>
      </w:r>
      <w:r w:rsidR="001B61DD" w:rsidRPr="003F4A65">
        <w:rPr>
          <w:szCs w:val="28"/>
        </w:rPr>
        <w:t>ция, предоставляемая Заказчиком</w:t>
      </w:r>
      <w:r w:rsidRPr="003F4A65">
        <w:rPr>
          <w:szCs w:val="28"/>
        </w:rPr>
        <w:t xml:space="preserve"> и утвержденная </w:t>
      </w:r>
      <w:r w:rsidR="00357D5B" w:rsidRPr="003F4A65">
        <w:rPr>
          <w:szCs w:val="28"/>
        </w:rPr>
        <w:t>комиссией</w:t>
      </w:r>
      <w:r w:rsidR="00596999">
        <w:rPr>
          <w:szCs w:val="28"/>
          <w:lang w:val="kk-KZ"/>
        </w:rPr>
        <w:t xml:space="preserve"> </w:t>
      </w:r>
      <w:r w:rsidR="006862D0">
        <w:rPr>
          <w:szCs w:val="28"/>
        </w:rPr>
        <w:t>Заказчика</w:t>
      </w:r>
      <w:r w:rsidRPr="003F4A65">
        <w:rPr>
          <w:szCs w:val="28"/>
        </w:rPr>
        <w:t>:</w:t>
      </w:r>
    </w:p>
    <w:p w14:paraId="1A80EDCB" w14:textId="26F79B3E" w:rsidR="005C42C5" w:rsidRPr="00D51392" w:rsidRDefault="001B61DD" w:rsidP="00774438">
      <w:pPr>
        <w:pStyle w:val="22"/>
        <w:numPr>
          <w:ilvl w:val="0"/>
          <w:numId w:val="21"/>
        </w:numPr>
        <w:ind w:left="0" w:firstLine="709"/>
        <w:rPr>
          <w:szCs w:val="28"/>
        </w:rPr>
      </w:pPr>
      <w:r w:rsidRPr="00D51392">
        <w:rPr>
          <w:b/>
          <w:szCs w:val="28"/>
        </w:rPr>
        <w:t>Наименование и адреса Заказчика</w:t>
      </w:r>
      <w:r w:rsidR="005C42C5" w:rsidRPr="00D51392">
        <w:rPr>
          <w:b/>
          <w:szCs w:val="28"/>
        </w:rPr>
        <w:t>:</w:t>
      </w:r>
    </w:p>
    <w:tbl>
      <w:tblPr>
        <w:tblW w:w="98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4812"/>
        <w:gridCol w:w="3779"/>
      </w:tblGrid>
      <w:tr w:rsidR="005C42C5" w:rsidRPr="003F4A65" w14:paraId="643BD978" w14:textId="77777777" w:rsidTr="00F0739B">
        <w:trPr>
          <w:trHeight w:val="320"/>
        </w:trPr>
        <w:tc>
          <w:tcPr>
            <w:tcW w:w="1252" w:type="dxa"/>
            <w:shd w:val="clear" w:color="auto" w:fill="auto"/>
          </w:tcPr>
          <w:p w14:paraId="5F2F3705" w14:textId="77777777" w:rsidR="005C42C5" w:rsidRPr="003F4A65" w:rsidRDefault="005C42C5" w:rsidP="009B122A">
            <w:pPr>
              <w:pStyle w:val="22"/>
              <w:ind w:firstLine="709"/>
              <w:rPr>
                <w:szCs w:val="28"/>
              </w:rPr>
            </w:pPr>
            <w:r w:rsidRPr="003F4A65">
              <w:rPr>
                <w:szCs w:val="28"/>
              </w:rPr>
              <w:t>№</w:t>
            </w:r>
          </w:p>
        </w:tc>
        <w:tc>
          <w:tcPr>
            <w:tcW w:w="4812" w:type="dxa"/>
            <w:shd w:val="clear" w:color="auto" w:fill="auto"/>
          </w:tcPr>
          <w:p w14:paraId="315EB673" w14:textId="77777777" w:rsidR="005C42C5" w:rsidRPr="002D1561" w:rsidRDefault="001B61DD" w:rsidP="009B122A">
            <w:pPr>
              <w:pStyle w:val="22"/>
              <w:ind w:firstLine="709"/>
              <w:rPr>
                <w:sz w:val="24"/>
                <w:szCs w:val="24"/>
              </w:rPr>
            </w:pPr>
            <w:r w:rsidRPr="002D1561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3779" w:type="dxa"/>
            <w:shd w:val="clear" w:color="auto" w:fill="auto"/>
          </w:tcPr>
          <w:p w14:paraId="198A2861" w14:textId="77777777" w:rsidR="005C42C5" w:rsidRPr="002D1561" w:rsidRDefault="005C42C5" w:rsidP="009B122A">
            <w:pPr>
              <w:pStyle w:val="22"/>
              <w:ind w:firstLine="709"/>
              <w:rPr>
                <w:sz w:val="24"/>
                <w:szCs w:val="24"/>
              </w:rPr>
            </w:pPr>
            <w:r w:rsidRPr="002D1561">
              <w:rPr>
                <w:sz w:val="24"/>
                <w:szCs w:val="24"/>
              </w:rPr>
              <w:t>Адрес Заказчика</w:t>
            </w:r>
          </w:p>
        </w:tc>
      </w:tr>
      <w:tr w:rsidR="005C42C5" w:rsidRPr="003F4A65" w14:paraId="3A04D8E7" w14:textId="77777777" w:rsidTr="00F0739B">
        <w:trPr>
          <w:trHeight w:val="179"/>
        </w:trPr>
        <w:tc>
          <w:tcPr>
            <w:tcW w:w="1252" w:type="dxa"/>
            <w:shd w:val="clear" w:color="auto" w:fill="auto"/>
          </w:tcPr>
          <w:p w14:paraId="6712AE54" w14:textId="792E2A9D" w:rsidR="005C42C5" w:rsidRPr="00F66FF9" w:rsidRDefault="00F66FF9" w:rsidP="00F66FF9">
            <w:pPr>
              <w:pStyle w:val="22"/>
              <w:ind w:left="-719" w:firstLine="709"/>
              <w:jc w:val="right"/>
              <w:rPr>
                <w:sz w:val="20"/>
              </w:rPr>
            </w:pPr>
            <w:r w:rsidRPr="00F66FF9">
              <w:rPr>
                <w:sz w:val="24"/>
                <w:lang w:val="en-US"/>
              </w:rPr>
              <w:t>1.</w:t>
            </w:r>
          </w:p>
        </w:tc>
        <w:tc>
          <w:tcPr>
            <w:tcW w:w="4812" w:type="dxa"/>
            <w:shd w:val="clear" w:color="auto" w:fill="auto"/>
          </w:tcPr>
          <w:p w14:paraId="52B6AF45" w14:textId="77777777" w:rsidR="005C42C5" w:rsidRPr="00DB4EDB" w:rsidRDefault="00575E76" w:rsidP="009B122A">
            <w:pPr>
              <w:pStyle w:val="22"/>
              <w:ind w:firstLine="0"/>
              <w:jc w:val="left"/>
              <w:rPr>
                <w:b/>
                <w:sz w:val="24"/>
                <w:szCs w:val="24"/>
              </w:rPr>
            </w:pPr>
            <w:r w:rsidRPr="00DB4EDB">
              <w:rPr>
                <w:b/>
                <w:sz w:val="24"/>
                <w:szCs w:val="24"/>
              </w:rPr>
              <w:t>АО «</w:t>
            </w:r>
            <w:r w:rsidRPr="00DB4EDB">
              <w:rPr>
                <w:b/>
                <w:color w:val="000000"/>
                <w:sz w:val="24"/>
                <w:szCs w:val="24"/>
              </w:rPr>
              <w:t xml:space="preserve">КазМунайГаз-Сервис </w:t>
            </w:r>
            <w:r w:rsidRPr="00DB4EDB">
              <w:rPr>
                <w:b/>
                <w:color w:val="000000"/>
                <w:sz w:val="24"/>
                <w:szCs w:val="24"/>
                <w:lang w:val="en-US"/>
              </w:rPr>
              <w:t>NS</w:t>
            </w:r>
            <w:r w:rsidRPr="00DB4ED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779" w:type="dxa"/>
            <w:shd w:val="clear" w:color="auto" w:fill="auto"/>
          </w:tcPr>
          <w:p w14:paraId="456ED357" w14:textId="419EDF83" w:rsidR="00575E76" w:rsidRPr="00362374" w:rsidRDefault="006862D0" w:rsidP="00575E76">
            <w:pPr>
              <w:jc w:val="both"/>
              <w:rPr>
                <w:szCs w:val="24"/>
              </w:rPr>
            </w:pPr>
            <w:r w:rsidRPr="00362374">
              <w:rPr>
                <w:bCs/>
                <w:iCs/>
                <w:szCs w:val="24"/>
              </w:rPr>
              <w:t>010000, Республика Казахстан,</w:t>
            </w:r>
            <w:r w:rsidRPr="00362374">
              <w:rPr>
                <w:szCs w:val="24"/>
              </w:rPr>
              <w:t xml:space="preserve"> </w:t>
            </w:r>
            <w:r w:rsidR="00F66FF9">
              <w:rPr>
                <w:szCs w:val="24"/>
              </w:rPr>
              <w:t xml:space="preserve">                </w:t>
            </w:r>
            <w:r w:rsidR="009D37A8" w:rsidRPr="00362374">
              <w:rPr>
                <w:szCs w:val="24"/>
              </w:rPr>
              <w:t xml:space="preserve">г. </w:t>
            </w:r>
            <w:r w:rsidR="00575E76" w:rsidRPr="00362374">
              <w:rPr>
                <w:szCs w:val="24"/>
              </w:rPr>
              <w:t>Астана</w:t>
            </w:r>
            <w:r w:rsidR="009D37A8" w:rsidRPr="00362374">
              <w:rPr>
                <w:szCs w:val="24"/>
              </w:rPr>
              <w:t xml:space="preserve">, </w:t>
            </w:r>
            <w:r w:rsidR="00A043C1" w:rsidRPr="00362374">
              <w:rPr>
                <w:szCs w:val="24"/>
              </w:rPr>
              <w:t>район Есиль, ул.</w:t>
            </w:r>
            <w:r w:rsidR="00575E76" w:rsidRPr="00362374">
              <w:rPr>
                <w:szCs w:val="24"/>
              </w:rPr>
              <w:t xml:space="preserve"> Әлихан Бөкейхан </w:t>
            </w:r>
            <w:r w:rsidR="00EB75D1" w:rsidRPr="00362374">
              <w:rPr>
                <w:szCs w:val="24"/>
              </w:rPr>
              <w:t>12</w:t>
            </w:r>
            <w:r w:rsidR="00575E76" w:rsidRPr="00362374">
              <w:rPr>
                <w:szCs w:val="24"/>
              </w:rPr>
              <w:t xml:space="preserve">; </w:t>
            </w:r>
            <w:r w:rsidR="00F0739B">
              <w:rPr>
                <w:szCs w:val="24"/>
              </w:rPr>
              <w:t>БЦ</w:t>
            </w:r>
            <w:r w:rsidR="00575E76" w:rsidRPr="00362374">
              <w:rPr>
                <w:szCs w:val="24"/>
              </w:rPr>
              <w:t xml:space="preserve"> «Болашак»</w:t>
            </w:r>
          </w:p>
          <w:p w14:paraId="47AE9250" w14:textId="77777777" w:rsidR="00575E76" w:rsidRPr="00617A9A" w:rsidRDefault="00575E76" w:rsidP="00575E76">
            <w:pPr>
              <w:jc w:val="both"/>
              <w:rPr>
                <w:sz w:val="28"/>
                <w:szCs w:val="28"/>
              </w:rPr>
            </w:pPr>
          </w:p>
          <w:p w14:paraId="0F2FDB83" w14:textId="77777777" w:rsidR="005C42C5" w:rsidRPr="003F4A65" w:rsidRDefault="005C42C5" w:rsidP="00362374">
            <w:pPr>
              <w:jc w:val="both"/>
              <w:rPr>
                <w:szCs w:val="24"/>
              </w:rPr>
            </w:pPr>
          </w:p>
        </w:tc>
      </w:tr>
    </w:tbl>
    <w:p w14:paraId="6701E51D" w14:textId="77777777" w:rsidR="005C42C5" w:rsidRPr="003F4A65" w:rsidRDefault="005C42C5" w:rsidP="007A26CA">
      <w:pPr>
        <w:pStyle w:val="22"/>
        <w:ind w:firstLine="0"/>
        <w:rPr>
          <w:b/>
          <w:szCs w:val="28"/>
        </w:rPr>
      </w:pPr>
      <w:bookmarkStart w:id="0" w:name="_GoBack"/>
      <w:bookmarkEnd w:id="0"/>
    </w:p>
    <w:p w14:paraId="4EBF8983" w14:textId="77777777" w:rsidR="005C42C5" w:rsidRPr="00BC6353" w:rsidRDefault="005C42C5" w:rsidP="005C42C5">
      <w:pPr>
        <w:pStyle w:val="22"/>
        <w:numPr>
          <w:ilvl w:val="0"/>
          <w:numId w:val="21"/>
        </w:numPr>
        <w:ind w:left="0" w:firstLine="709"/>
        <w:rPr>
          <w:b/>
          <w:szCs w:val="28"/>
        </w:rPr>
      </w:pPr>
      <w:r w:rsidRPr="00BC6353">
        <w:rPr>
          <w:b/>
          <w:szCs w:val="28"/>
        </w:rPr>
        <w:t>Описание объема закупаемых аудиторских и сопутствующих услуг (отчетные периоды, объем и характер аудиторских процедур):</w:t>
      </w:r>
    </w:p>
    <w:p w14:paraId="250B49B9" w14:textId="40555EC8" w:rsidR="00232DCF" w:rsidRPr="00BC6353" w:rsidRDefault="00232DCF" w:rsidP="00F5392F">
      <w:pPr>
        <w:spacing w:line="0" w:lineRule="atLeast"/>
        <w:ind w:firstLine="709"/>
        <w:jc w:val="both"/>
        <w:rPr>
          <w:b/>
          <w:color w:val="FF0000"/>
          <w:sz w:val="28"/>
          <w:szCs w:val="28"/>
        </w:rPr>
      </w:pPr>
      <w:r w:rsidRPr="00BC6353">
        <w:rPr>
          <w:b/>
          <w:sz w:val="28"/>
          <w:szCs w:val="28"/>
        </w:rPr>
        <w:t>2.1.</w:t>
      </w:r>
      <w:r w:rsidRPr="00BC6353">
        <w:rPr>
          <w:b/>
          <w:bCs/>
          <w:sz w:val="28"/>
          <w:szCs w:val="28"/>
          <w:lang w:val="ru-MD"/>
        </w:rPr>
        <w:t xml:space="preserve"> </w:t>
      </w:r>
      <w:r w:rsidR="00BA02B0">
        <w:rPr>
          <w:b/>
          <w:bCs/>
          <w:sz w:val="28"/>
          <w:szCs w:val="28"/>
          <w:lang w:val="ru-MD"/>
        </w:rPr>
        <w:t>А</w:t>
      </w:r>
      <w:r w:rsidRPr="00BC6353">
        <w:rPr>
          <w:b/>
          <w:bCs/>
          <w:sz w:val="28"/>
          <w:szCs w:val="28"/>
          <w:lang w:val="ru-MD"/>
        </w:rPr>
        <w:t>удиторские услуги за период с 202</w:t>
      </w:r>
      <w:r w:rsidR="00A660B7" w:rsidRPr="00BC6353">
        <w:rPr>
          <w:b/>
          <w:bCs/>
          <w:sz w:val="28"/>
          <w:szCs w:val="28"/>
          <w:lang w:val="ru-MD"/>
        </w:rPr>
        <w:t>3</w:t>
      </w:r>
      <w:r w:rsidRPr="00BC6353">
        <w:rPr>
          <w:b/>
          <w:bCs/>
          <w:sz w:val="28"/>
          <w:szCs w:val="28"/>
          <w:lang w:val="ru-MD"/>
        </w:rPr>
        <w:t xml:space="preserve"> года по 202</w:t>
      </w:r>
      <w:r w:rsidR="00A660B7" w:rsidRPr="00BC6353">
        <w:rPr>
          <w:b/>
          <w:bCs/>
          <w:sz w:val="28"/>
          <w:szCs w:val="28"/>
          <w:lang w:val="ru-MD"/>
        </w:rPr>
        <w:t>5</w:t>
      </w:r>
      <w:r w:rsidRPr="00BC6353">
        <w:rPr>
          <w:b/>
          <w:bCs/>
          <w:sz w:val="28"/>
          <w:szCs w:val="28"/>
          <w:lang w:val="ru-MD"/>
        </w:rPr>
        <w:t xml:space="preserve"> год</w:t>
      </w:r>
      <w:r w:rsidR="00A660B7" w:rsidRPr="00BC6353">
        <w:rPr>
          <w:b/>
          <w:bCs/>
          <w:sz w:val="28"/>
          <w:szCs w:val="28"/>
          <w:lang w:val="ru-MD"/>
        </w:rPr>
        <w:t>а</w:t>
      </w:r>
      <w:r w:rsidRPr="00BC6353">
        <w:rPr>
          <w:b/>
          <w:bCs/>
          <w:sz w:val="28"/>
          <w:szCs w:val="28"/>
          <w:lang w:val="ru-MD"/>
        </w:rPr>
        <w:t>,</w:t>
      </w:r>
      <w:r w:rsidR="00F5392F" w:rsidRPr="00F5392F">
        <w:rPr>
          <w:b/>
          <w:bCs/>
          <w:sz w:val="28"/>
          <w:szCs w:val="28"/>
        </w:rPr>
        <w:t xml:space="preserve"> </w:t>
      </w:r>
      <w:r w:rsidR="00F5392F" w:rsidRPr="00797682">
        <w:rPr>
          <w:bCs/>
          <w:sz w:val="28"/>
          <w:szCs w:val="28"/>
        </w:rPr>
        <w:t>оказываемые в соответствии с международными стандартами аудита, предусматривают</w:t>
      </w:r>
      <w:r w:rsidR="00F5392F">
        <w:rPr>
          <w:bCs/>
          <w:sz w:val="28"/>
          <w:szCs w:val="28"/>
        </w:rPr>
        <w:t xml:space="preserve"> </w:t>
      </w:r>
      <w:r w:rsidR="00F5392F" w:rsidRPr="00797682">
        <w:rPr>
          <w:bCs/>
          <w:sz w:val="28"/>
          <w:szCs w:val="28"/>
        </w:rPr>
        <w:t>проведени</w:t>
      </w:r>
      <w:r w:rsidR="00F5392F">
        <w:rPr>
          <w:bCs/>
          <w:sz w:val="28"/>
          <w:szCs w:val="28"/>
        </w:rPr>
        <w:t>е</w:t>
      </w:r>
      <w:r w:rsidR="00F5392F" w:rsidRPr="00797682">
        <w:rPr>
          <w:bCs/>
          <w:sz w:val="28"/>
          <w:szCs w:val="28"/>
        </w:rPr>
        <w:t xml:space="preserve"> аудита </w:t>
      </w:r>
      <w:r w:rsidR="00F5392F">
        <w:rPr>
          <w:bCs/>
          <w:sz w:val="28"/>
          <w:szCs w:val="28"/>
        </w:rPr>
        <w:t xml:space="preserve">финансовой отчетности Заказчика, подготовленной </w:t>
      </w:r>
      <w:r w:rsidR="00F5392F" w:rsidRPr="00797682">
        <w:rPr>
          <w:bCs/>
          <w:sz w:val="28"/>
          <w:szCs w:val="28"/>
        </w:rPr>
        <w:t xml:space="preserve"> в соответствии с международными стандартами финансовой отчетности  (далее - МСФО)</w:t>
      </w:r>
      <w:r w:rsidR="00F5392F" w:rsidRPr="00BC0C61">
        <w:rPr>
          <w:sz w:val="28"/>
          <w:szCs w:val="28"/>
        </w:rPr>
        <w:t>,</w:t>
      </w:r>
      <w:r w:rsidR="00F5392F">
        <w:rPr>
          <w:b/>
          <w:sz w:val="28"/>
          <w:szCs w:val="28"/>
        </w:rPr>
        <w:t xml:space="preserve"> </w:t>
      </w:r>
      <w:r w:rsidR="00F5392F" w:rsidRPr="00A22F56">
        <w:rPr>
          <w:sz w:val="28"/>
          <w:szCs w:val="28"/>
        </w:rPr>
        <w:t>а также</w:t>
      </w:r>
      <w:r w:rsidR="00F5392F">
        <w:rPr>
          <w:b/>
          <w:sz w:val="28"/>
          <w:szCs w:val="28"/>
        </w:rPr>
        <w:t xml:space="preserve"> </w:t>
      </w:r>
      <w:r w:rsidR="00F5392F" w:rsidRPr="00797682">
        <w:rPr>
          <w:bCs/>
          <w:sz w:val="28"/>
          <w:szCs w:val="28"/>
        </w:rPr>
        <w:t xml:space="preserve">в </w:t>
      </w:r>
      <w:r w:rsidR="00F5392F" w:rsidRPr="00797682">
        <w:rPr>
          <w:sz w:val="28"/>
          <w:szCs w:val="28"/>
        </w:rPr>
        <w:t>соответствии с перечнем, формами, утвержденными нормативным актом уполномоченного государственного органа РК в соответствии с Законом Республики Казахстан «О бухгалтерском учете и</w:t>
      </w:r>
      <w:r w:rsidR="00D73FAB">
        <w:rPr>
          <w:sz w:val="28"/>
          <w:szCs w:val="28"/>
        </w:rPr>
        <w:t xml:space="preserve"> финансовой отчетности», </w:t>
      </w:r>
      <w:r w:rsidRPr="00D73FAB">
        <w:rPr>
          <w:bCs/>
          <w:sz w:val="28"/>
          <w:szCs w:val="28"/>
        </w:rPr>
        <w:t>а именно:</w:t>
      </w:r>
    </w:p>
    <w:p w14:paraId="3D17FD99" w14:textId="0F97D56F" w:rsidR="007E2AA4" w:rsidRDefault="007E2AA4" w:rsidP="00D51392">
      <w:pPr>
        <w:numPr>
          <w:ilvl w:val="0"/>
          <w:numId w:val="15"/>
        </w:numPr>
        <w:tabs>
          <w:tab w:val="left" w:pos="0"/>
          <w:tab w:val="left" w:pos="1134"/>
        </w:tabs>
        <w:ind w:left="0" w:right="-15" w:firstLine="709"/>
        <w:jc w:val="both"/>
        <w:rPr>
          <w:sz w:val="28"/>
          <w:szCs w:val="28"/>
        </w:rPr>
      </w:pPr>
      <w:r w:rsidRPr="00BC6353">
        <w:rPr>
          <w:sz w:val="28"/>
          <w:szCs w:val="28"/>
        </w:rPr>
        <w:t xml:space="preserve">проведение аудиторского обзора финансовой отчетности Заказчика, за шесть месяцев, закончившихся </w:t>
      </w:r>
      <w:r w:rsidR="007B2695" w:rsidRPr="00BC6353">
        <w:rPr>
          <w:sz w:val="28"/>
          <w:szCs w:val="28"/>
        </w:rPr>
        <w:t>30 июня 202</w:t>
      </w:r>
      <w:r w:rsidR="00A660B7" w:rsidRPr="00BC6353">
        <w:rPr>
          <w:sz w:val="28"/>
          <w:szCs w:val="28"/>
        </w:rPr>
        <w:t>4</w:t>
      </w:r>
      <w:r w:rsidRPr="00BC6353">
        <w:rPr>
          <w:sz w:val="28"/>
          <w:szCs w:val="28"/>
        </w:rPr>
        <w:t xml:space="preserve"> и 202</w:t>
      </w:r>
      <w:r w:rsidR="00A660B7" w:rsidRPr="00BC6353">
        <w:rPr>
          <w:sz w:val="28"/>
          <w:szCs w:val="28"/>
        </w:rPr>
        <w:t>5</w:t>
      </w:r>
      <w:r w:rsidRPr="00BC6353">
        <w:rPr>
          <w:sz w:val="28"/>
          <w:szCs w:val="28"/>
        </w:rPr>
        <w:t xml:space="preserve"> годов</w:t>
      </w:r>
      <w:r w:rsidR="00D73FAB" w:rsidRPr="00797682">
        <w:rPr>
          <w:sz w:val="28"/>
          <w:szCs w:val="28"/>
        </w:rPr>
        <w:t>, с предоставлением</w:t>
      </w:r>
      <w:r w:rsidR="00D73FAB" w:rsidRPr="00797682">
        <w:rPr>
          <w:b/>
          <w:sz w:val="28"/>
          <w:szCs w:val="28"/>
        </w:rPr>
        <w:t xml:space="preserve"> </w:t>
      </w:r>
      <w:r w:rsidR="00D73FAB" w:rsidRPr="00797682">
        <w:rPr>
          <w:sz w:val="28"/>
          <w:szCs w:val="28"/>
        </w:rPr>
        <w:t>отчета по обзору</w:t>
      </w:r>
      <w:r w:rsidR="00D73FAB">
        <w:rPr>
          <w:sz w:val="28"/>
          <w:szCs w:val="28"/>
        </w:rPr>
        <w:t xml:space="preserve"> (</w:t>
      </w:r>
      <w:r w:rsidR="00D73FAB" w:rsidRPr="00E40DAD">
        <w:rPr>
          <w:b/>
          <w:sz w:val="28"/>
          <w:szCs w:val="28"/>
        </w:rPr>
        <w:t>далее – МСФО</w:t>
      </w:r>
      <w:r w:rsidR="007B75DF">
        <w:rPr>
          <w:b/>
          <w:sz w:val="28"/>
          <w:szCs w:val="28"/>
        </w:rPr>
        <w:t xml:space="preserve"> отчетность</w:t>
      </w:r>
      <w:r w:rsidR="00D73FAB">
        <w:rPr>
          <w:sz w:val="28"/>
          <w:szCs w:val="28"/>
        </w:rPr>
        <w:t>)</w:t>
      </w:r>
      <w:r w:rsidR="00D73FAB" w:rsidRPr="00797682">
        <w:rPr>
          <w:sz w:val="28"/>
          <w:szCs w:val="28"/>
        </w:rPr>
        <w:t>;</w:t>
      </w:r>
    </w:p>
    <w:p w14:paraId="5C68A3AF" w14:textId="54078929" w:rsidR="00D73FAB" w:rsidRDefault="00D73FAB" w:rsidP="00D51392">
      <w:pPr>
        <w:pStyle w:val="af7"/>
        <w:numPr>
          <w:ilvl w:val="0"/>
          <w:numId w:val="15"/>
        </w:numPr>
        <w:tabs>
          <w:tab w:val="left" w:pos="0"/>
          <w:tab w:val="left" w:pos="1134"/>
        </w:tabs>
        <w:ind w:left="0" w:right="-15" w:firstLine="709"/>
        <w:jc w:val="both"/>
        <w:rPr>
          <w:sz w:val="28"/>
          <w:szCs w:val="28"/>
        </w:rPr>
      </w:pPr>
      <w:r w:rsidRPr="00D73FAB">
        <w:rPr>
          <w:sz w:val="28"/>
          <w:szCs w:val="28"/>
        </w:rPr>
        <w:t xml:space="preserve">подтверждение данных финансовой отчетности Заказчика в системе </w:t>
      </w:r>
      <w:r w:rsidRPr="00D73FAB">
        <w:rPr>
          <w:sz w:val="28"/>
          <w:szCs w:val="28"/>
          <w:lang w:val="en-US"/>
        </w:rPr>
        <w:t>FC</w:t>
      </w:r>
      <w:r w:rsidRPr="00D73FAB">
        <w:rPr>
          <w:sz w:val="28"/>
          <w:szCs w:val="28"/>
        </w:rPr>
        <w:t xml:space="preserve"> (</w:t>
      </w:r>
      <w:r w:rsidRPr="00D73FAB">
        <w:rPr>
          <w:b/>
          <w:sz w:val="28"/>
          <w:szCs w:val="28"/>
        </w:rPr>
        <w:t xml:space="preserve">далее – </w:t>
      </w:r>
      <w:r w:rsidRPr="00D73FAB">
        <w:rPr>
          <w:b/>
          <w:sz w:val="28"/>
          <w:szCs w:val="28"/>
          <w:lang w:val="en-US"/>
        </w:rPr>
        <w:t>FC</w:t>
      </w:r>
      <w:r w:rsidR="007B75DF">
        <w:rPr>
          <w:b/>
          <w:sz w:val="28"/>
          <w:szCs w:val="28"/>
        </w:rPr>
        <w:t xml:space="preserve"> </w:t>
      </w:r>
      <w:r w:rsidR="008230B4">
        <w:rPr>
          <w:b/>
          <w:sz w:val="28"/>
          <w:szCs w:val="28"/>
        </w:rPr>
        <w:t>отчетности</w:t>
      </w:r>
      <w:r w:rsidR="0072598B">
        <w:rPr>
          <w:sz w:val="28"/>
          <w:szCs w:val="28"/>
        </w:rPr>
        <w:t>)</w:t>
      </w:r>
      <w:r w:rsidR="0072598B" w:rsidRPr="00BC6353">
        <w:rPr>
          <w:sz w:val="28"/>
          <w:szCs w:val="28"/>
        </w:rPr>
        <w:t xml:space="preserve"> </w:t>
      </w:r>
      <w:r w:rsidR="00502191" w:rsidRPr="00BC6353">
        <w:rPr>
          <w:sz w:val="28"/>
          <w:szCs w:val="28"/>
        </w:rPr>
        <w:t>за шесть месяцев, закончившихся</w:t>
      </w:r>
      <w:r w:rsidR="00502191" w:rsidRPr="00D73FAB">
        <w:rPr>
          <w:bCs/>
          <w:sz w:val="28"/>
          <w:szCs w:val="28"/>
        </w:rPr>
        <w:t xml:space="preserve"> </w:t>
      </w:r>
      <w:r w:rsidR="00502191">
        <w:rPr>
          <w:bCs/>
          <w:sz w:val="28"/>
          <w:szCs w:val="28"/>
        </w:rPr>
        <w:t xml:space="preserve">30 июня </w:t>
      </w:r>
      <w:r w:rsidR="0072598B">
        <w:rPr>
          <w:bCs/>
          <w:sz w:val="28"/>
          <w:szCs w:val="28"/>
        </w:rPr>
        <w:t xml:space="preserve">2024 и 2025 годов и </w:t>
      </w:r>
      <w:r w:rsidR="00502191">
        <w:rPr>
          <w:bCs/>
          <w:sz w:val="28"/>
          <w:szCs w:val="28"/>
        </w:rPr>
        <w:t>за год</w:t>
      </w:r>
      <w:r w:rsidR="00A27A97">
        <w:rPr>
          <w:bCs/>
          <w:sz w:val="28"/>
          <w:szCs w:val="28"/>
        </w:rPr>
        <w:t>, закончившийся 31 декабря</w:t>
      </w:r>
      <w:r w:rsidR="00502191">
        <w:rPr>
          <w:bCs/>
          <w:sz w:val="28"/>
          <w:szCs w:val="28"/>
        </w:rPr>
        <w:t xml:space="preserve"> </w:t>
      </w:r>
      <w:r w:rsidRPr="00D73FAB">
        <w:rPr>
          <w:bCs/>
          <w:sz w:val="28"/>
          <w:szCs w:val="28"/>
        </w:rPr>
        <w:t>202</w:t>
      </w:r>
      <w:r w:rsidR="0063006A">
        <w:rPr>
          <w:bCs/>
          <w:sz w:val="28"/>
          <w:szCs w:val="28"/>
        </w:rPr>
        <w:t>3</w:t>
      </w:r>
      <w:r w:rsidRPr="00D73FAB">
        <w:rPr>
          <w:bCs/>
          <w:sz w:val="28"/>
          <w:szCs w:val="28"/>
        </w:rPr>
        <w:t>, 202</w:t>
      </w:r>
      <w:r w:rsidR="0063006A">
        <w:rPr>
          <w:bCs/>
          <w:sz w:val="28"/>
          <w:szCs w:val="28"/>
        </w:rPr>
        <w:t>4 и 2025</w:t>
      </w:r>
      <w:r w:rsidR="0072598B">
        <w:rPr>
          <w:bCs/>
          <w:sz w:val="28"/>
          <w:szCs w:val="28"/>
        </w:rPr>
        <w:t xml:space="preserve"> годов</w:t>
      </w:r>
      <w:r w:rsidRPr="00D73FAB">
        <w:rPr>
          <w:sz w:val="28"/>
          <w:szCs w:val="28"/>
        </w:rPr>
        <w:t>;</w:t>
      </w:r>
    </w:p>
    <w:p w14:paraId="355C46E5" w14:textId="06AD1ABF" w:rsidR="007E2AA4" w:rsidRPr="00F465CC" w:rsidRDefault="00D51392" w:rsidP="00D51392">
      <w:pPr>
        <w:tabs>
          <w:tab w:val="left" w:pos="0"/>
          <w:tab w:val="left" w:pos="1134"/>
        </w:tabs>
        <w:ind w:right="-15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3) </w:t>
      </w:r>
      <w:r w:rsidR="00D722BB">
        <w:rPr>
          <w:sz w:val="28"/>
          <w:szCs w:val="28"/>
        </w:rPr>
        <w:t xml:space="preserve">  </w:t>
      </w:r>
      <w:r w:rsidR="007E2AA4" w:rsidRPr="00A27A97">
        <w:rPr>
          <w:sz w:val="28"/>
          <w:szCs w:val="28"/>
        </w:rPr>
        <w:t xml:space="preserve">проведение аудита </w:t>
      </w:r>
      <w:r w:rsidR="00F465CC" w:rsidRPr="00F465CC">
        <w:rPr>
          <w:b/>
          <w:sz w:val="28"/>
          <w:szCs w:val="28"/>
        </w:rPr>
        <w:t>МСФО</w:t>
      </w:r>
      <w:r w:rsidR="007B75DF">
        <w:rPr>
          <w:b/>
          <w:sz w:val="28"/>
          <w:szCs w:val="28"/>
        </w:rPr>
        <w:t xml:space="preserve"> отчетности</w:t>
      </w:r>
      <w:r w:rsidR="00F465CC" w:rsidRPr="00F465CC">
        <w:rPr>
          <w:b/>
          <w:sz w:val="28"/>
          <w:szCs w:val="28"/>
        </w:rPr>
        <w:t xml:space="preserve"> </w:t>
      </w:r>
      <w:r w:rsidR="007B2695" w:rsidRPr="00A27A97">
        <w:rPr>
          <w:sz w:val="28"/>
          <w:szCs w:val="28"/>
        </w:rPr>
        <w:t>за 20</w:t>
      </w:r>
      <w:r w:rsidR="00A660B7" w:rsidRPr="00A27A97">
        <w:rPr>
          <w:sz w:val="28"/>
          <w:szCs w:val="28"/>
        </w:rPr>
        <w:t>23</w:t>
      </w:r>
      <w:r w:rsidR="007B2695" w:rsidRPr="00A27A97">
        <w:rPr>
          <w:sz w:val="28"/>
          <w:szCs w:val="28"/>
        </w:rPr>
        <w:t>, 202</w:t>
      </w:r>
      <w:r w:rsidR="00A660B7" w:rsidRPr="00A27A97">
        <w:rPr>
          <w:sz w:val="28"/>
          <w:szCs w:val="28"/>
        </w:rPr>
        <w:t>4</w:t>
      </w:r>
      <w:r w:rsidR="007E2AA4" w:rsidRPr="00A27A97">
        <w:rPr>
          <w:sz w:val="28"/>
          <w:szCs w:val="28"/>
        </w:rPr>
        <w:t xml:space="preserve"> и 202</w:t>
      </w:r>
      <w:r w:rsidR="00A660B7" w:rsidRPr="00A27A97">
        <w:rPr>
          <w:sz w:val="28"/>
          <w:szCs w:val="28"/>
        </w:rPr>
        <w:t>5</w:t>
      </w:r>
      <w:r w:rsidR="007E2AA4" w:rsidRPr="00A27A97">
        <w:rPr>
          <w:sz w:val="28"/>
          <w:szCs w:val="28"/>
        </w:rPr>
        <w:t xml:space="preserve"> годы</w:t>
      </w:r>
      <w:r w:rsidR="0055101C">
        <w:rPr>
          <w:sz w:val="28"/>
          <w:szCs w:val="28"/>
        </w:rPr>
        <w:t xml:space="preserve"> Заказчика</w:t>
      </w:r>
      <w:r w:rsidR="0072598B">
        <w:rPr>
          <w:sz w:val="28"/>
          <w:szCs w:val="28"/>
        </w:rPr>
        <w:t xml:space="preserve">; </w:t>
      </w:r>
    </w:p>
    <w:p w14:paraId="30187C42" w14:textId="2E48BE6D" w:rsidR="007E2AA4" w:rsidRDefault="007E2AA4" w:rsidP="00D51392">
      <w:pPr>
        <w:pStyle w:val="af7"/>
        <w:numPr>
          <w:ilvl w:val="0"/>
          <w:numId w:val="39"/>
        </w:numPr>
        <w:tabs>
          <w:tab w:val="left" w:pos="0"/>
          <w:tab w:val="left" w:pos="1134"/>
        </w:tabs>
        <w:ind w:left="0" w:right="-15" w:firstLine="709"/>
        <w:jc w:val="both"/>
        <w:rPr>
          <w:sz w:val="28"/>
          <w:szCs w:val="28"/>
        </w:rPr>
      </w:pPr>
      <w:r w:rsidRPr="00D51392">
        <w:rPr>
          <w:sz w:val="28"/>
          <w:szCs w:val="28"/>
        </w:rPr>
        <w:t>пров</w:t>
      </w:r>
      <w:r w:rsidR="0055101C" w:rsidRPr="00D51392">
        <w:rPr>
          <w:sz w:val="28"/>
          <w:szCs w:val="28"/>
        </w:rPr>
        <w:t xml:space="preserve">едение аудита годовой </w:t>
      </w:r>
      <w:r w:rsidRPr="00D51392">
        <w:rPr>
          <w:sz w:val="28"/>
          <w:szCs w:val="28"/>
        </w:rPr>
        <w:t>финансовой отчетности Заказчика</w:t>
      </w:r>
      <w:r w:rsidR="007B2695" w:rsidRPr="00D51392">
        <w:rPr>
          <w:sz w:val="28"/>
          <w:szCs w:val="28"/>
        </w:rPr>
        <w:t xml:space="preserve"> за 202</w:t>
      </w:r>
      <w:r w:rsidR="00A660B7" w:rsidRPr="00D51392">
        <w:rPr>
          <w:sz w:val="28"/>
          <w:szCs w:val="28"/>
        </w:rPr>
        <w:t>3</w:t>
      </w:r>
      <w:r w:rsidRPr="00D51392">
        <w:rPr>
          <w:sz w:val="28"/>
          <w:szCs w:val="28"/>
        </w:rPr>
        <w:t>, 202</w:t>
      </w:r>
      <w:r w:rsidR="00A660B7" w:rsidRPr="00D51392">
        <w:rPr>
          <w:sz w:val="28"/>
          <w:szCs w:val="28"/>
        </w:rPr>
        <w:t>4</w:t>
      </w:r>
      <w:r w:rsidRPr="00D51392">
        <w:rPr>
          <w:sz w:val="28"/>
          <w:szCs w:val="28"/>
        </w:rPr>
        <w:t xml:space="preserve"> и 202</w:t>
      </w:r>
      <w:r w:rsidR="00A660B7" w:rsidRPr="00D51392">
        <w:rPr>
          <w:sz w:val="28"/>
          <w:szCs w:val="28"/>
        </w:rPr>
        <w:t>5</w:t>
      </w:r>
      <w:r w:rsidRPr="00D51392">
        <w:rPr>
          <w:sz w:val="28"/>
          <w:szCs w:val="28"/>
        </w:rPr>
        <w:t xml:space="preserve"> годы, подготовленной </w:t>
      </w:r>
      <w:r w:rsidRPr="00D51392">
        <w:rPr>
          <w:bCs/>
          <w:sz w:val="28"/>
          <w:szCs w:val="28"/>
        </w:rPr>
        <w:t xml:space="preserve">в </w:t>
      </w:r>
      <w:r w:rsidRPr="00D51392">
        <w:rPr>
          <w:sz w:val="28"/>
          <w:szCs w:val="28"/>
        </w:rPr>
        <w:t xml:space="preserve">соответствии с перечнем и формами, утвержденными нормативным актом уполномоченного государственного органа РК в соответствии с Законом Республики Казахстан «О бухгалтерском учете и финансовой отчетности» (далее – </w:t>
      </w:r>
      <w:r w:rsidRPr="00D51392">
        <w:rPr>
          <w:b/>
          <w:sz w:val="28"/>
          <w:szCs w:val="28"/>
        </w:rPr>
        <w:t>Формы МФ РК</w:t>
      </w:r>
      <w:r w:rsidRPr="00D51392">
        <w:rPr>
          <w:sz w:val="28"/>
          <w:szCs w:val="28"/>
        </w:rPr>
        <w:t>);</w:t>
      </w:r>
    </w:p>
    <w:p w14:paraId="3663CB3D" w14:textId="1D326839" w:rsidR="00CA7F05" w:rsidRPr="00CA7F05" w:rsidRDefault="00CA7F05" w:rsidP="00D51392">
      <w:pPr>
        <w:pStyle w:val="af7"/>
        <w:numPr>
          <w:ilvl w:val="0"/>
          <w:numId w:val="39"/>
        </w:numPr>
        <w:tabs>
          <w:tab w:val="left" w:pos="287"/>
          <w:tab w:val="left" w:pos="428"/>
          <w:tab w:val="left" w:pos="1134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CA7F05">
        <w:rPr>
          <w:sz w:val="28"/>
          <w:szCs w:val="28"/>
        </w:rPr>
        <w:lastRenderedPageBreak/>
        <w:t xml:space="preserve">предоставление </w:t>
      </w:r>
      <w:r w:rsidRPr="00CA7F05">
        <w:rPr>
          <w:b/>
          <w:sz w:val="28"/>
          <w:szCs w:val="28"/>
        </w:rPr>
        <w:t>письма руководству</w:t>
      </w:r>
      <w:r w:rsidRPr="00CA7F05">
        <w:rPr>
          <w:sz w:val="28"/>
          <w:szCs w:val="28"/>
        </w:rPr>
        <w:t xml:space="preserve"> по итогам аудита МСФО отчетности за 2023, 2024 и 2025 годы с </w:t>
      </w:r>
      <w:r w:rsidRPr="00CA7F05">
        <w:rPr>
          <w:rFonts w:eastAsia="Arial Unicode MS"/>
          <w:sz w:val="28"/>
          <w:szCs w:val="28"/>
        </w:rPr>
        <w:t>подробным описанием результатов дополнительных обзоров и оценок, включенных в перечень сопутствующих услуг, с предоставлением соответствующих рекомендаций по устранению недостатков, в двух вариантах</w:t>
      </w:r>
      <w:r w:rsidRPr="00CA7F05">
        <w:rPr>
          <w:color w:val="000000"/>
          <w:sz w:val="23"/>
          <w:szCs w:val="23"/>
        </w:rPr>
        <w:t xml:space="preserve"> (</w:t>
      </w:r>
      <w:r w:rsidRPr="00CA7F05">
        <w:rPr>
          <w:sz w:val="28"/>
          <w:szCs w:val="28"/>
        </w:rPr>
        <w:t xml:space="preserve">далее - </w:t>
      </w:r>
      <w:r w:rsidRPr="00CA7F05">
        <w:rPr>
          <w:b/>
          <w:sz w:val="28"/>
          <w:szCs w:val="28"/>
        </w:rPr>
        <w:t>Письмо руководству</w:t>
      </w:r>
      <w:r w:rsidRPr="00CA7F05">
        <w:rPr>
          <w:sz w:val="28"/>
          <w:szCs w:val="28"/>
        </w:rPr>
        <w:t>)</w:t>
      </w:r>
      <w:r w:rsidRPr="00CA7F05">
        <w:rPr>
          <w:rFonts w:eastAsia="Arial Unicode MS"/>
          <w:sz w:val="28"/>
          <w:szCs w:val="28"/>
        </w:rPr>
        <w:t>:</w:t>
      </w:r>
    </w:p>
    <w:p w14:paraId="2D78C624" w14:textId="77777777" w:rsidR="00CA7F05" w:rsidRPr="00CA7F05" w:rsidRDefault="00CA7F05" w:rsidP="00CA7F05">
      <w:pPr>
        <w:pStyle w:val="af7"/>
        <w:tabs>
          <w:tab w:val="left" w:pos="13"/>
        </w:tabs>
        <w:ind w:left="0" w:right="-15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Pr="00CA7F05">
        <w:rPr>
          <w:rFonts w:eastAsia="Arial Unicode MS"/>
          <w:sz w:val="28"/>
          <w:szCs w:val="28"/>
        </w:rPr>
        <w:t xml:space="preserve">- первый вариант письма, содержащий существенные недостатки в системе внутреннего контроля Заказчика (при их наличии). </w:t>
      </w:r>
    </w:p>
    <w:p w14:paraId="0D562AE6" w14:textId="77777777" w:rsidR="00CA7F05" w:rsidRPr="00CA7F05" w:rsidRDefault="00CA7F05" w:rsidP="00CA7F05">
      <w:pPr>
        <w:pStyle w:val="af7"/>
        <w:tabs>
          <w:tab w:val="left" w:pos="13"/>
        </w:tabs>
        <w:ind w:left="0" w:right="-15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Pr="00CA7F05">
        <w:rPr>
          <w:rFonts w:eastAsia="Arial Unicode MS"/>
          <w:sz w:val="28"/>
          <w:szCs w:val="28"/>
        </w:rPr>
        <w:t xml:space="preserve">Под существенным недостатком понимается недостаток, при котором </w:t>
      </w:r>
      <w:r w:rsidR="00575E76">
        <w:rPr>
          <w:rFonts w:eastAsia="Arial Unicode MS"/>
          <w:sz w:val="28"/>
          <w:szCs w:val="28"/>
        </w:rPr>
        <w:t xml:space="preserve">разработка или функционирование </w:t>
      </w:r>
      <w:r w:rsidRPr="00CA7F05">
        <w:rPr>
          <w:rFonts w:eastAsia="Arial Unicode MS"/>
          <w:sz w:val="28"/>
          <w:szCs w:val="28"/>
        </w:rPr>
        <w:t xml:space="preserve">одного или нескольких компонентов системы внутреннего контроля не снижает до относительно низкого уровня риск того, что могут возникнуть искажения, вызванные ошибками или фальсификацией сумм, которые могут быть существенными и которые не будут своевременно выявлены работниками Заказчика в процессе обычного осуществления предписанных им обязанностей.  </w:t>
      </w:r>
    </w:p>
    <w:p w14:paraId="3DB86889" w14:textId="77777777" w:rsidR="00CA7F05" w:rsidRPr="00CA7F05" w:rsidRDefault="00CA7F05" w:rsidP="00CA7F05">
      <w:pPr>
        <w:pStyle w:val="af7"/>
        <w:tabs>
          <w:tab w:val="left" w:pos="13"/>
        </w:tabs>
        <w:ind w:left="0" w:right="-15" w:firstLine="709"/>
        <w:jc w:val="both"/>
        <w:rPr>
          <w:rFonts w:eastAsia="Arial Unicode MS"/>
          <w:sz w:val="28"/>
          <w:szCs w:val="28"/>
        </w:rPr>
      </w:pPr>
      <w:r w:rsidRPr="00CA7F05">
        <w:rPr>
          <w:rFonts w:eastAsia="Arial Unicode MS"/>
          <w:sz w:val="28"/>
          <w:szCs w:val="28"/>
        </w:rPr>
        <w:t xml:space="preserve">- второй вариант письма, содержащий полную версию письма руководству, включая существенные недостатки в системе внутреннего контроля и все иные недостатки, и рекомендации. </w:t>
      </w:r>
    </w:p>
    <w:p w14:paraId="668F2556" w14:textId="77777777" w:rsidR="000A4DBF" w:rsidRPr="000A4DBF" w:rsidRDefault="007E2AA4" w:rsidP="000A4DBF">
      <w:pPr>
        <w:tabs>
          <w:tab w:val="left" w:pos="13"/>
        </w:tabs>
        <w:ind w:right="-15" w:firstLine="709"/>
        <w:jc w:val="both"/>
        <w:rPr>
          <w:bCs/>
          <w:sz w:val="28"/>
          <w:szCs w:val="28"/>
        </w:rPr>
      </w:pPr>
      <w:r w:rsidRPr="00B60CAE">
        <w:rPr>
          <w:sz w:val="28"/>
          <w:szCs w:val="28"/>
        </w:rPr>
        <w:t xml:space="preserve">2.2 </w:t>
      </w:r>
      <w:r w:rsidR="000A4DBF" w:rsidRPr="000A4DBF">
        <w:rPr>
          <w:bCs/>
          <w:sz w:val="28"/>
          <w:szCs w:val="28"/>
        </w:rPr>
        <w:t>Сопутствующие услуги с предоставлением соответствующих рекомендаций по ним в письмах руководству:</w:t>
      </w:r>
    </w:p>
    <w:p w14:paraId="1C983EB8" w14:textId="77777777" w:rsidR="000A4DBF" w:rsidRDefault="000A4DBF" w:rsidP="000A4DBF">
      <w:pPr>
        <w:pStyle w:val="a3"/>
        <w:tabs>
          <w:tab w:val="left" w:pos="0"/>
        </w:tabs>
        <w:ind w:right="-1" w:firstLine="709"/>
        <w:jc w:val="both"/>
        <w:rPr>
          <w:b w:val="0"/>
          <w:sz w:val="28"/>
          <w:szCs w:val="28"/>
        </w:rPr>
      </w:pPr>
      <w:r w:rsidRPr="000A4DBF">
        <w:rPr>
          <w:b w:val="0"/>
          <w:sz w:val="28"/>
          <w:szCs w:val="28"/>
        </w:rPr>
        <w:t>- предоставление рекомендаций по улучшению процесса подготовки финансовой отчетности, а также сокращения сроков подготовки финансовой отчетности;</w:t>
      </w:r>
    </w:p>
    <w:p w14:paraId="17AAD098" w14:textId="77777777" w:rsidR="004D540A" w:rsidRPr="00797682" w:rsidRDefault="004D540A" w:rsidP="004D540A">
      <w:pPr>
        <w:pStyle w:val="a3"/>
        <w:tabs>
          <w:tab w:val="left" w:pos="0"/>
        </w:tabs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- </w:t>
      </w:r>
      <w:r w:rsidRPr="00797682">
        <w:rPr>
          <w:b w:val="0"/>
          <w:sz w:val="28"/>
          <w:szCs w:val="28"/>
        </w:rPr>
        <w:t>выражение мнения по методологии и результатам оценки основных средств (в случае ее проведения) в соответстви</w:t>
      </w:r>
      <w:r>
        <w:rPr>
          <w:b w:val="0"/>
          <w:sz w:val="28"/>
          <w:szCs w:val="28"/>
        </w:rPr>
        <w:t>и с учетной политикой Заказчика</w:t>
      </w:r>
      <w:r w:rsidRPr="00797682">
        <w:rPr>
          <w:b w:val="0"/>
          <w:sz w:val="28"/>
          <w:szCs w:val="28"/>
        </w:rPr>
        <w:t>;</w:t>
      </w:r>
    </w:p>
    <w:p w14:paraId="0F111018" w14:textId="77777777" w:rsidR="000A4DBF" w:rsidRPr="000A4DBF" w:rsidRDefault="000A4DBF" w:rsidP="000A4DBF">
      <w:pPr>
        <w:pStyle w:val="a3"/>
        <w:tabs>
          <w:tab w:val="left" w:pos="0"/>
        </w:tabs>
        <w:ind w:right="-1" w:firstLine="709"/>
        <w:jc w:val="both"/>
        <w:rPr>
          <w:b w:val="0"/>
          <w:sz w:val="28"/>
          <w:szCs w:val="28"/>
        </w:rPr>
      </w:pPr>
      <w:r w:rsidRPr="000A4DBF">
        <w:rPr>
          <w:b w:val="0"/>
          <w:sz w:val="28"/>
          <w:szCs w:val="28"/>
        </w:rPr>
        <w:t xml:space="preserve">- презентация результатов проведения аудита членам </w:t>
      </w:r>
      <w:r w:rsidR="004D540A">
        <w:rPr>
          <w:b w:val="0"/>
          <w:sz w:val="28"/>
          <w:szCs w:val="28"/>
        </w:rPr>
        <w:t>Наблюдательного Совета</w:t>
      </w:r>
      <w:r w:rsidRPr="000A4DBF">
        <w:rPr>
          <w:b w:val="0"/>
          <w:sz w:val="28"/>
          <w:szCs w:val="28"/>
        </w:rPr>
        <w:t>/Комитета по аудиту и руководства Заказчика (по запросу любого из указанных органов);</w:t>
      </w:r>
    </w:p>
    <w:p w14:paraId="1CA31707" w14:textId="77777777" w:rsidR="000A4DBF" w:rsidRPr="000A4DBF" w:rsidRDefault="000A4DBF" w:rsidP="000A4DBF">
      <w:pPr>
        <w:pStyle w:val="a3"/>
        <w:tabs>
          <w:tab w:val="left" w:pos="0"/>
        </w:tabs>
        <w:ind w:right="-1" w:firstLine="709"/>
        <w:jc w:val="both"/>
        <w:rPr>
          <w:b w:val="0"/>
          <w:sz w:val="28"/>
          <w:szCs w:val="28"/>
        </w:rPr>
      </w:pPr>
      <w:r w:rsidRPr="00287701">
        <w:rPr>
          <w:b w:val="0"/>
          <w:sz w:val="28"/>
          <w:szCs w:val="28"/>
        </w:rPr>
        <w:t>-  пров</w:t>
      </w:r>
      <w:r w:rsidR="00941E22" w:rsidRPr="00287701">
        <w:rPr>
          <w:b w:val="0"/>
          <w:sz w:val="28"/>
          <w:szCs w:val="28"/>
        </w:rPr>
        <w:t>едение налогового обзора за 2023, 2024, 2025</w:t>
      </w:r>
      <w:r w:rsidRPr="00287701">
        <w:rPr>
          <w:b w:val="0"/>
          <w:sz w:val="28"/>
          <w:szCs w:val="28"/>
        </w:rPr>
        <w:t xml:space="preserve"> год</w:t>
      </w:r>
      <w:r w:rsidR="00941E22" w:rsidRPr="00287701">
        <w:rPr>
          <w:b w:val="0"/>
          <w:sz w:val="28"/>
          <w:szCs w:val="28"/>
        </w:rPr>
        <w:t>ы</w:t>
      </w:r>
      <w:r w:rsidRPr="00287701">
        <w:rPr>
          <w:b w:val="0"/>
          <w:sz w:val="28"/>
          <w:szCs w:val="28"/>
        </w:rPr>
        <w:t xml:space="preserve"> с целью выявления налоговых рисков, в том числе наиболее существенных, без предоставления аудиторского заключения\отчета;</w:t>
      </w:r>
    </w:p>
    <w:p w14:paraId="37B724C3" w14:textId="77777777" w:rsidR="000A4DBF" w:rsidRPr="000A4DBF" w:rsidRDefault="000A4DBF" w:rsidP="000A4DBF">
      <w:pPr>
        <w:pStyle w:val="a3"/>
        <w:tabs>
          <w:tab w:val="left" w:pos="0"/>
        </w:tabs>
        <w:ind w:right="-1" w:firstLine="709"/>
        <w:jc w:val="both"/>
        <w:rPr>
          <w:b w:val="0"/>
          <w:sz w:val="28"/>
          <w:szCs w:val="28"/>
        </w:rPr>
      </w:pPr>
      <w:r w:rsidRPr="000A4DBF">
        <w:rPr>
          <w:b w:val="0"/>
          <w:sz w:val="28"/>
          <w:szCs w:val="28"/>
        </w:rPr>
        <w:t>- проведение консультаций по бухгалтерскому и налоговому учету без предоставления соответствующих отчетов;</w:t>
      </w:r>
    </w:p>
    <w:p w14:paraId="080A0FAE" w14:textId="77777777" w:rsidR="000A4DBF" w:rsidRPr="000A4DBF" w:rsidRDefault="000A4DBF" w:rsidP="000A4DBF">
      <w:pPr>
        <w:pStyle w:val="a3"/>
        <w:tabs>
          <w:tab w:val="left" w:pos="0"/>
        </w:tabs>
        <w:ind w:right="-1" w:firstLine="709"/>
        <w:jc w:val="both"/>
        <w:rPr>
          <w:b w:val="0"/>
          <w:sz w:val="28"/>
          <w:szCs w:val="28"/>
        </w:rPr>
      </w:pPr>
      <w:r w:rsidRPr="000A4DBF">
        <w:rPr>
          <w:b w:val="0"/>
          <w:sz w:val="28"/>
          <w:szCs w:val="28"/>
        </w:rPr>
        <w:t xml:space="preserve">- оценка ведения бухгалтерского учета и составления финансовой отчетности (в том числе, оценка порядка учета запасов с учетом специфики деятельности Заказчика, оценка и переоценка активов и обязательств, методов и процедур проведения инвентаризации активов и обязательств, включая сверку дебиторской и кредиторской задолженности с поставщиками товаров, работ/услуг); </w:t>
      </w:r>
    </w:p>
    <w:p w14:paraId="05083A97" w14:textId="77777777" w:rsidR="000A4DBF" w:rsidRPr="000A4DBF" w:rsidRDefault="000A4DBF" w:rsidP="000A4DBF">
      <w:pPr>
        <w:pStyle w:val="a3"/>
        <w:tabs>
          <w:tab w:val="left" w:pos="0"/>
        </w:tabs>
        <w:ind w:right="-1" w:firstLine="709"/>
        <w:jc w:val="both"/>
        <w:rPr>
          <w:b w:val="0"/>
          <w:sz w:val="28"/>
          <w:szCs w:val="28"/>
        </w:rPr>
      </w:pPr>
      <w:r w:rsidRPr="000A4DBF">
        <w:rPr>
          <w:b w:val="0"/>
          <w:sz w:val="28"/>
          <w:szCs w:val="28"/>
        </w:rPr>
        <w:t>- оценка адекватности системы внутреннего контроля и управления рисками Заказчика по вопросам, связанным с ведением бухгалтерского учета и составлением финансовой отчетности;</w:t>
      </w:r>
    </w:p>
    <w:p w14:paraId="27BC650F" w14:textId="77777777" w:rsidR="000A4DBF" w:rsidRPr="000A4DBF" w:rsidRDefault="000A4DBF" w:rsidP="0096359C">
      <w:pPr>
        <w:pStyle w:val="a3"/>
        <w:tabs>
          <w:tab w:val="left" w:pos="0"/>
        </w:tabs>
        <w:ind w:right="-1" w:firstLine="709"/>
        <w:jc w:val="both"/>
        <w:rPr>
          <w:b w:val="0"/>
          <w:sz w:val="28"/>
          <w:szCs w:val="28"/>
        </w:rPr>
      </w:pPr>
      <w:r w:rsidRPr="000A4DBF">
        <w:rPr>
          <w:b w:val="0"/>
          <w:sz w:val="28"/>
          <w:szCs w:val="28"/>
        </w:rPr>
        <w:t xml:space="preserve">- оценка состояния программно-технического оснащения и надежности автоматизированных систем обработки информации; </w:t>
      </w:r>
    </w:p>
    <w:p w14:paraId="017DBEC1" w14:textId="77777777" w:rsidR="000A4DBF" w:rsidRPr="000A4DBF" w:rsidRDefault="000A4DBF" w:rsidP="000A4DBF">
      <w:pPr>
        <w:pStyle w:val="a3"/>
        <w:tabs>
          <w:tab w:val="left" w:pos="0"/>
        </w:tabs>
        <w:ind w:right="-1" w:firstLine="709"/>
        <w:jc w:val="both"/>
        <w:rPr>
          <w:b w:val="0"/>
          <w:sz w:val="28"/>
          <w:szCs w:val="28"/>
        </w:rPr>
      </w:pPr>
      <w:r w:rsidRPr="000A4DBF">
        <w:rPr>
          <w:b w:val="0"/>
          <w:sz w:val="28"/>
          <w:szCs w:val="28"/>
        </w:rPr>
        <w:lastRenderedPageBreak/>
        <w:t>- оценка соответствия деятельности Заказчика требованиям законодательства Республики Казахстан в области бухгалтерского учета и финансовой отчетности;</w:t>
      </w:r>
    </w:p>
    <w:p w14:paraId="500B9E78" w14:textId="77777777" w:rsidR="000A4DBF" w:rsidRPr="000A4DBF" w:rsidRDefault="000A4DBF" w:rsidP="000A4DBF">
      <w:pPr>
        <w:pStyle w:val="a3"/>
        <w:tabs>
          <w:tab w:val="left" w:pos="0"/>
        </w:tabs>
        <w:ind w:right="-1" w:firstLine="709"/>
        <w:jc w:val="both"/>
        <w:rPr>
          <w:b w:val="0"/>
          <w:sz w:val="28"/>
          <w:szCs w:val="28"/>
        </w:rPr>
      </w:pPr>
      <w:r w:rsidRPr="000A4DBF">
        <w:rPr>
          <w:b w:val="0"/>
          <w:sz w:val="28"/>
          <w:szCs w:val="28"/>
        </w:rPr>
        <w:t>- предоставление информации о выявленных в ходе аудита нарушениях законодательства Республики Казахстан при использовании бюджетных средств, кредитов, грантов, активов государства, гарантированных государством займов в соответствии с п.6 ст.21 Закона Республики Казахстан «Об аудиторской деятельности».</w:t>
      </w:r>
    </w:p>
    <w:p w14:paraId="68CB4FD0" w14:textId="77777777" w:rsidR="000A4DBF" w:rsidRPr="000A4DBF" w:rsidRDefault="000A4DBF" w:rsidP="000A4DBF">
      <w:pPr>
        <w:pStyle w:val="a3"/>
        <w:tabs>
          <w:tab w:val="left" w:pos="0"/>
        </w:tabs>
        <w:ind w:right="-1" w:firstLine="709"/>
        <w:jc w:val="both"/>
        <w:rPr>
          <w:b w:val="0"/>
          <w:sz w:val="28"/>
          <w:szCs w:val="28"/>
        </w:rPr>
      </w:pPr>
      <w:r w:rsidRPr="000A4DBF">
        <w:rPr>
          <w:b w:val="0"/>
          <w:sz w:val="28"/>
          <w:szCs w:val="28"/>
        </w:rPr>
        <w:t>- присутствие аудитора при проведении Заказчиком инвентаризации запасов, основных средств и нематериальных активов, для подтверждения их достоверного отражения в финансовой отчетности (при необходимости, по согласованию с Заказчиком);</w:t>
      </w:r>
    </w:p>
    <w:p w14:paraId="5AC1CB48" w14:textId="77777777" w:rsidR="007E2AA4" w:rsidRPr="000A4DBF" w:rsidRDefault="000A4DBF" w:rsidP="000A4DBF">
      <w:pPr>
        <w:tabs>
          <w:tab w:val="left" w:pos="13"/>
        </w:tabs>
        <w:ind w:right="-15" w:firstLine="709"/>
        <w:jc w:val="both"/>
        <w:rPr>
          <w:bCs/>
          <w:sz w:val="28"/>
          <w:szCs w:val="28"/>
        </w:rPr>
      </w:pPr>
      <w:r w:rsidRPr="000A4DBF">
        <w:rPr>
          <w:bCs/>
          <w:sz w:val="28"/>
          <w:szCs w:val="28"/>
        </w:rPr>
        <w:t xml:space="preserve">  - при необходимости выезд по месту нахождения аффилированных лиц Заказчика для проведения аналитических аудиторских процедур, необходимых для выпуска отдельной и/или консолидированной финансовой отчетности</w:t>
      </w:r>
      <w:r w:rsidR="007E2AA4" w:rsidRPr="000A4DBF">
        <w:rPr>
          <w:bCs/>
          <w:sz w:val="28"/>
          <w:szCs w:val="28"/>
        </w:rPr>
        <w:t>.</w:t>
      </w:r>
    </w:p>
    <w:p w14:paraId="57A07880" w14:textId="77777777" w:rsidR="007E2AA4" w:rsidRPr="003F4A65" w:rsidRDefault="007E2AA4" w:rsidP="007E2AA4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F4A65">
        <w:rPr>
          <w:bCs/>
          <w:sz w:val="28"/>
          <w:szCs w:val="28"/>
        </w:rPr>
        <w:t xml:space="preserve">Количество </w:t>
      </w:r>
      <w:r>
        <w:rPr>
          <w:bCs/>
          <w:sz w:val="28"/>
          <w:szCs w:val="28"/>
        </w:rPr>
        <w:t>выпускаемых аудиторских отчетов</w:t>
      </w:r>
      <w:r w:rsidRPr="003F4A65">
        <w:rPr>
          <w:bCs/>
          <w:sz w:val="28"/>
          <w:szCs w:val="28"/>
        </w:rPr>
        <w:t xml:space="preserve"> указано в приложении 1 к Запросу на участие.</w:t>
      </w:r>
    </w:p>
    <w:p w14:paraId="423B9D31" w14:textId="77777777" w:rsidR="007E2AA4" w:rsidRPr="003F4A65" w:rsidRDefault="007E2AA4" w:rsidP="007E2AA4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F4A65">
        <w:rPr>
          <w:bCs/>
          <w:sz w:val="28"/>
          <w:szCs w:val="28"/>
        </w:rPr>
        <w:t>Сроки выпуска аудиторс</w:t>
      </w:r>
      <w:r>
        <w:rPr>
          <w:bCs/>
          <w:sz w:val="28"/>
          <w:szCs w:val="28"/>
        </w:rPr>
        <w:t>ких отчетов</w:t>
      </w:r>
      <w:r w:rsidRPr="003F4A65">
        <w:rPr>
          <w:bCs/>
          <w:sz w:val="28"/>
          <w:szCs w:val="28"/>
        </w:rPr>
        <w:t xml:space="preserve"> указаны в приложении 2 к Запросу на участие.</w:t>
      </w:r>
    </w:p>
    <w:p w14:paraId="040A40B7" w14:textId="77777777" w:rsidR="007E2AA4" w:rsidRPr="003F4A65" w:rsidRDefault="007E2AA4" w:rsidP="007E2AA4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F4A65">
        <w:rPr>
          <w:bCs/>
          <w:sz w:val="28"/>
          <w:szCs w:val="28"/>
        </w:rPr>
        <w:t>Суммы, выделенные для закупки услуг аудиторской ор</w:t>
      </w:r>
      <w:r>
        <w:rPr>
          <w:bCs/>
          <w:sz w:val="28"/>
          <w:szCs w:val="28"/>
        </w:rPr>
        <w:t xml:space="preserve">ганизации </w:t>
      </w:r>
      <w:r w:rsidRPr="003F4A65">
        <w:rPr>
          <w:bCs/>
          <w:sz w:val="28"/>
          <w:szCs w:val="28"/>
        </w:rPr>
        <w:t>указаны в приложение 3.</w:t>
      </w:r>
    </w:p>
    <w:p w14:paraId="18614CC7" w14:textId="77777777" w:rsidR="007E2AA4" w:rsidRPr="003F4A65" w:rsidRDefault="007E2AA4" w:rsidP="007E2AA4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F4A65">
        <w:rPr>
          <w:bCs/>
          <w:sz w:val="28"/>
          <w:szCs w:val="28"/>
        </w:rPr>
        <w:t>Перечень и контакты ответств</w:t>
      </w:r>
      <w:r>
        <w:rPr>
          <w:bCs/>
          <w:sz w:val="28"/>
          <w:szCs w:val="28"/>
        </w:rPr>
        <w:t>енных должностных лиц Заказчика</w:t>
      </w:r>
      <w:r w:rsidRPr="003F4A65">
        <w:rPr>
          <w:bCs/>
          <w:sz w:val="28"/>
          <w:szCs w:val="28"/>
        </w:rPr>
        <w:t>, с которыми Участники имеют право встретиться с целью получения дополнительной информации для подготовки официального предложения на оказание услуг, указаны в приложение 4.</w:t>
      </w:r>
    </w:p>
    <w:p w14:paraId="67CB2CC8" w14:textId="77777777" w:rsidR="007E2AA4" w:rsidRPr="003F4A65" w:rsidRDefault="007E2AA4" w:rsidP="007E2AA4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информация о Заказчике</w:t>
      </w:r>
      <w:r w:rsidRPr="003F4A65">
        <w:rPr>
          <w:bCs/>
          <w:sz w:val="28"/>
          <w:szCs w:val="28"/>
        </w:rPr>
        <w:t>, в отношении которых осуществляется процедура выбора аудиторской организации для оказания аудиторских услуг, указана в приложении 5.</w:t>
      </w:r>
    </w:p>
    <w:p w14:paraId="7881E139" w14:textId="77777777" w:rsidR="007E2AA4" w:rsidRPr="003F4A65" w:rsidRDefault="00183D29" w:rsidP="007E2AA4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8A5B8E">
        <w:rPr>
          <w:bCs/>
          <w:sz w:val="28"/>
          <w:szCs w:val="28"/>
        </w:rPr>
        <w:t>Требования к официальному конкурсному предложению на оказание аудиторских услуг на</w:t>
      </w:r>
      <w:r w:rsidRPr="008A5B8E">
        <w:rPr>
          <w:sz w:val="28"/>
          <w:szCs w:val="28"/>
        </w:rPr>
        <w:t xml:space="preserve"> основании типового документа указаны в приложении 6</w:t>
      </w:r>
      <w:r>
        <w:rPr>
          <w:sz w:val="28"/>
          <w:szCs w:val="28"/>
        </w:rPr>
        <w:t xml:space="preserve"> </w:t>
      </w:r>
      <w:r w:rsidRPr="008A5B8E">
        <w:rPr>
          <w:bCs/>
          <w:sz w:val="28"/>
          <w:szCs w:val="28"/>
        </w:rPr>
        <w:t>к Запросу на участие</w:t>
      </w:r>
      <w:r>
        <w:rPr>
          <w:bCs/>
          <w:sz w:val="28"/>
          <w:szCs w:val="28"/>
        </w:rPr>
        <w:t>.</w:t>
      </w:r>
    </w:p>
    <w:p w14:paraId="29AA4F7B" w14:textId="77777777" w:rsidR="007E2AA4" w:rsidRDefault="007E2AA4" w:rsidP="007E2AA4">
      <w:pPr>
        <w:tabs>
          <w:tab w:val="left" w:pos="993"/>
        </w:tabs>
        <w:jc w:val="both"/>
        <w:rPr>
          <w:sz w:val="28"/>
          <w:szCs w:val="28"/>
        </w:rPr>
      </w:pPr>
    </w:p>
    <w:p w14:paraId="05B7DA42" w14:textId="77777777" w:rsidR="005731BE" w:rsidRDefault="005731BE" w:rsidP="005731BE">
      <w:pPr>
        <w:tabs>
          <w:tab w:val="left" w:pos="993"/>
        </w:tabs>
        <w:jc w:val="both"/>
        <w:rPr>
          <w:sz w:val="28"/>
          <w:szCs w:val="28"/>
        </w:rPr>
      </w:pPr>
    </w:p>
    <w:p w14:paraId="793CCEC5" w14:textId="77777777" w:rsidR="005731BE" w:rsidRDefault="005731BE" w:rsidP="005731BE">
      <w:pPr>
        <w:tabs>
          <w:tab w:val="left" w:pos="993"/>
        </w:tabs>
        <w:jc w:val="both"/>
        <w:rPr>
          <w:sz w:val="28"/>
          <w:szCs w:val="28"/>
        </w:rPr>
      </w:pPr>
    </w:p>
    <w:p w14:paraId="0E5CBB44" w14:textId="43B1BD2F" w:rsidR="00A93EC5" w:rsidRDefault="00A93EC5" w:rsidP="008267E9">
      <w:pPr>
        <w:tabs>
          <w:tab w:val="left" w:pos="993"/>
        </w:tabs>
        <w:jc w:val="both"/>
        <w:rPr>
          <w:b/>
          <w:sz w:val="28"/>
          <w:szCs w:val="28"/>
          <w:lang w:val="kk-KZ"/>
        </w:rPr>
      </w:pPr>
    </w:p>
    <w:p w14:paraId="14B39230" w14:textId="77777777" w:rsidR="00F66FF9" w:rsidRDefault="00F66FF9" w:rsidP="008267E9">
      <w:pPr>
        <w:tabs>
          <w:tab w:val="left" w:pos="993"/>
        </w:tabs>
        <w:jc w:val="both"/>
        <w:rPr>
          <w:b/>
          <w:sz w:val="28"/>
          <w:szCs w:val="28"/>
          <w:lang w:val="kk-KZ"/>
        </w:rPr>
      </w:pPr>
    </w:p>
    <w:p w14:paraId="1688E923" w14:textId="77777777" w:rsidR="00A93EC5" w:rsidRDefault="00A93EC5" w:rsidP="008267E9">
      <w:pPr>
        <w:tabs>
          <w:tab w:val="left" w:pos="993"/>
        </w:tabs>
        <w:jc w:val="both"/>
        <w:rPr>
          <w:b/>
          <w:sz w:val="28"/>
          <w:szCs w:val="28"/>
          <w:lang w:val="kk-KZ"/>
        </w:rPr>
      </w:pPr>
    </w:p>
    <w:p w14:paraId="1D64977E" w14:textId="77777777" w:rsidR="00362374" w:rsidRDefault="00362374" w:rsidP="002D1561">
      <w:pPr>
        <w:rPr>
          <w:b/>
          <w:sz w:val="28"/>
          <w:szCs w:val="28"/>
        </w:rPr>
      </w:pPr>
    </w:p>
    <w:p w14:paraId="371483F5" w14:textId="77777777" w:rsidR="00362374" w:rsidRDefault="00362374" w:rsidP="005C42C5">
      <w:pPr>
        <w:jc w:val="right"/>
        <w:rPr>
          <w:b/>
          <w:sz w:val="28"/>
          <w:szCs w:val="28"/>
        </w:rPr>
      </w:pPr>
    </w:p>
    <w:p w14:paraId="291716E9" w14:textId="77777777" w:rsidR="00362374" w:rsidRDefault="00362374" w:rsidP="005C42C5">
      <w:pPr>
        <w:jc w:val="right"/>
        <w:rPr>
          <w:b/>
          <w:sz w:val="28"/>
          <w:szCs w:val="28"/>
        </w:rPr>
      </w:pPr>
    </w:p>
    <w:p w14:paraId="75D6B85E" w14:textId="77777777" w:rsidR="00362374" w:rsidRDefault="00362374" w:rsidP="005C42C5">
      <w:pPr>
        <w:jc w:val="right"/>
        <w:rPr>
          <w:b/>
          <w:sz w:val="28"/>
          <w:szCs w:val="28"/>
        </w:rPr>
      </w:pPr>
    </w:p>
    <w:p w14:paraId="496BD22D" w14:textId="77777777" w:rsidR="00362374" w:rsidRDefault="00362374" w:rsidP="005C42C5">
      <w:pPr>
        <w:jc w:val="right"/>
        <w:rPr>
          <w:b/>
          <w:sz w:val="28"/>
          <w:szCs w:val="28"/>
        </w:rPr>
      </w:pPr>
    </w:p>
    <w:p w14:paraId="486AF512" w14:textId="77777777" w:rsidR="00D0495F" w:rsidRDefault="00D0495F" w:rsidP="00440F00">
      <w:pPr>
        <w:tabs>
          <w:tab w:val="left" w:pos="7371"/>
        </w:tabs>
        <w:ind w:right="57"/>
        <w:jc w:val="right"/>
        <w:rPr>
          <w:b/>
          <w:szCs w:val="24"/>
        </w:rPr>
        <w:sectPr w:rsidR="00D0495F" w:rsidSect="00D0495F">
          <w:headerReference w:type="even" r:id="rId8"/>
          <w:footerReference w:type="default" r:id="rId9"/>
          <w:footerReference w:type="first" r:id="rId10"/>
          <w:pgSz w:w="11907" w:h="16840" w:code="9"/>
          <w:pgMar w:top="964" w:right="1134" w:bottom="1644" w:left="1134" w:header="720" w:footer="720" w:gutter="0"/>
          <w:paperSrc w:first="7" w:other="7"/>
          <w:cols w:space="708"/>
          <w:titlePg/>
          <w:docGrid w:linePitch="326"/>
        </w:sectPr>
      </w:pPr>
    </w:p>
    <w:p w14:paraId="4A487C85" w14:textId="77777777" w:rsidR="00440F00" w:rsidRPr="003F4A65" w:rsidRDefault="00440F00" w:rsidP="00440F00">
      <w:pPr>
        <w:tabs>
          <w:tab w:val="left" w:pos="7371"/>
        </w:tabs>
        <w:ind w:right="57"/>
        <w:jc w:val="right"/>
        <w:rPr>
          <w:b/>
          <w:szCs w:val="24"/>
        </w:rPr>
      </w:pPr>
      <w:r w:rsidRPr="003F4A65">
        <w:rPr>
          <w:b/>
          <w:szCs w:val="24"/>
        </w:rPr>
        <w:lastRenderedPageBreak/>
        <w:t>Приложение 1 к Запросу на участие</w:t>
      </w:r>
    </w:p>
    <w:p w14:paraId="59DDD102" w14:textId="77777777" w:rsidR="00440F00" w:rsidRPr="003F4A65" w:rsidRDefault="00440F00" w:rsidP="00440F00">
      <w:pPr>
        <w:ind w:right="-2720"/>
        <w:jc w:val="center"/>
        <w:rPr>
          <w:b/>
          <w:szCs w:val="24"/>
        </w:rPr>
      </w:pPr>
    </w:p>
    <w:p w14:paraId="2DA819A3" w14:textId="77777777" w:rsidR="00440F00" w:rsidRPr="003F4A65" w:rsidRDefault="00440F00" w:rsidP="00440F00">
      <w:pPr>
        <w:ind w:right="-2720"/>
        <w:jc w:val="center"/>
        <w:rPr>
          <w:b/>
          <w:szCs w:val="24"/>
        </w:rPr>
      </w:pPr>
      <w:r w:rsidRPr="003F4A65">
        <w:rPr>
          <w:b/>
          <w:szCs w:val="24"/>
        </w:rPr>
        <w:t>Перечень выпускаемых аудиторских отчетов</w:t>
      </w:r>
    </w:p>
    <w:p w14:paraId="24EC48E0" w14:textId="77777777" w:rsidR="00440F00" w:rsidRPr="003F4A65" w:rsidRDefault="00440F00" w:rsidP="00440F00">
      <w:pPr>
        <w:ind w:right="-2720"/>
        <w:jc w:val="center"/>
        <w:rPr>
          <w:b/>
          <w:szCs w:val="24"/>
        </w:rPr>
      </w:pPr>
    </w:p>
    <w:p w14:paraId="291E3065" w14:textId="77777777" w:rsidR="00A8734C" w:rsidRDefault="00A8734C" w:rsidP="00A8734C">
      <w:pPr>
        <w:rPr>
          <w:b/>
          <w:sz w:val="28"/>
          <w:szCs w:val="28"/>
        </w:rPr>
      </w:pPr>
    </w:p>
    <w:tbl>
      <w:tblPr>
        <w:tblW w:w="1517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5880"/>
        <w:gridCol w:w="2095"/>
        <w:gridCol w:w="2059"/>
        <w:gridCol w:w="67"/>
        <w:gridCol w:w="2164"/>
        <w:gridCol w:w="2382"/>
      </w:tblGrid>
      <w:tr w:rsidR="0041784A" w:rsidRPr="003F4A65" w14:paraId="687ED475" w14:textId="77777777" w:rsidTr="00551BDF">
        <w:trPr>
          <w:trHeight w:val="929"/>
        </w:trPr>
        <w:tc>
          <w:tcPr>
            <w:tcW w:w="531" w:type="dxa"/>
            <w:vMerge w:val="restart"/>
            <w:shd w:val="clear" w:color="auto" w:fill="auto"/>
          </w:tcPr>
          <w:p w14:paraId="14C38352" w14:textId="77777777" w:rsidR="0041784A" w:rsidRPr="003F4A65" w:rsidRDefault="0041784A" w:rsidP="00551BDF">
            <w:pPr>
              <w:jc w:val="both"/>
              <w:rPr>
                <w:b/>
                <w:color w:val="000000"/>
                <w:szCs w:val="24"/>
              </w:rPr>
            </w:pPr>
            <w:r w:rsidRPr="003F4A65">
              <w:rPr>
                <w:b/>
                <w:color w:val="000000"/>
                <w:szCs w:val="24"/>
              </w:rPr>
              <w:t>№</w:t>
            </w:r>
          </w:p>
        </w:tc>
        <w:tc>
          <w:tcPr>
            <w:tcW w:w="5880" w:type="dxa"/>
            <w:vMerge w:val="restart"/>
            <w:shd w:val="clear" w:color="auto" w:fill="auto"/>
          </w:tcPr>
          <w:p w14:paraId="2B919FA8" w14:textId="77777777" w:rsidR="0041784A" w:rsidRPr="003F4A65" w:rsidRDefault="0041784A" w:rsidP="00551BDF">
            <w:pPr>
              <w:jc w:val="both"/>
              <w:rPr>
                <w:b/>
                <w:color w:val="000000"/>
                <w:szCs w:val="24"/>
              </w:rPr>
            </w:pPr>
            <w:r w:rsidRPr="003F4A65">
              <w:rPr>
                <w:b/>
                <w:color w:val="000000"/>
                <w:szCs w:val="24"/>
              </w:rPr>
              <w:t>Наименование отчетов и писем руководству</w:t>
            </w:r>
          </w:p>
          <w:p w14:paraId="0CA6B2B9" w14:textId="77777777" w:rsidR="0041784A" w:rsidRPr="003F4A65" w:rsidRDefault="0041784A" w:rsidP="00551BDF">
            <w:pPr>
              <w:jc w:val="both"/>
              <w:rPr>
                <w:b/>
                <w:color w:val="000000"/>
                <w:szCs w:val="24"/>
              </w:rPr>
            </w:pPr>
          </w:p>
          <w:p w14:paraId="722309A4" w14:textId="77777777" w:rsidR="0041784A" w:rsidRPr="003F4A65" w:rsidRDefault="0041784A" w:rsidP="00551BDF">
            <w:pPr>
              <w:jc w:val="both"/>
              <w:rPr>
                <w:b/>
                <w:color w:val="000000"/>
                <w:szCs w:val="24"/>
              </w:rPr>
            </w:pPr>
          </w:p>
          <w:p w14:paraId="4535DFC0" w14:textId="77777777" w:rsidR="0041784A" w:rsidRPr="003F4A65" w:rsidRDefault="0041784A" w:rsidP="00551BDF">
            <w:pPr>
              <w:jc w:val="both"/>
              <w:rPr>
                <w:i/>
                <w:color w:val="000000"/>
                <w:szCs w:val="24"/>
              </w:rPr>
            </w:pPr>
          </w:p>
        </w:tc>
        <w:tc>
          <w:tcPr>
            <w:tcW w:w="4154" w:type="dxa"/>
            <w:gridSpan w:val="2"/>
            <w:shd w:val="clear" w:color="auto" w:fill="auto"/>
          </w:tcPr>
          <w:p w14:paraId="3ED5964D" w14:textId="77777777" w:rsidR="0041784A" w:rsidRPr="003F4A65" w:rsidRDefault="0041784A" w:rsidP="00551BDF">
            <w:pPr>
              <w:jc w:val="center"/>
              <w:rPr>
                <w:b/>
                <w:color w:val="000000"/>
                <w:szCs w:val="24"/>
              </w:rPr>
            </w:pPr>
            <w:r w:rsidRPr="003F4A65">
              <w:rPr>
                <w:b/>
                <w:color w:val="000000"/>
                <w:szCs w:val="24"/>
              </w:rPr>
              <w:t xml:space="preserve">Количество отчетов, выпускаемых </w:t>
            </w:r>
          </w:p>
          <w:p w14:paraId="22F3E1BD" w14:textId="77777777" w:rsidR="0041784A" w:rsidRPr="003F4A65" w:rsidRDefault="0041784A" w:rsidP="00551BDF">
            <w:pPr>
              <w:jc w:val="center"/>
              <w:rPr>
                <w:b/>
                <w:color w:val="000000"/>
                <w:szCs w:val="24"/>
              </w:rPr>
            </w:pPr>
            <w:r w:rsidRPr="003F4A65">
              <w:rPr>
                <w:b/>
                <w:color w:val="000000"/>
                <w:szCs w:val="24"/>
              </w:rPr>
              <w:t xml:space="preserve"> в тысячах тенге, штук</w:t>
            </w:r>
          </w:p>
        </w:tc>
        <w:tc>
          <w:tcPr>
            <w:tcW w:w="4613" w:type="dxa"/>
            <w:gridSpan w:val="3"/>
            <w:shd w:val="clear" w:color="auto" w:fill="auto"/>
          </w:tcPr>
          <w:p w14:paraId="0127DA5E" w14:textId="77777777" w:rsidR="0041784A" w:rsidRPr="003F4A65" w:rsidRDefault="0041784A" w:rsidP="00551BDF">
            <w:pPr>
              <w:jc w:val="center"/>
              <w:rPr>
                <w:b/>
                <w:color w:val="000000"/>
                <w:szCs w:val="24"/>
              </w:rPr>
            </w:pPr>
            <w:r w:rsidRPr="003F4A65">
              <w:rPr>
                <w:b/>
                <w:color w:val="000000"/>
                <w:szCs w:val="24"/>
              </w:rPr>
              <w:t xml:space="preserve">Количество писем руководству, </w:t>
            </w:r>
          </w:p>
          <w:p w14:paraId="70F0FF4B" w14:textId="77777777" w:rsidR="0041784A" w:rsidRPr="003F4A65" w:rsidRDefault="0041784A" w:rsidP="00551BDF">
            <w:pPr>
              <w:jc w:val="center"/>
              <w:rPr>
                <w:b/>
                <w:color w:val="000000"/>
                <w:szCs w:val="24"/>
              </w:rPr>
            </w:pPr>
            <w:r w:rsidRPr="003F4A65">
              <w:rPr>
                <w:b/>
                <w:color w:val="000000"/>
                <w:szCs w:val="24"/>
              </w:rPr>
              <w:t>штук</w:t>
            </w:r>
          </w:p>
        </w:tc>
      </w:tr>
      <w:tr w:rsidR="0041784A" w:rsidRPr="003F4A65" w14:paraId="53E05815" w14:textId="77777777" w:rsidTr="00551BDF">
        <w:trPr>
          <w:trHeight w:val="598"/>
        </w:trPr>
        <w:tc>
          <w:tcPr>
            <w:tcW w:w="531" w:type="dxa"/>
            <w:vMerge/>
            <w:shd w:val="clear" w:color="auto" w:fill="auto"/>
          </w:tcPr>
          <w:p w14:paraId="64A98DC1" w14:textId="77777777" w:rsidR="0041784A" w:rsidRPr="003F4A65" w:rsidRDefault="0041784A" w:rsidP="00551BDF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5880" w:type="dxa"/>
            <w:vMerge/>
            <w:shd w:val="clear" w:color="auto" w:fill="auto"/>
          </w:tcPr>
          <w:p w14:paraId="57B00B9D" w14:textId="77777777" w:rsidR="0041784A" w:rsidRPr="003F4A65" w:rsidRDefault="0041784A" w:rsidP="00551BDF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14:paraId="17BA7276" w14:textId="77777777" w:rsidR="0041784A" w:rsidRPr="003F4A65" w:rsidRDefault="0041784A" w:rsidP="00551BDF">
            <w:pPr>
              <w:jc w:val="both"/>
              <w:rPr>
                <w:i/>
                <w:color w:val="000000"/>
                <w:sz w:val="20"/>
              </w:rPr>
            </w:pPr>
            <w:r w:rsidRPr="003F4A65">
              <w:rPr>
                <w:i/>
                <w:color w:val="000000"/>
                <w:sz w:val="20"/>
              </w:rPr>
              <w:t>на русском языке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6C5C5F9" w14:textId="77777777" w:rsidR="0041784A" w:rsidRPr="003F4A65" w:rsidRDefault="0041784A" w:rsidP="00551BDF">
            <w:pPr>
              <w:jc w:val="both"/>
              <w:rPr>
                <w:i/>
                <w:color w:val="000000"/>
                <w:sz w:val="20"/>
              </w:rPr>
            </w:pPr>
            <w:r w:rsidRPr="003F4A65">
              <w:rPr>
                <w:i/>
                <w:color w:val="000000"/>
                <w:sz w:val="20"/>
              </w:rPr>
              <w:t>на казахском языке</w:t>
            </w:r>
          </w:p>
        </w:tc>
        <w:tc>
          <w:tcPr>
            <w:tcW w:w="2164" w:type="dxa"/>
            <w:shd w:val="clear" w:color="auto" w:fill="auto"/>
          </w:tcPr>
          <w:p w14:paraId="4C48C8A2" w14:textId="77777777" w:rsidR="0041784A" w:rsidRPr="003F4A65" w:rsidRDefault="0041784A" w:rsidP="00551BDF">
            <w:pPr>
              <w:jc w:val="both"/>
              <w:rPr>
                <w:i/>
                <w:color w:val="000000"/>
                <w:sz w:val="20"/>
              </w:rPr>
            </w:pPr>
            <w:r w:rsidRPr="003F4A65">
              <w:rPr>
                <w:i/>
                <w:color w:val="000000"/>
                <w:sz w:val="20"/>
              </w:rPr>
              <w:t>на русском языке</w:t>
            </w:r>
          </w:p>
        </w:tc>
        <w:tc>
          <w:tcPr>
            <w:tcW w:w="2382" w:type="dxa"/>
            <w:shd w:val="clear" w:color="auto" w:fill="auto"/>
          </w:tcPr>
          <w:p w14:paraId="1F45CD43" w14:textId="77777777" w:rsidR="0041784A" w:rsidRPr="003F4A65" w:rsidRDefault="0041784A" w:rsidP="00551BDF">
            <w:pPr>
              <w:jc w:val="both"/>
              <w:rPr>
                <w:i/>
                <w:color w:val="000000"/>
                <w:sz w:val="20"/>
              </w:rPr>
            </w:pPr>
            <w:r w:rsidRPr="003F4A65">
              <w:rPr>
                <w:i/>
                <w:color w:val="000000"/>
                <w:sz w:val="20"/>
              </w:rPr>
              <w:t>казахском языке</w:t>
            </w:r>
          </w:p>
        </w:tc>
      </w:tr>
      <w:tr w:rsidR="0041784A" w:rsidRPr="003F4A65" w14:paraId="76668B6C" w14:textId="77777777" w:rsidTr="00551BDF">
        <w:trPr>
          <w:trHeight w:val="229"/>
        </w:trPr>
        <w:tc>
          <w:tcPr>
            <w:tcW w:w="15178" w:type="dxa"/>
            <w:gridSpan w:val="7"/>
            <w:shd w:val="clear" w:color="auto" w:fill="auto"/>
          </w:tcPr>
          <w:p w14:paraId="60A0082D" w14:textId="77777777" w:rsidR="0041784A" w:rsidRPr="00A93EC5" w:rsidRDefault="0041784A" w:rsidP="00551BDF">
            <w:pPr>
              <w:ind w:right="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A93EC5">
              <w:rPr>
                <w:b/>
                <w:sz w:val="22"/>
                <w:szCs w:val="22"/>
              </w:rPr>
              <w:t>АО «</w:t>
            </w:r>
            <w:r w:rsidRPr="00A93EC5">
              <w:rPr>
                <w:b/>
                <w:color w:val="000000"/>
                <w:sz w:val="22"/>
                <w:szCs w:val="22"/>
              </w:rPr>
              <w:t xml:space="preserve">КазМунайГаз-Сервис </w:t>
            </w:r>
            <w:r w:rsidRPr="00A93EC5">
              <w:rPr>
                <w:b/>
                <w:color w:val="000000"/>
                <w:sz w:val="22"/>
                <w:szCs w:val="22"/>
                <w:lang w:val="en-US"/>
              </w:rPr>
              <w:t>NS</w:t>
            </w:r>
            <w:r w:rsidRPr="00A93EC5">
              <w:rPr>
                <w:b/>
                <w:sz w:val="22"/>
                <w:szCs w:val="22"/>
              </w:rPr>
              <w:t>»</w:t>
            </w:r>
          </w:p>
        </w:tc>
      </w:tr>
      <w:tr w:rsidR="0041784A" w:rsidRPr="003F4A65" w14:paraId="07CB683C" w14:textId="77777777" w:rsidTr="00551BDF">
        <w:trPr>
          <w:trHeight w:val="753"/>
        </w:trPr>
        <w:tc>
          <w:tcPr>
            <w:tcW w:w="531" w:type="dxa"/>
            <w:shd w:val="clear" w:color="auto" w:fill="auto"/>
          </w:tcPr>
          <w:p w14:paraId="56FFAFB6" w14:textId="77777777" w:rsidR="0041784A" w:rsidRPr="003F4A65" w:rsidRDefault="0041784A" w:rsidP="00551BDF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5880" w:type="dxa"/>
            <w:shd w:val="clear" w:color="auto" w:fill="auto"/>
          </w:tcPr>
          <w:p w14:paraId="2A04AE2A" w14:textId="0EA450BA" w:rsidR="0041784A" w:rsidRDefault="0041784A" w:rsidP="00551BDF">
            <w:pPr>
              <w:jc w:val="both"/>
              <w:rPr>
                <w:color w:val="000000"/>
                <w:szCs w:val="24"/>
              </w:rPr>
            </w:pPr>
            <w:r w:rsidRPr="003F4A65">
              <w:rPr>
                <w:color w:val="000000"/>
                <w:szCs w:val="24"/>
              </w:rPr>
              <w:t>МСФО отчетность</w:t>
            </w:r>
            <w:r>
              <w:rPr>
                <w:color w:val="000000"/>
                <w:szCs w:val="24"/>
              </w:rPr>
              <w:t xml:space="preserve"> </w:t>
            </w:r>
            <w:r w:rsidR="007B75DF">
              <w:rPr>
                <w:color w:val="000000"/>
                <w:szCs w:val="24"/>
              </w:rPr>
              <w:t>:</w:t>
            </w:r>
          </w:p>
          <w:p w14:paraId="5C26F6E1" w14:textId="77777777" w:rsidR="0041784A" w:rsidRDefault="0041784A" w:rsidP="00551BDF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за 2023</w:t>
            </w:r>
            <w:r w:rsidRPr="003F4A65">
              <w:rPr>
                <w:color w:val="000000"/>
                <w:szCs w:val="24"/>
              </w:rPr>
              <w:t>, 202</w:t>
            </w:r>
            <w:r>
              <w:rPr>
                <w:color w:val="000000"/>
                <w:szCs w:val="24"/>
              </w:rPr>
              <w:t>4</w:t>
            </w:r>
            <w:r w:rsidRPr="003F4A65">
              <w:rPr>
                <w:color w:val="000000"/>
                <w:szCs w:val="24"/>
              </w:rPr>
              <w:t xml:space="preserve"> и 202</w:t>
            </w:r>
            <w:r>
              <w:rPr>
                <w:color w:val="000000"/>
                <w:szCs w:val="24"/>
              </w:rPr>
              <w:t>5</w:t>
            </w:r>
            <w:r w:rsidRPr="003F4A65">
              <w:rPr>
                <w:color w:val="000000"/>
                <w:szCs w:val="24"/>
              </w:rPr>
              <w:t xml:space="preserve"> годы</w:t>
            </w:r>
          </w:p>
          <w:p w14:paraId="109A3AF5" w14:textId="608D9793" w:rsidR="007B75DF" w:rsidRPr="007B75DF" w:rsidRDefault="007B75DF" w:rsidP="007B75DF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>
              <w:rPr>
                <w:rStyle w:val="aa"/>
                <w:sz w:val="24"/>
                <w:szCs w:val="24"/>
              </w:rPr>
              <w:t xml:space="preserve"> за 6 месяцев 2024, 2025 годы</w:t>
            </w:r>
          </w:p>
        </w:tc>
        <w:tc>
          <w:tcPr>
            <w:tcW w:w="2095" w:type="dxa"/>
            <w:shd w:val="clear" w:color="auto" w:fill="auto"/>
          </w:tcPr>
          <w:p w14:paraId="07D4773D" w14:textId="77777777" w:rsidR="0041784A" w:rsidRPr="003F4A65" w:rsidRDefault="0041784A" w:rsidP="00551B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2059" w:type="dxa"/>
            <w:shd w:val="clear" w:color="auto" w:fill="auto"/>
          </w:tcPr>
          <w:p w14:paraId="7CEF1568" w14:textId="77777777" w:rsidR="0041784A" w:rsidRPr="003F4A65" w:rsidRDefault="0041784A" w:rsidP="00551B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2231" w:type="dxa"/>
            <w:gridSpan w:val="2"/>
            <w:shd w:val="clear" w:color="auto" w:fill="auto"/>
          </w:tcPr>
          <w:p w14:paraId="7B152419" w14:textId="77777777" w:rsidR="0041784A" w:rsidRPr="003F4A65" w:rsidRDefault="0041784A" w:rsidP="00551BD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82" w:type="dxa"/>
            <w:shd w:val="clear" w:color="auto" w:fill="auto"/>
          </w:tcPr>
          <w:p w14:paraId="7516D3E1" w14:textId="77777777" w:rsidR="0041784A" w:rsidRPr="003F4A65" w:rsidRDefault="0041784A" w:rsidP="00551BDF">
            <w:pPr>
              <w:jc w:val="center"/>
              <w:rPr>
                <w:color w:val="000000"/>
                <w:szCs w:val="24"/>
              </w:rPr>
            </w:pPr>
          </w:p>
        </w:tc>
      </w:tr>
      <w:tr w:rsidR="0041784A" w:rsidRPr="003F4A65" w14:paraId="242B37E3" w14:textId="77777777" w:rsidTr="00551BDF">
        <w:trPr>
          <w:trHeight w:val="229"/>
        </w:trPr>
        <w:tc>
          <w:tcPr>
            <w:tcW w:w="531" w:type="dxa"/>
            <w:shd w:val="clear" w:color="auto" w:fill="auto"/>
          </w:tcPr>
          <w:p w14:paraId="216A8543" w14:textId="77777777" w:rsidR="0041784A" w:rsidRPr="003F4A65" w:rsidRDefault="0041784A" w:rsidP="00551BDF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 </w:t>
            </w:r>
          </w:p>
        </w:tc>
        <w:tc>
          <w:tcPr>
            <w:tcW w:w="5880" w:type="dxa"/>
            <w:shd w:val="clear" w:color="auto" w:fill="auto"/>
          </w:tcPr>
          <w:p w14:paraId="0E872F6A" w14:textId="064DB89F" w:rsidR="0041784A" w:rsidRPr="007B75DF" w:rsidRDefault="0041784A" w:rsidP="00551BDF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Подтверждение отчетности </w:t>
            </w:r>
            <w:r w:rsidRPr="0002168F">
              <w:rPr>
                <w:szCs w:val="24"/>
                <w:lang w:val="en-US"/>
              </w:rPr>
              <w:t>FC</w:t>
            </w:r>
            <w:r w:rsidR="007B75DF">
              <w:rPr>
                <w:szCs w:val="24"/>
              </w:rPr>
              <w:t>:</w:t>
            </w:r>
          </w:p>
          <w:p w14:paraId="10E9BF46" w14:textId="77777777" w:rsidR="002E373C" w:rsidRDefault="0041784A" w:rsidP="002E373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– за 2023, 2024, 2025 годы</w:t>
            </w:r>
          </w:p>
          <w:p w14:paraId="7332A157" w14:textId="66597C56" w:rsidR="002E373C" w:rsidRPr="002E373C" w:rsidRDefault="002E373C" w:rsidP="002E373C">
            <w:pPr>
              <w:jc w:val="both"/>
              <w:rPr>
                <w:szCs w:val="24"/>
              </w:rPr>
            </w:pPr>
            <w:r w:rsidRPr="002E373C">
              <w:rPr>
                <w:szCs w:val="24"/>
              </w:rPr>
              <w:t>-</w:t>
            </w:r>
            <w:r>
              <w:rPr>
                <w:rStyle w:val="aa"/>
                <w:sz w:val="24"/>
                <w:szCs w:val="24"/>
              </w:rPr>
              <w:t xml:space="preserve"> за 6 месяцев 2024, 2025 годы</w:t>
            </w:r>
          </w:p>
        </w:tc>
        <w:tc>
          <w:tcPr>
            <w:tcW w:w="2095" w:type="dxa"/>
            <w:shd w:val="clear" w:color="auto" w:fill="auto"/>
          </w:tcPr>
          <w:p w14:paraId="78646A68" w14:textId="77777777" w:rsidR="0041784A" w:rsidRPr="003F4A65" w:rsidRDefault="0041784A" w:rsidP="00551B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2059" w:type="dxa"/>
            <w:shd w:val="clear" w:color="auto" w:fill="auto"/>
          </w:tcPr>
          <w:p w14:paraId="3F5315E3" w14:textId="77777777" w:rsidR="0041784A" w:rsidRPr="003F4A65" w:rsidRDefault="0041784A" w:rsidP="00551B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2231" w:type="dxa"/>
            <w:gridSpan w:val="2"/>
            <w:shd w:val="clear" w:color="auto" w:fill="auto"/>
          </w:tcPr>
          <w:p w14:paraId="717B73E9" w14:textId="77777777" w:rsidR="0041784A" w:rsidRPr="003F4A65" w:rsidRDefault="0041784A" w:rsidP="00551BD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82" w:type="dxa"/>
            <w:shd w:val="clear" w:color="auto" w:fill="auto"/>
          </w:tcPr>
          <w:p w14:paraId="281AB8AB" w14:textId="77777777" w:rsidR="0041784A" w:rsidRPr="003F4A65" w:rsidRDefault="0041784A" w:rsidP="00551BDF">
            <w:pPr>
              <w:jc w:val="center"/>
              <w:rPr>
                <w:color w:val="000000"/>
                <w:szCs w:val="24"/>
              </w:rPr>
            </w:pPr>
          </w:p>
        </w:tc>
      </w:tr>
      <w:tr w:rsidR="0041784A" w:rsidRPr="003F4A65" w14:paraId="67FACEB1" w14:textId="77777777" w:rsidTr="00551BDF">
        <w:trPr>
          <w:trHeight w:val="229"/>
        </w:trPr>
        <w:tc>
          <w:tcPr>
            <w:tcW w:w="531" w:type="dxa"/>
            <w:shd w:val="clear" w:color="auto" w:fill="auto"/>
          </w:tcPr>
          <w:p w14:paraId="290BC90C" w14:textId="77777777" w:rsidR="0041784A" w:rsidRPr="003F4A65" w:rsidRDefault="0041784A" w:rsidP="00551BDF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5880" w:type="dxa"/>
            <w:shd w:val="clear" w:color="auto" w:fill="auto"/>
          </w:tcPr>
          <w:p w14:paraId="442C9312" w14:textId="6BD8AF3A" w:rsidR="0041784A" w:rsidRDefault="0041784A" w:rsidP="00551BDF">
            <w:pPr>
              <w:jc w:val="both"/>
              <w:rPr>
                <w:color w:val="000000"/>
                <w:szCs w:val="24"/>
              </w:rPr>
            </w:pPr>
            <w:r w:rsidRPr="003F4A65">
              <w:rPr>
                <w:color w:val="000000"/>
                <w:szCs w:val="24"/>
              </w:rPr>
              <w:t>Формы МФ РК</w:t>
            </w:r>
            <w:r w:rsidR="007B75DF">
              <w:rPr>
                <w:color w:val="000000"/>
                <w:szCs w:val="24"/>
              </w:rPr>
              <w:t>:</w:t>
            </w:r>
          </w:p>
          <w:p w14:paraId="7D12FED7" w14:textId="77777777" w:rsidR="0041784A" w:rsidRPr="004236B4" w:rsidRDefault="0041784A" w:rsidP="00551BDF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– за 2023, 2024, 2025 годы</w:t>
            </w:r>
          </w:p>
        </w:tc>
        <w:tc>
          <w:tcPr>
            <w:tcW w:w="2095" w:type="dxa"/>
            <w:shd w:val="clear" w:color="auto" w:fill="auto"/>
          </w:tcPr>
          <w:p w14:paraId="5CC76E1F" w14:textId="77777777" w:rsidR="0041784A" w:rsidRDefault="0041784A" w:rsidP="00551B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2059" w:type="dxa"/>
            <w:shd w:val="clear" w:color="auto" w:fill="auto"/>
          </w:tcPr>
          <w:p w14:paraId="69D88A61" w14:textId="77777777" w:rsidR="0041784A" w:rsidRDefault="0041784A" w:rsidP="00551B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2231" w:type="dxa"/>
            <w:gridSpan w:val="2"/>
            <w:shd w:val="clear" w:color="auto" w:fill="auto"/>
          </w:tcPr>
          <w:p w14:paraId="33419364" w14:textId="77777777" w:rsidR="0041784A" w:rsidRPr="003F4A65" w:rsidRDefault="0041784A" w:rsidP="00551BD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82" w:type="dxa"/>
            <w:shd w:val="clear" w:color="auto" w:fill="auto"/>
          </w:tcPr>
          <w:p w14:paraId="75C0293C" w14:textId="77777777" w:rsidR="0041784A" w:rsidRPr="003F4A65" w:rsidRDefault="0041784A" w:rsidP="00551BDF">
            <w:pPr>
              <w:jc w:val="center"/>
              <w:rPr>
                <w:color w:val="000000"/>
                <w:szCs w:val="24"/>
              </w:rPr>
            </w:pPr>
          </w:p>
        </w:tc>
      </w:tr>
      <w:tr w:rsidR="007B75DF" w:rsidRPr="003F4A65" w14:paraId="23044437" w14:textId="77777777" w:rsidTr="00551BDF">
        <w:trPr>
          <w:trHeight w:val="229"/>
        </w:trPr>
        <w:tc>
          <w:tcPr>
            <w:tcW w:w="531" w:type="dxa"/>
            <w:shd w:val="clear" w:color="auto" w:fill="auto"/>
          </w:tcPr>
          <w:p w14:paraId="1BD84BB9" w14:textId="2BD079B1" w:rsidR="007B75DF" w:rsidRPr="003F4A65" w:rsidRDefault="007B75DF" w:rsidP="00551BDF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5880" w:type="dxa"/>
            <w:shd w:val="clear" w:color="auto" w:fill="auto"/>
          </w:tcPr>
          <w:p w14:paraId="2551BE02" w14:textId="551593F1" w:rsidR="007B75DF" w:rsidRDefault="007B75DF" w:rsidP="00551BDF">
            <w:pPr>
              <w:jc w:val="both"/>
              <w:rPr>
                <w:color w:val="000000"/>
                <w:szCs w:val="24"/>
              </w:rPr>
            </w:pPr>
            <w:r w:rsidRPr="003F4A65">
              <w:rPr>
                <w:color w:val="000000"/>
                <w:szCs w:val="24"/>
              </w:rPr>
              <w:t>Письмо руководству</w:t>
            </w:r>
            <w:r>
              <w:rPr>
                <w:color w:val="000000"/>
                <w:szCs w:val="24"/>
              </w:rPr>
              <w:t>:</w:t>
            </w:r>
          </w:p>
          <w:p w14:paraId="7AA2C3A6" w14:textId="4BF30993" w:rsidR="007B75DF" w:rsidRPr="0002168F" w:rsidRDefault="007B75DF" w:rsidP="00551BDF">
            <w:pPr>
              <w:jc w:val="both"/>
              <w:rPr>
                <w:rStyle w:val="aa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- за 2023, 2024, 2025 годы</w:t>
            </w:r>
          </w:p>
        </w:tc>
        <w:tc>
          <w:tcPr>
            <w:tcW w:w="2095" w:type="dxa"/>
            <w:shd w:val="clear" w:color="auto" w:fill="auto"/>
          </w:tcPr>
          <w:p w14:paraId="5138A4B3" w14:textId="45C324BE" w:rsidR="007B75DF" w:rsidRDefault="007B75DF" w:rsidP="00551BD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0513485D" w14:textId="6A656CC8" w:rsidR="007B75DF" w:rsidRDefault="007B75DF" w:rsidP="00551BD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auto"/>
          </w:tcPr>
          <w:p w14:paraId="4FCBC963" w14:textId="500B13BD" w:rsidR="007B75DF" w:rsidRPr="003F4A65" w:rsidRDefault="007B75DF" w:rsidP="00551BDF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82" w:type="dxa"/>
            <w:shd w:val="clear" w:color="auto" w:fill="auto"/>
          </w:tcPr>
          <w:p w14:paraId="57F9BE3E" w14:textId="540126C1" w:rsidR="007B75DF" w:rsidRPr="003F4A65" w:rsidRDefault="007B75DF" w:rsidP="00551B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</w:tbl>
    <w:p w14:paraId="06335768" w14:textId="77777777" w:rsidR="0096359C" w:rsidRDefault="005C42C5" w:rsidP="00111E4E">
      <w:pPr>
        <w:ind w:right="-85"/>
        <w:jc w:val="right"/>
        <w:rPr>
          <w:b/>
          <w:szCs w:val="24"/>
        </w:rPr>
      </w:pPr>
      <w:r w:rsidRPr="003F4A65">
        <w:rPr>
          <w:b/>
          <w:szCs w:val="24"/>
        </w:rPr>
        <w:t xml:space="preserve">                      </w:t>
      </w:r>
      <w:r w:rsidRPr="003F4A65">
        <w:rPr>
          <w:b/>
          <w:szCs w:val="24"/>
        </w:rPr>
        <w:tab/>
      </w:r>
      <w:r w:rsidRPr="003F4A65">
        <w:rPr>
          <w:b/>
          <w:szCs w:val="24"/>
        </w:rPr>
        <w:tab/>
      </w:r>
      <w:r w:rsidRPr="003F4A65">
        <w:rPr>
          <w:b/>
          <w:szCs w:val="24"/>
        </w:rPr>
        <w:tab/>
      </w:r>
      <w:r w:rsidRPr="003F4A65">
        <w:rPr>
          <w:b/>
          <w:szCs w:val="24"/>
        </w:rPr>
        <w:tab/>
      </w:r>
      <w:r w:rsidRPr="003F4A65">
        <w:rPr>
          <w:b/>
          <w:szCs w:val="24"/>
        </w:rPr>
        <w:tab/>
      </w:r>
      <w:r w:rsidRPr="003F4A65">
        <w:rPr>
          <w:b/>
          <w:szCs w:val="24"/>
        </w:rPr>
        <w:tab/>
      </w:r>
    </w:p>
    <w:p w14:paraId="7AACD38B" w14:textId="77777777" w:rsidR="00C342AC" w:rsidRDefault="00C342AC" w:rsidP="00111E4E">
      <w:pPr>
        <w:ind w:right="-85"/>
        <w:jc w:val="right"/>
        <w:rPr>
          <w:b/>
          <w:szCs w:val="24"/>
        </w:rPr>
      </w:pPr>
    </w:p>
    <w:p w14:paraId="533C867D" w14:textId="77777777" w:rsidR="00C342AC" w:rsidRDefault="00C342AC" w:rsidP="00111E4E">
      <w:pPr>
        <w:ind w:right="-85"/>
        <w:jc w:val="right"/>
        <w:rPr>
          <w:b/>
          <w:szCs w:val="24"/>
        </w:rPr>
      </w:pPr>
    </w:p>
    <w:p w14:paraId="54004126" w14:textId="77777777" w:rsidR="00C342AC" w:rsidRDefault="00C342AC" w:rsidP="00111E4E">
      <w:pPr>
        <w:ind w:right="-85"/>
        <w:jc w:val="right"/>
        <w:rPr>
          <w:b/>
          <w:szCs w:val="24"/>
        </w:rPr>
      </w:pPr>
    </w:p>
    <w:p w14:paraId="28D0438B" w14:textId="77777777" w:rsidR="00C342AC" w:rsidRDefault="00C342AC" w:rsidP="00111E4E">
      <w:pPr>
        <w:ind w:right="-85"/>
        <w:jc w:val="right"/>
        <w:rPr>
          <w:b/>
          <w:szCs w:val="24"/>
        </w:rPr>
      </w:pPr>
    </w:p>
    <w:p w14:paraId="58BC052F" w14:textId="77777777" w:rsidR="00D0495F" w:rsidRDefault="00D0495F" w:rsidP="002D1561">
      <w:pPr>
        <w:ind w:right="-85"/>
        <w:jc w:val="center"/>
        <w:rPr>
          <w:b/>
          <w:szCs w:val="24"/>
        </w:rPr>
        <w:sectPr w:rsidR="00D0495F" w:rsidSect="00D0495F">
          <w:pgSz w:w="16840" w:h="11907" w:orient="landscape" w:code="9"/>
          <w:pgMar w:top="1134" w:right="964" w:bottom="1134" w:left="1644" w:header="720" w:footer="720" w:gutter="0"/>
          <w:cols w:space="708"/>
          <w:titlePg/>
          <w:docGrid w:linePitch="326"/>
        </w:sectPr>
      </w:pPr>
    </w:p>
    <w:p w14:paraId="401FC62C" w14:textId="77777777" w:rsidR="00111E4E" w:rsidRPr="003F4A65" w:rsidRDefault="00111E4E" w:rsidP="002D1561">
      <w:pPr>
        <w:ind w:right="-85"/>
        <w:jc w:val="right"/>
        <w:rPr>
          <w:b/>
          <w:sz w:val="28"/>
          <w:szCs w:val="28"/>
        </w:rPr>
      </w:pPr>
      <w:r w:rsidRPr="003F4A65">
        <w:rPr>
          <w:b/>
          <w:szCs w:val="24"/>
        </w:rPr>
        <w:lastRenderedPageBreak/>
        <w:t xml:space="preserve">Приложение 2 к Запросу на участие </w:t>
      </w:r>
    </w:p>
    <w:p w14:paraId="1E02679E" w14:textId="77777777" w:rsidR="00111E4E" w:rsidRPr="003F4A65" w:rsidRDefault="00111E4E" w:rsidP="00111E4E">
      <w:pPr>
        <w:jc w:val="right"/>
        <w:rPr>
          <w:b/>
          <w:sz w:val="28"/>
          <w:szCs w:val="28"/>
        </w:rPr>
      </w:pPr>
    </w:p>
    <w:p w14:paraId="5D4DE5DF" w14:textId="77777777" w:rsidR="00A93EC5" w:rsidRDefault="00A93EC5" w:rsidP="00111E4E">
      <w:pPr>
        <w:jc w:val="center"/>
        <w:rPr>
          <w:b/>
          <w:sz w:val="28"/>
          <w:szCs w:val="28"/>
        </w:rPr>
      </w:pPr>
    </w:p>
    <w:p w14:paraId="1078952D" w14:textId="77777777" w:rsidR="00111E4E" w:rsidRPr="003F4A65" w:rsidRDefault="00111E4E" w:rsidP="00111E4E">
      <w:pPr>
        <w:jc w:val="center"/>
        <w:rPr>
          <w:b/>
          <w:sz w:val="28"/>
          <w:szCs w:val="28"/>
        </w:rPr>
      </w:pPr>
      <w:r w:rsidRPr="003F4A65">
        <w:rPr>
          <w:b/>
          <w:sz w:val="28"/>
          <w:szCs w:val="28"/>
        </w:rPr>
        <w:t>Сроки выпуска аудиторских отчетов*</w:t>
      </w:r>
    </w:p>
    <w:p w14:paraId="7CFF87CE" w14:textId="77777777" w:rsidR="00111E4E" w:rsidRPr="003F4A65" w:rsidRDefault="00111E4E" w:rsidP="00111E4E">
      <w:pPr>
        <w:jc w:val="right"/>
        <w:rPr>
          <w:b/>
          <w:sz w:val="28"/>
          <w:szCs w:val="28"/>
        </w:rPr>
      </w:pPr>
    </w:p>
    <w:tbl>
      <w:tblPr>
        <w:tblW w:w="14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586"/>
        <w:gridCol w:w="2301"/>
        <w:gridCol w:w="2822"/>
        <w:gridCol w:w="2673"/>
        <w:gridCol w:w="2526"/>
      </w:tblGrid>
      <w:tr w:rsidR="0041784A" w:rsidRPr="003F4A65" w14:paraId="49285682" w14:textId="77777777" w:rsidTr="00551BDF">
        <w:trPr>
          <w:trHeight w:val="255"/>
        </w:trPr>
        <w:tc>
          <w:tcPr>
            <w:tcW w:w="495" w:type="dxa"/>
            <w:vMerge w:val="restart"/>
            <w:shd w:val="clear" w:color="auto" w:fill="auto"/>
          </w:tcPr>
          <w:p w14:paraId="5914C839" w14:textId="77777777" w:rsidR="0041784A" w:rsidRPr="003F4A65" w:rsidRDefault="0041784A" w:rsidP="00551BDF">
            <w:r w:rsidRPr="003F4A65">
              <w:t>№</w:t>
            </w:r>
          </w:p>
        </w:tc>
        <w:tc>
          <w:tcPr>
            <w:tcW w:w="3586" w:type="dxa"/>
            <w:vMerge w:val="restart"/>
            <w:shd w:val="clear" w:color="auto" w:fill="auto"/>
          </w:tcPr>
          <w:p w14:paraId="0D52214E" w14:textId="77777777" w:rsidR="0041784A" w:rsidRPr="003F4A65" w:rsidRDefault="0041784A" w:rsidP="00551BDF">
            <w:r w:rsidRPr="003F4A65">
              <w:t>Заказчик</w:t>
            </w:r>
          </w:p>
        </w:tc>
        <w:tc>
          <w:tcPr>
            <w:tcW w:w="10322" w:type="dxa"/>
            <w:gridSpan w:val="4"/>
            <w:shd w:val="clear" w:color="auto" w:fill="auto"/>
          </w:tcPr>
          <w:p w14:paraId="22D464B6" w14:textId="77777777" w:rsidR="0041784A" w:rsidRPr="003F4A65" w:rsidRDefault="0041784A" w:rsidP="00551BDF">
            <w:pPr>
              <w:jc w:val="center"/>
            </w:pPr>
            <w:r w:rsidRPr="003F4A65">
              <w:t>Наименование отчета</w:t>
            </w:r>
          </w:p>
        </w:tc>
      </w:tr>
      <w:tr w:rsidR="0041784A" w:rsidRPr="003F4A65" w14:paraId="5279D4B9" w14:textId="77777777" w:rsidTr="00551BDF">
        <w:trPr>
          <w:trHeight w:val="539"/>
        </w:trPr>
        <w:tc>
          <w:tcPr>
            <w:tcW w:w="495" w:type="dxa"/>
            <w:vMerge/>
            <w:shd w:val="clear" w:color="auto" w:fill="auto"/>
          </w:tcPr>
          <w:p w14:paraId="2B8BA281" w14:textId="77777777" w:rsidR="0041784A" w:rsidRPr="003F4A65" w:rsidRDefault="0041784A" w:rsidP="00551BDF"/>
        </w:tc>
        <w:tc>
          <w:tcPr>
            <w:tcW w:w="3586" w:type="dxa"/>
            <w:vMerge/>
            <w:shd w:val="clear" w:color="auto" w:fill="auto"/>
          </w:tcPr>
          <w:p w14:paraId="26E5EA35" w14:textId="77777777" w:rsidR="0041784A" w:rsidRPr="003F4A65" w:rsidRDefault="0041784A" w:rsidP="00551BDF"/>
        </w:tc>
        <w:tc>
          <w:tcPr>
            <w:tcW w:w="2301" w:type="dxa"/>
            <w:shd w:val="clear" w:color="auto" w:fill="auto"/>
          </w:tcPr>
          <w:p w14:paraId="5D56C7B2" w14:textId="77777777" w:rsidR="0041784A" w:rsidRPr="003F4A65" w:rsidRDefault="0041784A" w:rsidP="00551BDF">
            <w:pPr>
              <w:ind w:right="-108"/>
              <w:jc w:val="center"/>
            </w:pPr>
            <w:r w:rsidRPr="003F4A65">
              <w:t>МСФО отчетность</w:t>
            </w:r>
          </w:p>
        </w:tc>
        <w:tc>
          <w:tcPr>
            <w:tcW w:w="2822" w:type="dxa"/>
            <w:shd w:val="clear" w:color="auto" w:fill="auto"/>
          </w:tcPr>
          <w:p w14:paraId="6537ECB3" w14:textId="77777777" w:rsidR="0041784A" w:rsidRPr="006F017B" w:rsidRDefault="0041784A" w:rsidP="00551BDF">
            <w:pPr>
              <w:jc w:val="center"/>
            </w:pPr>
            <w:r w:rsidRPr="00017852">
              <w:t>подтверждение данных  FC</w:t>
            </w:r>
          </w:p>
        </w:tc>
        <w:tc>
          <w:tcPr>
            <w:tcW w:w="2673" w:type="dxa"/>
            <w:shd w:val="clear" w:color="auto" w:fill="auto"/>
          </w:tcPr>
          <w:p w14:paraId="2D808497" w14:textId="77777777" w:rsidR="0041784A" w:rsidRPr="003F4A65" w:rsidRDefault="0041784A" w:rsidP="00551BDF">
            <w:pPr>
              <w:jc w:val="center"/>
            </w:pPr>
            <w:r w:rsidRPr="003F4A65">
              <w:t>Формы МФ РК</w:t>
            </w:r>
          </w:p>
        </w:tc>
        <w:tc>
          <w:tcPr>
            <w:tcW w:w="2526" w:type="dxa"/>
            <w:shd w:val="clear" w:color="auto" w:fill="auto"/>
          </w:tcPr>
          <w:p w14:paraId="366B6E78" w14:textId="77777777" w:rsidR="0041784A" w:rsidRPr="003F4A65" w:rsidRDefault="0041784A" w:rsidP="00551BDF">
            <w:r w:rsidRPr="003F4A65">
              <w:t>Письмо руководству</w:t>
            </w:r>
          </w:p>
        </w:tc>
      </w:tr>
      <w:tr w:rsidR="0041784A" w:rsidRPr="003F4A65" w14:paraId="39E55F13" w14:textId="77777777" w:rsidTr="00537DD7">
        <w:trPr>
          <w:trHeight w:val="255"/>
        </w:trPr>
        <w:tc>
          <w:tcPr>
            <w:tcW w:w="14403" w:type="dxa"/>
            <w:gridSpan w:val="6"/>
            <w:shd w:val="clear" w:color="auto" w:fill="auto"/>
          </w:tcPr>
          <w:p w14:paraId="12F0C5EA" w14:textId="72962B3C" w:rsidR="0041784A" w:rsidRPr="003F4A65" w:rsidRDefault="0041784A" w:rsidP="00551BDF">
            <w:pPr>
              <w:rPr>
                <w:b/>
              </w:rPr>
            </w:pPr>
            <w:r w:rsidRPr="00A93EC5">
              <w:rPr>
                <w:b/>
                <w:sz w:val="22"/>
                <w:szCs w:val="22"/>
              </w:rPr>
              <w:t>АО «</w:t>
            </w:r>
            <w:r w:rsidRPr="00A93EC5">
              <w:rPr>
                <w:b/>
                <w:color w:val="000000"/>
                <w:sz w:val="22"/>
                <w:szCs w:val="22"/>
              </w:rPr>
              <w:t xml:space="preserve">КазМунайГаз-Сервис </w:t>
            </w:r>
            <w:r w:rsidRPr="00A93EC5">
              <w:rPr>
                <w:b/>
                <w:color w:val="000000"/>
                <w:sz w:val="22"/>
                <w:szCs w:val="22"/>
                <w:lang w:val="en-US"/>
              </w:rPr>
              <w:t>NS</w:t>
            </w:r>
            <w:r w:rsidRPr="00A93EC5">
              <w:rPr>
                <w:b/>
                <w:sz w:val="22"/>
                <w:szCs w:val="22"/>
              </w:rPr>
              <w:t>»</w:t>
            </w:r>
          </w:p>
        </w:tc>
      </w:tr>
      <w:tr w:rsidR="0041784A" w:rsidRPr="003F4A65" w14:paraId="7114EF13" w14:textId="77777777" w:rsidTr="00551BDF">
        <w:trPr>
          <w:trHeight w:val="511"/>
        </w:trPr>
        <w:tc>
          <w:tcPr>
            <w:tcW w:w="495" w:type="dxa"/>
            <w:shd w:val="clear" w:color="auto" w:fill="auto"/>
          </w:tcPr>
          <w:p w14:paraId="2F7D372B" w14:textId="77777777" w:rsidR="0041784A" w:rsidRPr="003F4A65" w:rsidRDefault="0041784A" w:rsidP="00551BDF">
            <w:pPr>
              <w:rPr>
                <w:b/>
              </w:rPr>
            </w:pPr>
          </w:p>
        </w:tc>
        <w:tc>
          <w:tcPr>
            <w:tcW w:w="3586" w:type="dxa"/>
            <w:shd w:val="clear" w:color="auto" w:fill="auto"/>
          </w:tcPr>
          <w:p w14:paraId="71BA293C" w14:textId="77777777" w:rsidR="0041784A" w:rsidRPr="003F4A65" w:rsidRDefault="0041784A" w:rsidP="00551BDF">
            <w:pPr>
              <w:rPr>
                <w:b/>
              </w:rPr>
            </w:pPr>
            <w:r w:rsidRPr="003F4A65">
              <w:t xml:space="preserve">за </w:t>
            </w:r>
            <w:r>
              <w:t xml:space="preserve">6 </w:t>
            </w:r>
            <w:r w:rsidRPr="003F4A65">
              <w:t>месяцев, закончившихся 30 июня</w:t>
            </w:r>
            <w:r w:rsidRPr="003F4A65">
              <w:rPr>
                <w:lang w:val="kk-KZ"/>
              </w:rPr>
              <w:t xml:space="preserve"> </w:t>
            </w:r>
            <w:r>
              <w:t>2024</w:t>
            </w:r>
            <w:r w:rsidRPr="003F4A65">
              <w:t xml:space="preserve"> и 202</w:t>
            </w:r>
            <w:r>
              <w:t>5</w:t>
            </w:r>
            <w:r w:rsidRPr="003F4A65">
              <w:t xml:space="preserve"> годов</w:t>
            </w:r>
          </w:p>
        </w:tc>
        <w:tc>
          <w:tcPr>
            <w:tcW w:w="2301" w:type="dxa"/>
            <w:shd w:val="clear" w:color="auto" w:fill="auto"/>
          </w:tcPr>
          <w:p w14:paraId="0DCCE0FB" w14:textId="77777777" w:rsidR="0041784A" w:rsidRDefault="0041784A" w:rsidP="00551BDF">
            <w:pPr>
              <w:jc w:val="center"/>
            </w:pPr>
            <w:r>
              <w:t>15</w:t>
            </w:r>
            <w:r w:rsidRPr="003F4A65">
              <w:t xml:space="preserve"> </w:t>
            </w:r>
            <w:r>
              <w:t xml:space="preserve">июля </w:t>
            </w:r>
          </w:p>
          <w:p w14:paraId="07DFAC2B" w14:textId="77777777" w:rsidR="0041784A" w:rsidRPr="003F4A65" w:rsidRDefault="0041784A" w:rsidP="00551BDF">
            <w:pPr>
              <w:jc w:val="center"/>
              <w:rPr>
                <w:b/>
              </w:rPr>
            </w:pPr>
            <w:r>
              <w:rPr>
                <w:sz w:val="23"/>
                <w:szCs w:val="23"/>
              </w:rPr>
              <w:t>отчетного года</w:t>
            </w:r>
          </w:p>
        </w:tc>
        <w:tc>
          <w:tcPr>
            <w:tcW w:w="2822" w:type="dxa"/>
            <w:shd w:val="clear" w:color="auto" w:fill="auto"/>
          </w:tcPr>
          <w:p w14:paraId="2ADC9CD4" w14:textId="74588E26" w:rsidR="0041784A" w:rsidRDefault="0041784A" w:rsidP="00551BDF">
            <w:pPr>
              <w:jc w:val="center"/>
            </w:pPr>
            <w:r>
              <w:t>1</w:t>
            </w:r>
            <w:r w:rsidR="000F5552">
              <w:t>5</w:t>
            </w:r>
            <w:r w:rsidRPr="003F4A65">
              <w:t xml:space="preserve"> </w:t>
            </w:r>
            <w:r>
              <w:t xml:space="preserve">июля </w:t>
            </w:r>
          </w:p>
          <w:p w14:paraId="6C793520" w14:textId="77777777" w:rsidR="0041784A" w:rsidRPr="003F4A65" w:rsidRDefault="0041784A" w:rsidP="00551BDF">
            <w:pPr>
              <w:jc w:val="center"/>
              <w:rPr>
                <w:b/>
              </w:rPr>
            </w:pPr>
            <w:r>
              <w:rPr>
                <w:sz w:val="23"/>
                <w:szCs w:val="23"/>
              </w:rPr>
              <w:t>отчетного года</w:t>
            </w:r>
          </w:p>
        </w:tc>
        <w:tc>
          <w:tcPr>
            <w:tcW w:w="2673" w:type="dxa"/>
            <w:shd w:val="clear" w:color="auto" w:fill="auto"/>
          </w:tcPr>
          <w:p w14:paraId="00F7EABD" w14:textId="77777777" w:rsidR="0041784A" w:rsidRPr="003F4A65" w:rsidRDefault="0041784A" w:rsidP="00551BDF">
            <w:pPr>
              <w:jc w:val="center"/>
              <w:rPr>
                <w:b/>
              </w:rPr>
            </w:pPr>
          </w:p>
        </w:tc>
        <w:tc>
          <w:tcPr>
            <w:tcW w:w="2526" w:type="dxa"/>
            <w:shd w:val="clear" w:color="auto" w:fill="auto"/>
          </w:tcPr>
          <w:p w14:paraId="41F50D88" w14:textId="28A488E8" w:rsidR="0041784A" w:rsidRPr="003F4A65" w:rsidRDefault="0041784A" w:rsidP="00551BDF">
            <w:pPr>
              <w:rPr>
                <w:b/>
              </w:rPr>
            </w:pPr>
          </w:p>
        </w:tc>
      </w:tr>
      <w:tr w:rsidR="0041784A" w:rsidRPr="003F4A65" w14:paraId="33816967" w14:textId="77777777" w:rsidTr="00551BDF">
        <w:trPr>
          <w:trHeight w:val="781"/>
        </w:trPr>
        <w:tc>
          <w:tcPr>
            <w:tcW w:w="495" w:type="dxa"/>
            <w:shd w:val="clear" w:color="auto" w:fill="auto"/>
          </w:tcPr>
          <w:p w14:paraId="4B249AF2" w14:textId="77777777" w:rsidR="0041784A" w:rsidRPr="003F4A65" w:rsidRDefault="0041784A" w:rsidP="00551BDF"/>
        </w:tc>
        <w:tc>
          <w:tcPr>
            <w:tcW w:w="3586" w:type="dxa"/>
            <w:shd w:val="clear" w:color="auto" w:fill="auto"/>
          </w:tcPr>
          <w:p w14:paraId="5659173F" w14:textId="77777777" w:rsidR="0041784A" w:rsidRPr="003F4A65" w:rsidRDefault="0041784A" w:rsidP="00551BDF">
            <w:r w:rsidRPr="003F4A65">
              <w:t>за 20</w:t>
            </w:r>
            <w:r>
              <w:t>23, 2024</w:t>
            </w:r>
            <w:r w:rsidRPr="003F4A65">
              <w:t xml:space="preserve"> и 202</w:t>
            </w:r>
            <w:r>
              <w:t>5</w:t>
            </w:r>
            <w:r w:rsidRPr="003F4A65">
              <w:t xml:space="preserve"> годы</w:t>
            </w:r>
          </w:p>
        </w:tc>
        <w:tc>
          <w:tcPr>
            <w:tcW w:w="2301" w:type="dxa"/>
            <w:shd w:val="clear" w:color="auto" w:fill="auto"/>
          </w:tcPr>
          <w:p w14:paraId="32DDA3DB" w14:textId="77777777" w:rsidR="0041784A" w:rsidRDefault="0041784A" w:rsidP="00551BDF">
            <w:pPr>
              <w:jc w:val="center"/>
            </w:pPr>
            <w:r>
              <w:t>31</w:t>
            </w:r>
            <w:r w:rsidRPr="003F4A65">
              <w:t xml:space="preserve"> </w:t>
            </w:r>
            <w:r>
              <w:t>января</w:t>
            </w:r>
            <w:r w:rsidRPr="003F4A65">
              <w:t xml:space="preserve"> года, следующего за отчетным</w:t>
            </w:r>
            <w:r>
              <w:t xml:space="preserve"> годом</w:t>
            </w:r>
          </w:p>
        </w:tc>
        <w:tc>
          <w:tcPr>
            <w:tcW w:w="2822" w:type="dxa"/>
            <w:shd w:val="clear" w:color="auto" w:fill="auto"/>
          </w:tcPr>
          <w:p w14:paraId="7BE3C579" w14:textId="0E82EC98" w:rsidR="0041784A" w:rsidRDefault="00EC1330" w:rsidP="00551BDF">
            <w:pPr>
              <w:jc w:val="center"/>
            </w:pPr>
            <w:r>
              <w:t>31</w:t>
            </w:r>
            <w:r w:rsidR="0041784A" w:rsidRPr="003F4A65">
              <w:t xml:space="preserve"> </w:t>
            </w:r>
            <w:r w:rsidR="0041784A">
              <w:t>января</w:t>
            </w:r>
            <w:r w:rsidR="0041784A" w:rsidRPr="003F4A65">
              <w:t xml:space="preserve"> года, следующего за отчетным</w:t>
            </w:r>
            <w:r w:rsidR="0041784A">
              <w:t xml:space="preserve"> годом</w:t>
            </w:r>
          </w:p>
        </w:tc>
        <w:tc>
          <w:tcPr>
            <w:tcW w:w="2673" w:type="dxa"/>
            <w:shd w:val="clear" w:color="auto" w:fill="auto"/>
          </w:tcPr>
          <w:p w14:paraId="6C1BA6A5" w14:textId="77777777" w:rsidR="0041784A" w:rsidRPr="003F4A65" w:rsidRDefault="0041784A" w:rsidP="00551BDF">
            <w:pPr>
              <w:jc w:val="center"/>
            </w:pPr>
            <w:r>
              <w:t>31</w:t>
            </w:r>
            <w:r w:rsidRPr="003F4A65">
              <w:t xml:space="preserve"> </w:t>
            </w:r>
            <w:r>
              <w:t>январ</w:t>
            </w:r>
            <w:r w:rsidRPr="003F4A65">
              <w:t>я года, следующего за отчетным</w:t>
            </w:r>
            <w:r>
              <w:t xml:space="preserve"> годом</w:t>
            </w:r>
          </w:p>
        </w:tc>
        <w:tc>
          <w:tcPr>
            <w:tcW w:w="2526" w:type="dxa"/>
            <w:shd w:val="clear" w:color="auto" w:fill="auto"/>
          </w:tcPr>
          <w:p w14:paraId="7BD4F329" w14:textId="201108A4" w:rsidR="0041784A" w:rsidRPr="003F4A65" w:rsidRDefault="00EC1330" w:rsidP="00551BDF">
            <w:r>
              <w:t>15</w:t>
            </w:r>
            <w:r w:rsidR="0041784A" w:rsidRPr="003F4A65">
              <w:t xml:space="preserve"> </w:t>
            </w:r>
            <w:r w:rsidR="0041784A">
              <w:t>февраля</w:t>
            </w:r>
            <w:r w:rsidR="0041784A" w:rsidRPr="003F4A65">
              <w:t xml:space="preserve"> года, следующего за отчетным</w:t>
            </w:r>
            <w:r w:rsidR="0041784A">
              <w:t xml:space="preserve"> годом</w:t>
            </w:r>
          </w:p>
        </w:tc>
      </w:tr>
      <w:tr w:rsidR="0041784A" w:rsidRPr="003F4A65" w14:paraId="01968196" w14:textId="77777777" w:rsidTr="00551BDF">
        <w:trPr>
          <w:trHeight w:val="255"/>
        </w:trPr>
        <w:tc>
          <w:tcPr>
            <w:tcW w:w="495" w:type="dxa"/>
            <w:shd w:val="clear" w:color="auto" w:fill="auto"/>
          </w:tcPr>
          <w:p w14:paraId="06B5517D" w14:textId="77777777" w:rsidR="0041784A" w:rsidRPr="003F4A65" w:rsidRDefault="0041784A" w:rsidP="00551BDF"/>
        </w:tc>
        <w:tc>
          <w:tcPr>
            <w:tcW w:w="3586" w:type="dxa"/>
            <w:shd w:val="clear" w:color="auto" w:fill="auto"/>
          </w:tcPr>
          <w:p w14:paraId="7503DD4E" w14:textId="77777777" w:rsidR="0041784A" w:rsidRPr="003F4A65" w:rsidRDefault="0041784A" w:rsidP="00551BDF">
            <w:pPr>
              <w:rPr>
                <w:lang w:val="kk-KZ"/>
              </w:rPr>
            </w:pPr>
          </w:p>
        </w:tc>
        <w:tc>
          <w:tcPr>
            <w:tcW w:w="2301" w:type="dxa"/>
            <w:shd w:val="clear" w:color="auto" w:fill="auto"/>
          </w:tcPr>
          <w:p w14:paraId="304E02AE" w14:textId="77777777" w:rsidR="0041784A" w:rsidRPr="003F4A65" w:rsidRDefault="0041784A" w:rsidP="00551BDF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14:paraId="3BC9A51A" w14:textId="77777777" w:rsidR="0041784A" w:rsidRPr="003F4A65" w:rsidRDefault="0041784A" w:rsidP="00551BDF">
            <w:pPr>
              <w:jc w:val="center"/>
            </w:pPr>
          </w:p>
        </w:tc>
        <w:tc>
          <w:tcPr>
            <w:tcW w:w="2673" w:type="dxa"/>
            <w:shd w:val="clear" w:color="auto" w:fill="auto"/>
          </w:tcPr>
          <w:p w14:paraId="41CFB2C2" w14:textId="77777777" w:rsidR="0041784A" w:rsidRPr="003F4A65" w:rsidRDefault="0041784A" w:rsidP="00551BDF">
            <w:pPr>
              <w:jc w:val="center"/>
            </w:pPr>
          </w:p>
        </w:tc>
        <w:tc>
          <w:tcPr>
            <w:tcW w:w="2526" w:type="dxa"/>
            <w:shd w:val="clear" w:color="auto" w:fill="auto"/>
          </w:tcPr>
          <w:p w14:paraId="58098DEC" w14:textId="77777777" w:rsidR="0041784A" w:rsidRPr="003F4A65" w:rsidRDefault="0041784A" w:rsidP="00551BDF">
            <w:pPr>
              <w:jc w:val="center"/>
            </w:pPr>
          </w:p>
        </w:tc>
      </w:tr>
      <w:tr w:rsidR="0041784A" w:rsidRPr="003F4A65" w14:paraId="1D7CEAB3" w14:textId="77777777" w:rsidTr="00551BDF">
        <w:trPr>
          <w:trHeight w:val="255"/>
        </w:trPr>
        <w:tc>
          <w:tcPr>
            <w:tcW w:w="495" w:type="dxa"/>
            <w:shd w:val="clear" w:color="auto" w:fill="auto"/>
          </w:tcPr>
          <w:p w14:paraId="05F60BB9" w14:textId="77777777" w:rsidR="0041784A" w:rsidRPr="003F4A65" w:rsidRDefault="0041784A" w:rsidP="00551BDF"/>
        </w:tc>
        <w:tc>
          <w:tcPr>
            <w:tcW w:w="3586" w:type="dxa"/>
            <w:shd w:val="clear" w:color="auto" w:fill="auto"/>
          </w:tcPr>
          <w:p w14:paraId="4B2C5C79" w14:textId="77777777" w:rsidR="0041784A" w:rsidRPr="00B16E64" w:rsidRDefault="0041784A" w:rsidP="00551BDF"/>
        </w:tc>
        <w:tc>
          <w:tcPr>
            <w:tcW w:w="2301" w:type="dxa"/>
            <w:shd w:val="clear" w:color="auto" w:fill="auto"/>
          </w:tcPr>
          <w:p w14:paraId="7FE46FFE" w14:textId="77777777" w:rsidR="0041784A" w:rsidRDefault="0041784A" w:rsidP="00551BDF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14:paraId="79A962A6" w14:textId="77777777" w:rsidR="0041784A" w:rsidRDefault="0041784A" w:rsidP="00551BDF">
            <w:pPr>
              <w:jc w:val="center"/>
            </w:pPr>
          </w:p>
        </w:tc>
        <w:tc>
          <w:tcPr>
            <w:tcW w:w="2673" w:type="dxa"/>
            <w:shd w:val="clear" w:color="auto" w:fill="auto"/>
          </w:tcPr>
          <w:p w14:paraId="723A7269" w14:textId="77777777" w:rsidR="0041784A" w:rsidRDefault="0041784A" w:rsidP="00551BDF">
            <w:pPr>
              <w:jc w:val="center"/>
            </w:pPr>
          </w:p>
        </w:tc>
        <w:tc>
          <w:tcPr>
            <w:tcW w:w="2526" w:type="dxa"/>
            <w:shd w:val="clear" w:color="auto" w:fill="auto"/>
          </w:tcPr>
          <w:p w14:paraId="47442CF1" w14:textId="77777777" w:rsidR="0041784A" w:rsidRDefault="0041784A" w:rsidP="00551BDF"/>
        </w:tc>
      </w:tr>
      <w:tr w:rsidR="0041784A" w:rsidRPr="003F4A65" w14:paraId="07376559" w14:textId="77777777" w:rsidTr="00551BDF">
        <w:trPr>
          <w:trHeight w:val="255"/>
        </w:trPr>
        <w:tc>
          <w:tcPr>
            <w:tcW w:w="495" w:type="dxa"/>
            <w:shd w:val="clear" w:color="auto" w:fill="auto"/>
          </w:tcPr>
          <w:p w14:paraId="5C44A400" w14:textId="77777777" w:rsidR="0041784A" w:rsidRPr="003F4A65" w:rsidRDefault="0041784A" w:rsidP="00551BDF"/>
        </w:tc>
        <w:tc>
          <w:tcPr>
            <w:tcW w:w="3586" w:type="dxa"/>
            <w:shd w:val="clear" w:color="auto" w:fill="auto"/>
          </w:tcPr>
          <w:p w14:paraId="50547F12" w14:textId="77777777" w:rsidR="0041784A" w:rsidRPr="003F4A65" w:rsidRDefault="0041784A" w:rsidP="00551BDF"/>
        </w:tc>
        <w:tc>
          <w:tcPr>
            <w:tcW w:w="2301" w:type="dxa"/>
            <w:shd w:val="clear" w:color="auto" w:fill="auto"/>
          </w:tcPr>
          <w:p w14:paraId="549BC508" w14:textId="77777777" w:rsidR="0041784A" w:rsidRPr="003F4A65" w:rsidRDefault="0041784A" w:rsidP="00551BDF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14:paraId="76E2A888" w14:textId="77777777" w:rsidR="0041784A" w:rsidRPr="003F4A65" w:rsidRDefault="0041784A" w:rsidP="00551BDF">
            <w:pPr>
              <w:jc w:val="center"/>
            </w:pPr>
          </w:p>
        </w:tc>
        <w:tc>
          <w:tcPr>
            <w:tcW w:w="2673" w:type="dxa"/>
            <w:shd w:val="clear" w:color="auto" w:fill="auto"/>
          </w:tcPr>
          <w:p w14:paraId="7068676F" w14:textId="77777777" w:rsidR="0041784A" w:rsidRPr="003F4A65" w:rsidRDefault="0041784A" w:rsidP="00551BDF">
            <w:pPr>
              <w:jc w:val="center"/>
            </w:pPr>
          </w:p>
        </w:tc>
        <w:tc>
          <w:tcPr>
            <w:tcW w:w="2526" w:type="dxa"/>
            <w:shd w:val="clear" w:color="auto" w:fill="auto"/>
          </w:tcPr>
          <w:p w14:paraId="7054FB3E" w14:textId="77777777" w:rsidR="0041784A" w:rsidRPr="003F4A65" w:rsidRDefault="0041784A" w:rsidP="00551BDF">
            <w:pPr>
              <w:rPr>
                <w:b/>
              </w:rPr>
            </w:pPr>
          </w:p>
        </w:tc>
      </w:tr>
    </w:tbl>
    <w:p w14:paraId="4CD06527" w14:textId="77777777" w:rsidR="00111E4E" w:rsidRPr="003F4A65" w:rsidRDefault="00111E4E" w:rsidP="00111E4E">
      <w:pPr>
        <w:rPr>
          <w:b/>
          <w:sz w:val="28"/>
          <w:szCs w:val="28"/>
        </w:rPr>
      </w:pPr>
    </w:p>
    <w:p w14:paraId="71C57177" w14:textId="77777777" w:rsidR="00111E4E" w:rsidRPr="003F4A65" w:rsidRDefault="00111E4E" w:rsidP="00111E4E">
      <w:pPr>
        <w:ind w:right="-2000"/>
        <w:jc w:val="right"/>
        <w:rPr>
          <w:b/>
          <w:szCs w:val="24"/>
        </w:rPr>
      </w:pPr>
    </w:p>
    <w:p w14:paraId="3E9EDC70" w14:textId="77777777" w:rsidR="00A8734C" w:rsidRPr="003F4A65" w:rsidRDefault="00A8734C" w:rsidP="00A8734C">
      <w:pPr>
        <w:jc w:val="both"/>
        <w:rPr>
          <w:b/>
          <w:sz w:val="28"/>
          <w:szCs w:val="28"/>
        </w:rPr>
      </w:pPr>
      <w:r>
        <w:rPr>
          <w:i/>
          <w:iCs/>
        </w:rPr>
        <w:t>* в случае необходимости сокращения сроков подготовки и предоставления отдельной финансовой отчетности, сроки выпуска аудиторских отчетов могут быть изменены.</w:t>
      </w:r>
    </w:p>
    <w:p w14:paraId="6F7B986A" w14:textId="77777777" w:rsidR="005C42C5" w:rsidRDefault="005C42C5" w:rsidP="00111E4E">
      <w:pPr>
        <w:ind w:right="-85"/>
        <w:jc w:val="right"/>
        <w:rPr>
          <w:i/>
        </w:rPr>
      </w:pPr>
    </w:p>
    <w:p w14:paraId="739311A4" w14:textId="77777777" w:rsidR="00AC0457" w:rsidRPr="003F4A65" w:rsidRDefault="00AC0457" w:rsidP="00111E4E">
      <w:pPr>
        <w:ind w:right="-85"/>
        <w:jc w:val="right"/>
        <w:rPr>
          <w:i/>
        </w:rPr>
      </w:pPr>
    </w:p>
    <w:p w14:paraId="6C18B996" w14:textId="77777777" w:rsidR="005C42C5" w:rsidRDefault="005C42C5" w:rsidP="005C42C5">
      <w:pPr>
        <w:ind w:hanging="993"/>
        <w:rPr>
          <w:b/>
          <w:sz w:val="28"/>
          <w:szCs w:val="28"/>
        </w:rPr>
      </w:pPr>
    </w:p>
    <w:p w14:paraId="324949DF" w14:textId="5B477993" w:rsidR="0072598B" w:rsidRDefault="0072598B" w:rsidP="0072598B">
      <w:pPr>
        <w:ind w:right="-85"/>
        <w:rPr>
          <w:b/>
          <w:sz w:val="28"/>
          <w:szCs w:val="28"/>
        </w:rPr>
      </w:pPr>
    </w:p>
    <w:p w14:paraId="600FF1AA" w14:textId="6D2E7515" w:rsidR="0041784A" w:rsidRDefault="0041784A" w:rsidP="0072598B">
      <w:pPr>
        <w:ind w:right="-85"/>
        <w:rPr>
          <w:b/>
          <w:sz w:val="28"/>
          <w:szCs w:val="28"/>
        </w:rPr>
      </w:pPr>
    </w:p>
    <w:p w14:paraId="2A4EA483" w14:textId="54547818" w:rsidR="0041784A" w:rsidRDefault="0041784A" w:rsidP="0072598B">
      <w:pPr>
        <w:ind w:right="-85"/>
        <w:rPr>
          <w:b/>
          <w:sz w:val="28"/>
          <w:szCs w:val="28"/>
        </w:rPr>
      </w:pPr>
    </w:p>
    <w:p w14:paraId="47901785" w14:textId="336B7FD6" w:rsidR="0041784A" w:rsidRDefault="0041784A" w:rsidP="0072598B">
      <w:pPr>
        <w:ind w:right="-85"/>
        <w:rPr>
          <w:b/>
          <w:sz w:val="28"/>
          <w:szCs w:val="28"/>
        </w:rPr>
      </w:pPr>
    </w:p>
    <w:p w14:paraId="3E14103B" w14:textId="3E6C588D" w:rsidR="0041784A" w:rsidRDefault="0041784A" w:rsidP="0072598B">
      <w:pPr>
        <w:ind w:right="-85"/>
        <w:rPr>
          <w:b/>
          <w:sz w:val="28"/>
          <w:szCs w:val="28"/>
        </w:rPr>
      </w:pPr>
    </w:p>
    <w:p w14:paraId="5D8DECD7" w14:textId="0B92C036" w:rsidR="0041784A" w:rsidRDefault="0041784A" w:rsidP="0072598B">
      <w:pPr>
        <w:ind w:right="-85"/>
        <w:rPr>
          <w:b/>
          <w:sz w:val="28"/>
          <w:szCs w:val="28"/>
        </w:rPr>
      </w:pPr>
    </w:p>
    <w:p w14:paraId="17E49D61" w14:textId="55243A1F" w:rsidR="0041784A" w:rsidRDefault="0041784A" w:rsidP="0072598B">
      <w:pPr>
        <w:ind w:right="-85"/>
        <w:rPr>
          <w:b/>
          <w:sz w:val="28"/>
          <w:szCs w:val="28"/>
        </w:rPr>
      </w:pPr>
    </w:p>
    <w:p w14:paraId="69D688B5" w14:textId="5FB10995" w:rsidR="0041784A" w:rsidRDefault="0041784A" w:rsidP="0072598B">
      <w:pPr>
        <w:ind w:right="-85"/>
        <w:rPr>
          <w:b/>
          <w:sz w:val="28"/>
          <w:szCs w:val="28"/>
        </w:rPr>
      </w:pPr>
    </w:p>
    <w:p w14:paraId="25C987E0" w14:textId="77777777" w:rsidR="0041784A" w:rsidRDefault="0041784A" w:rsidP="0072598B">
      <w:pPr>
        <w:ind w:right="-85"/>
        <w:rPr>
          <w:b/>
          <w:sz w:val="28"/>
          <w:szCs w:val="28"/>
        </w:rPr>
      </w:pPr>
    </w:p>
    <w:p w14:paraId="2D1B02B1" w14:textId="392096E3" w:rsidR="008E0250" w:rsidRPr="002D1561" w:rsidRDefault="005C42C5" w:rsidP="0072598B">
      <w:pPr>
        <w:ind w:right="-85"/>
        <w:jc w:val="right"/>
        <w:rPr>
          <w:b/>
          <w:szCs w:val="24"/>
        </w:rPr>
      </w:pPr>
      <w:r w:rsidRPr="002D1561">
        <w:rPr>
          <w:b/>
          <w:szCs w:val="24"/>
        </w:rPr>
        <w:t>Приложение 3</w:t>
      </w:r>
      <w:r w:rsidR="008E0250" w:rsidRPr="002D1561">
        <w:rPr>
          <w:b/>
          <w:szCs w:val="24"/>
        </w:rPr>
        <w:t xml:space="preserve"> к Запросу на участие </w:t>
      </w:r>
    </w:p>
    <w:p w14:paraId="00431B6B" w14:textId="77777777" w:rsidR="005C42C5" w:rsidRPr="00D0495F" w:rsidRDefault="005C42C5" w:rsidP="005C42C5">
      <w:pPr>
        <w:jc w:val="right"/>
        <w:rPr>
          <w:b/>
          <w:sz w:val="28"/>
          <w:szCs w:val="28"/>
        </w:rPr>
      </w:pPr>
    </w:p>
    <w:p w14:paraId="297F868E" w14:textId="77777777" w:rsidR="005C42C5" w:rsidRPr="003F4A65" w:rsidRDefault="005C42C5" w:rsidP="005C42C5">
      <w:pPr>
        <w:jc w:val="center"/>
        <w:rPr>
          <w:b/>
          <w:sz w:val="28"/>
          <w:szCs w:val="28"/>
        </w:rPr>
      </w:pPr>
      <w:r w:rsidRPr="003F4A65">
        <w:rPr>
          <w:b/>
          <w:sz w:val="28"/>
          <w:szCs w:val="28"/>
        </w:rPr>
        <w:t>Суммы, выделенные для закупки услуг</w:t>
      </w:r>
    </w:p>
    <w:p w14:paraId="1C59AF49" w14:textId="77777777" w:rsidR="005C42C5" w:rsidRPr="003F4A65" w:rsidRDefault="005C42C5" w:rsidP="005C42C5">
      <w:pPr>
        <w:jc w:val="center"/>
        <w:rPr>
          <w:b/>
          <w:sz w:val="28"/>
          <w:szCs w:val="28"/>
        </w:rPr>
      </w:pPr>
      <w:r w:rsidRPr="003F4A65">
        <w:rPr>
          <w:b/>
          <w:sz w:val="28"/>
          <w:szCs w:val="28"/>
        </w:rPr>
        <w:t>аудиторской о</w:t>
      </w:r>
      <w:r w:rsidR="00792FF4">
        <w:rPr>
          <w:b/>
          <w:sz w:val="28"/>
          <w:szCs w:val="28"/>
        </w:rPr>
        <w:t>рганизации</w:t>
      </w:r>
      <w:r w:rsidRPr="003F4A65">
        <w:rPr>
          <w:b/>
          <w:sz w:val="28"/>
          <w:szCs w:val="28"/>
        </w:rPr>
        <w:t xml:space="preserve">*  </w:t>
      </w:r>
    </w:p>
    <w:p w14:paraId="37A64023" w14:textId="77777777" w:rsidR="005C42C5" w:rsidRPr="003F4A65" w:rsidRDefault="005C42C5" w:rsidP="005C42C5">
      <w:pPr>
        <w:jc w:val="center"/>
        <w:rPr>
          <w:sz w:val="28"/>
          <w:szCs w:val="28"/>
        </w:rPr>
      </w:pPr>
      <w:r w:rsidRPr="003F4A6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652A7C">
        <w:rPr>
          <w:b/>
          <w:sz w:val="28"/>
          <w:szCs w:val="28"/>
        </w:rPr>
        <w:t xml:space="preserve">                                     </w:t>
      </w:r>
      <w:r w:rsidRPr="003F4A65">
        <w:rPr>
          <w:sz w:val="28"/>
          <w:szCs w:val="28"/>
        </w:rPr>
        <w:t>в тенге</w:t>
      </w:r>
    </w:p>
    <w:tbl>
      <w:tblPr>
        <w:tblW w:w="1564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5115"/>
        <w:gridCol w:w="2763"/>
        <w:gridCol w:w="2139"/>
        <w:gridCol w:w="2318"/>
        <w:gridCol w:w="2236"/>
      </w:tblGrid>
      <w:tr w:rsidR="00A93EC5" w:rsidRPr="003F4A65" w14:paraId="5F3150C5" w14:textId="77777777" w:rsidTr="00A93EC5">
        <w:trPr>
          <w:trHeight w:val="268"/>
        </w:trPr>
        <w:tc>
          <w:tcPr>
            <w:tcW w:w="1075" w:type="dxa"/>
            <w:vMerge w:val="restart"/>
          </w:tcPr>
          <w:p w14:paraId="7FF75687" w14:textId="77777777" w:rsidR="00A93EC5" w:rsidRPr="003F4A65" w:rsidRDefault="00A93EC5" w:rsidP="00FB686B">
            <w:pPr>
              <w:ind w:right="22"/>
              <w:jc w:val="center"/>
              <w:rPr>
                <w:b/>
                <w:sz w:val="20"/>
              </w:rPr>
            </w:pPr>
            <w:r w:rsidRPr="003F4A65">
              <w:rPr>
                <w:b/>
                <w:sz w:val="20"/>
              </w:rPr>
              <w:t>№ п/п</w:t>
            </w:r>
          </w:p>
        </w:tc>
        <w:tc>
          <w:tcPr>
            <w:tcW w:w="5115" w:type="dxa"/>
            <w:vMerge w:val="restart"/>
          </w:tcPr>
          <w:p w14:paraId="4EBF74C0" w14:textId="77777777" w:rsidR="00A93EC5" w:rsidRPr="003F4A65" w:rsidRDefault="00A93EC5" w:rsidP="00FB686B">
            <w:pPr>
              <w:ind w:righ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Заказчика</w:t>
            </w:r>
          </w:p>
        </w:tc>
        <w:tc>
          <w:tcPr>
            <w:tcW w:w="9456" w:type="dxa"/>
            <w:gridSpan w:val="4"/>
          </w:tcPr>
          <w:p w14:paraId="21EEBF65" w14:textId="77777777" w:rsidR="00A93EC5" w:rsidRPr="008A5B8E" w:rsidRDefault="00A93EC5" w:rsidP="00FB686B">
            <w:pPr>
              <w:spacing w:line="0" w:lineRule="atLeast"/>
              <w:ind w:right="22"/>
              <w:jc w:val="center"/>
              <w:rPr>
                <w:b/>
                <w:sz w:val="20"/>
              </w:rPr>
            </w:pPr>
            <w:r w:rsidRPr="008A5B8E">
              <w:rPr>
                <w:b/>
                <w:sz w:val="20"/>
              </w:rPr>
              <w:t>Без учета НДС</w:t>
            </w:r>
          </w:p>
        </w:tc>
      </w:tr>
      <w:tr w:rsidR="00A93EC5" w:rsidRPr="003F4A65" w14:paraId="22EC17F6" w14:textId="77777777" w:rsidTr="00A93EC5">
        <w:trPr>
          <w:trHeight w:val="287"/>
        </w:trPr>
        <w:tc>
          <w:tcPr>
            <w:tcW w:w="1075" w:type="dxa"/>
            <w:vMerge/>
          </w:tcPr>
          <w:p w14:paraId="01F46F8F" w14:textId="77777777" w:rsidR="00A93EC5" w:rsidRPr="003F4A65" w:rsidRDefault="00A93EC5" w:rsidP="00FB686B">
            <w:pPr>
              <w:ind w:right="22"/>
              <w:jc w:val="center"/>
              <w:rPr>
                <w:b/>
                <w:sz w:val="20"/>
              </w:rPr>
            </w:pPr>
          </w:p>
        </w:tc>
        <w:tc>
          <w:tcPr>
            <w:tcW w:w="5115" w:type="dxa"/>
            <w:vMerge/>
          </w:tcPr>
          <w:p w14:paraId="19687A32" w14:textId="77777777" w:rsidR="00A93EC5" w:rsidRPr="003F4A65" w:rsidRDefault="00A93EC5" w:rsidP="00FB686B">
            <w:pPr>
              <w:ind w:right="22"/>
              <w:jc w:val="center"/>
              <w:rPr>
                <w:b/>
                <w:sz w:val="20"/>
              </w:rPr>
            </w:pPr>
          </w:p>
        </w:tc>
        <w:tc>
          <w:tcPr>
            <w:tcW w:w="2763" w:type="dxa"/>
          </w:tcPr>
          <w:p w14:paraId="5824A150" w14:textId="77777777" w:rsidR="00A93EC5" w:rsidRPr="008A5B8E" w:rsidRDefault="00A93EC5" w:rsidP="00FB686B">
            <w:pPr>
              <w:spacing w:line="0" w:lineRule="atLeast"/>
              <w:ind w:right="22"/>
              <w:jc w:val="center"/>
              <w:rPr>
                <w:b/>
                <w:sz w:val="20"/>
              </w:rPr>
            </w:pPr>
            <w:r w:rsidRPr="008A5B8E">
              <w:rPr>
                <w:b/>
                <w:sz w:val="20"/>
              </w:rPr>
              <w:t>ИТОГО</w:t>
            </w:r>
          </w:p>
        </w:tc>
        <w:tc>
          <w:tcPr>
            <w:tcW w:w="2139" w:type="dxa"/>
          </w:tcPr>
          <w:p w14:paraId="104D600B" w14:textId="77777777" w:rsidR="00A93EC5" w:rsidRPr="008A5B8E" w:rsidRDefault="00A93EC5" w:rsidP="00E000CD">
            <w:pPr>
              <w:spacing w:line="0" w:lineRule="atLeast"/>
              <w:ind w:right="22"/>
              <w:jc w:val="center"/>
              <w:rPr>
                <w:b/>
                <w:sz w:val="20"/>
              </w:rPr>
            </w:pPr>
            <w:r w:rsidRPr="008A5B8E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23</w:t>
            </w:r>
          </w:p>
        </w:tc>
        <w:tc>
          <w:tcPr>
            <w:tcW w:w="2318" w:type="dxa"/>
          </w:tcPr>
          <w:p w14:paraId="036A41A5" w14:textId="77777777" w:rsidR="00A93EC5" w:rsidRPr="00E000CD" w:rsidRDefault="00A93EC5" w:rsidP="00E000CD">
            <w:pPr>
              <w:spacing w:line="0" w:lineRule="atLeast"/>
              <w:ind w:righ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202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2235" w:type="dxa"/>
          </w:tcPr>
          <w:p w14:paraId="1E64FA89" w14:textId="77777777" w:rsidR="00A93EC5" w:rsidRPr="003137F6" w:rsidRDefault="00A93EC5" w:rsidP="00E000CD">
            <w:pPr>
              <w:spacing w:line="0" w:lineRule="atLeast"/>
              <w:ind w:right="22"/>
              <w:jc w:val="center"/>
              <w:rPr>
                <w:b/>
                <w:sz w:val="20"/>
                <w:lang w:val="en-US"/>
              </w:rPr>
            </w:pPr>
            <w:r w:rsidRPr="008A5B8E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25</w:t>
            </w:r>
          </w:p>
        </w:tc>
      </w:tr>
      <w:tr w:rsidR="00A93EC5" w:rsidRPr="003F4A65" w14:paraId="33A82C86" w14:textId="77777777" w:rsidTr="00A93EC5">
        <w:trPr>
          <w:trHeight w:val="322"/>
        </w:trPr>
        <w:tc>
          <w:tcPr>
            <w:tcW w:w="1075" w:type="dxa"/>
          </w:tcPr>
          <w:p w14:paraId="56600910" w14:textId="77777777" w:rsidR="00A93EC5" w:rsidRPr="003F4A65" w:rsidRDefault="00A93EC5" w:rsidP="00A93EC5">
            <w:pPr>
              <w:ind w:right="22"/>
              <w:jc w:val="center"/>
              <w:rPr>
                <w:sz w:val="20"/>
              </w:rPr>
            </w:pPr>
            <w:r w:rsidRPr="003F4A65">
              <w:rPr>
                <w:sz w:val="20"/>
              </w:rPr>
              <w:t>1</w:t>
            </w:r>
          </w:p>
        </w:tc>
        <w:tc>
          <w:tcPr>
            <w:tcW w:w="5115" w:type="dxa"/>
          </w:tcPr>
          <w:p w14:paraId="3D489CB4" w14:textId="77777777" w:rsidR="00A93EC5" w:rsidRPr="00A93EC5" w:rsidRDefault="00A93EC5" w:rsidP="00A93EC5">
            <w:pPr>
              <w:ind w:right="22"/>
              <w:rPr>
                <w:b/>
                <w:sz w:val="22"/>
                <w:szCs w:val="22"/>
              </w:rPr>
            </w:pPr>
            <w:r w:rsidRPr="00A93EC5">
              <w:rPr>
                <w:b/>
                <w:sz w:val="22"/>
                <w:szCs w:val="22"/>
              </w:rPr>
              <w:t>АО «</w:t>
            </w:r>
            <w:r w:rsidRPr="00A93EC5">
              <w:rPr>
                <w:b/>
                <w:color w:val="000000"/>
                <w:sz w:val="22"/>
                <w:szCs w:val="22"/>
              </w:rPr>
              <w:t xml:space="preserve">КазМунайГаз-Сервис </w:t>
            </w:r>
            <w:r w:rsidRPr="00A93EC5">
              <w:rPr>
                <w:b/>
                <w:color w:val="000000"/>
                <w:sz w:val="22"/>
                <w:szCs w:val="22"/>
                <w:lang w:val="en-US"/>
              </w:rPr>
              <w:t>NS</w:t>
            </w:r>
            <w:r w:rsidRPr="00A93EC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82D4" w14:textId="0CB98D71" w:rsidR="00A93EC5" w:rsidRPr="006933CD" w:rsidRDefault="00A93EC5" w:rsidP="00725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2598B">
              <w:rPr>
                <w:sz w:val="20"/>
              </w:rPr>
              <w:t>3</w:t>
            </w:r>
            <w:r>
              <w:rPr>
                <w:sz w:val="20"/>
              </w:rPr>
              <w:t> 000 000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C5E5" w14:textId="77777777" w:rsidR="00A93EC5" w:rsidRPr="006933CD" w:rsidRDefault="00A93EC5" w:rsidP="00A93E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F376B">
              <w:rPr>
                <w:sz w:val="20"/>
              </w:rPr>
              <w:t xml:space="preserve"> </w:t>
            </w:r>
            <w:r>
              <w:rPr>
                <w:sz w:val="20"/>
              </w:rPr>
              <w:t>000 000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DBF2" w14:textId="04B2D73F" w:rsidR="00A93EC5" w:rsidRPr="006933CD" w:rsidRDefault="0072598B" w:rsidP="00A93E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A93EC5">
              <w:rPr>
                <w:sz w:val="20"/>
              </w:rPr>
              <w:t> 000 000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D990" w14:textId="3DF7FB1A" w:rsidR="00A93EC5" w:rsidRPr="006933CD" w:rsidRDefault="0072598B" w:rsidP="00A93EC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A93EC5">
              <w:rPr>
                <w:sz w:val="20"/>
              </w:rPr>
              <w:t>000 000</w:t>
            </w:r>
          </w:p>
        </w:tc>
      </w:tr>
      <w:tr w:rsidR="00A93EC5" w:rsidRPr="003F4A65" w14:paraId="4978B9D4" w14:textId="77777777" w:rsidTr="00A93EC5">
        <w:trPr>
          <w:trHeight w:val="313"/>
        </w:trPr>
        <w:tc>
          <w:tcPr>
            <w:tcW w:w="1075" w:type="dxa"/>
          </w:tcPr>
          <w:p w14:paraId="55C0E7E5" w14:textId="77777777" w:rsidR="00A93EC5" w:rsidRPr="003F4A65" w:rsidRDefault="00A93EC5" w:rsidP="00A93EC5">
            <w:pPr>
              <w:ind w:right="55"/>
              <w:jc w:val="right"/>
              <w:rPr>
                <w:sz w:val="20"/>
              </w:rPr>
            </w:pPr>
          </w:p>
        </w:tc>
        <w:tc>
          <w:tcPr>
            <w:tcW w:w="5115" w:type="dxa"/>
          </w:tcPr>
          <w:p w14:paraId="648D2683" w14:textId="77777777" w:rsidR="00A93EC5" w:rsidRPr="003F4A65" w:rsidRDefault="00A93EC5" w:rsidP="00A93EC5">
            <w:pPr>
              <w:ind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2763" w:type="dxa"/>
            <w:vAlign w:val="center"/>
          </w:tcPr>
          <w:p w14:paraId="160B6621" w14:textId="5AD06C39" w:rsidR="00A93EC5" w:rsidRPr="00A93EC5" w:rsidRDefault="00A93EC5" w:rsidP="0072598B">
            <w:pPr>
              <w:jc w:val="center"/>
              <w:rPr>
                <w:b/>
                <w:sz w:val="20"/>
              </w:rPr>
            </w:pPr>
            <w:r w:rsidRPr="00A93EC5">
              <w:rPr>
                <w:b/>
                <w:sz w:val="20"/>
              </w:rPr>
              <w:t>1</w:t>
            </w:r>
            <w:r w:rsidR="0072598B">
              <w:rPr>
                <w:b/>
                <w:sz w:val="20"/>
              </w:rPr>
              <w:t>3</w:t>
            </w:r>
            <w:r w:rsidRPr="00A93EC5">
              <w:rPr>
                <w:b/>
                <w:sz w:val="20"/>
              </w:rPr>
              <w:t> 000 000</w:t>
            </w:r>
          </w:p>
        </w:tc>
        <w:tc>
          <w:tcPr>
            <w:tcW w:w="2139" w:type="dxa"/>
            <w:vAlign w:val="center"/>
          </w:tcPr>
          <w:p w14:paraId="4E59C11A" w14:textId="77777777" w:rsidR="00A93EC5" w:rsidRPr="00A93EC5" w:rsidRDefault="00A93EC5" w:rsidP="00A93E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A93EC5">
              <w:rPr>
                <w:b/>
                <w:sz w:val="20"/>
              </w:rPr>
              <w:t> 000 000</w:t>
            </w:r>
          </w:p>
        </w:tc>
        <w:tc>
          <w:tcPr>
            <w:tcW w:w="2318" w:type="dxa"/>
            <w:vAlign w:val="center"/>
          </w:tcPr>
          <w:p w14:paraId="6451D65D" w14:textId="0FAFCB7D" w:rsidR="00A93EC5" w:rsidRPr="00A93EC5" w:rsidRDefault="0072598B" w:rsidP="00A93E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 w:rsidR="00A93EC5" w:rsidRPr="00A93EC5">
              <w:rPr>
                <w:b/>
                <w:sz w:val="20"/>
              </w:rPr>
              <w:t>000 000</w:t>
            </w:r>
          </w:p>
        </w:tc>
        <w:tc>
          <w:tcPr>
            <w:tcW w:w="2235" w:type="dxa"/>
            <w:vAlign w:val="center"/>
          </w:tcPr>
          <w:p w14:paraId="32999869" w14:textId="2C2B00F1" w:rsidR="00A93EC5" w:rsidRPr="00A93EC5" w:rsidRDefault="0072598B" w:rsidP="00A93E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A93EC5" w:rsidRPr="00A93EC5">
              <w:rPr>
                <w:b/>
                <w:sz w:val="20"/>
              </w:rPr>
              <w:t> 000 000</w:t>
            </w:r>
          </w:p>
        </w:tc>
      </w:tr>
    </w:tbl>
    <w:p w14:paraId="377DD102" w14:textId="77777777" w:rsidR="004C4CE1" w:rsidRDefault="004C4CE1" w:rsidP="00890634">
      <w:pPr>
        <w:jc w:val="right"/>
        <w:rPr>
          <w:sz w:val="20"/>
        </w:rPr>
      </w:pPr>
    </w:p>
    <w:p w14:paraId="70C80F24" w14:textId="77777777" w:rsidR="004C4CE1" w:rsidRDefault="004C4CE1" w:rsidP="00890634">
      <w:pPr>
        <w:jc w:val="right"/>
        <w:rPr>
          <w:sz w:val="20"/>
        </w:rPr>
      </w:pPr>
    </w:p>
    <w:p w14:paraId="45F9DAFA" w14:textId="77777777" w:rsidR="004C4CE1" w:rsidRDefault="004C4CE1" w:rsidP="00890634">
      <w:pPr>
        <w:jc w:val="right"/>
        <w:rPr>
          <w:sz w:val="20"/>
        </w:rPr>
      </w:pPr>
    </w:p>
    <w:p w14:paraId="1D528F40" w14:textId="77777777" w:rsidR="008E0250" w:rsidRDefault="008E0250" w:rsidP="008E0250">
      <w:pPr>
        <w:ind w:right="-85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</w:t>
      </w:r>
    </w:p>
    <w:p w14:paraId="034E4958" w14:textId="77777777" w:rsidR="008E0250" w:rsidRDefault="008E0250" w:rsidP="008E0250">
      <w:pPr>
        <w:ind w:right="-85"/>
        <w:rPr>
          <w:b/>
          <w:sz w:val="28"/>
          <w:szCs w:val="28"/>
          <w:lang w:val="en-US"/>
        </w:rPr>
      </w:pPr>
    </w:p>
    <w:p w14:paraId="6D606632" w14:textId="77777777" w:rsidR="008E0250" w:rsidRPr="002D1561" w:rsidRDefault="008E0250" w:rsidP="002D1561">
      <w:pPr>
        <w:ind w:right="-85"/>
        <w:jc w:val="right"/>
        <w:rPr>
          <w:b/>
          <w:szCs w:val="24"/>
        </w:rPr>
      </w:pPr>
      <w:r w:rsidRPr="002D1561">
        <w:rPr>
          <w:b/>
          <w:szCs w:val="24"/>
        </w:rPr>
        <w:t xml:space="preserve">                                                                                                                                                </w:t>
      </w:r>
      <w:r w:rsidR="005C42C5" w:rsidRPr="002D1561">
        <w:rPr>
          <w:b/>
          <w:szCs w:val="24"/>
        </w:rPr>
        <w:t>Приложение 4</w:t>
      </w:r>
      <w:r w:rsidRPr="002D1561">
        <w:rPr>
          <w:b/>
          <w:szCs w:val="24"/>
        </w:rPr>
        <w:t xml:space="preserve"> к Запросу на участие</w:t>
      </w:r>
    </w:p>
    <w:p w14:paraId="263D72F8" w14:textId="77777777" w:rsidR="005C42C5" w:rsidRPr="008E0250" w:rsidRDefault="005C42C5" w:rsidP="008E0250">
      <w:pPr>
        <w:jc w:val="right"/>
        <w:rPr>
          <w:b/>
          <w:sz w:val="28"/>
          <w:szCs w:val="28"/>
        </w:rPr>
      </w:pPr>
    </w:p>
    <w:p w14:paraId="1E7066BE" w14:textId="77777777" w:rsidR="005C42C5" w:rsidRPr="003F4A65" w:rsidRDefault="005C42C5" w:rsidP="005C42C5">
      <w:pPr>
        <w:rPr>
          <w:b/>
          <w:sz w:val="28"/>
          <w:szCs w:val="28"/>
        </w:rPr>
      </w:pPr>
    </w:p>
    <w:p w14:paraId="592247E9" w14:textId="77777777" w:rsidR="005C42C5" w:rsidRPr="003F4A65" w:rsidRDefault="005C42C5" w:rsidP="005C42C5">
      <w:pPr>
        <w:jc w:val="center"/>
        <w:rPr>
          <w:b/>
          <w:sz w:val="28"/>
          <w:szCs w:val="28"/>
        </w:rPr>
      </w:pPr>
      <w:r w:rsidRPr="003F4A65">
        <w:rPr>
          <w:b/>
          <w:sz w:val="28"/>
          <w:szCs w:val="28"/>
        </w:rPr>
        <w:t>Перечень и контакты ответственных должностных лиц Заказчиков, с которыми Участники имеют право встретиться с целью получения информации для подготовки официального предложения на оказание услуг</w:t>
      </w:r>
    </w:p>
    <w:p w14:paraId="132D9B07" w14:textId="77777777" w:rsidR="005C42C5" w:rsidRPr="003F4A65" w:rsidRDefault="005C42C5" w:rsidP="005C42C5">
      <w:pPr>
        <w:jc w:val="center"/>
        <w:rPr>
          <w:b/>
          <w:sz w:val="28"/>
          <w:szCs w:val="28"/>
        </w:rPr>
      </w:pPr>
    </w:p>
    <w:tbl>
      <w:tblPr>
        <w:tblW w:w="1524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432"/>
        <w:gridCol w:w="4110"/>
        <w:gridCol w:w="3261"/>
        <w:gridCol w:w="1842"/>
        <w:gridCol w:w="1985"/>
      </w:tblGrid>
      <w:tr w:rsidR="0072598B" w:rsidRPr="003F4A65" w14:paraId="11729D5D" w14:textId="77777777" w:rsidTr="00F66FF9">
        <w:tc>
          <w:tcPr>
            <w:tcW w:w="616" w:type="dxa"/>
            <w:vMerge w:val="restart"/>
          </w:tcPr>
          <w:p w14:paraId="15C84F49" w14:textId="77777777" w:rsidR="0072598B" w:rsidRPr="003F4A65" w:rsidRDefault="0072598B" w:rsidP="00551BDF">
            <w:pPr>
              <w:ind w:right="22"/>
              <w:jc w:val="center"/>
              <w:rPr>
                <w:b/>
                <w:szCs w:val="24"/>
              </w:rPr>
            </w:pPr>
            <w:r w:rsidRPr="003F4A65">
              <w:rPr>
                <w:b/>
                <w:szCs w:val="24"/>
              </w:rPr>
              <w:t>№ п/п</w:t>
            </w:r>
          </w:p>
        </w:tc>
        <w:tc>
          <w:tcPr>
            <w:tcW w:w="3432" w:type="dxa"/>
            <w:vMerge w:val="restart"/>
          </w:tcPr>
          <w:p w14:paraId="4096654F" w14:textId="77777777" w:rsidR="0072598B" w:rsidRPr="003F4A65" w:rsidRDefault="0072598B" w:rsidP="00551BDF">
            <w:pPr>
              <w:ind w:right="22"/>
              <w:jc w:val="center"/>
              <w:rPr>
                <w:b/>
                <w:szCs w:val="24"/>
              </w:rPr>
            </w:pPr>
          </w:p>
          <w:p w14:paraId="64B94D9B" w14:textId="77777777" w:rsidR="0072598B" w:rsidRPr="003F4A65" w:rsidRDefault="0072598B" w:rsidP="00551BDF">
            <w:pPr>
              <w:ind w:right="22"/>
              <w:jc w:val="center"/>
              <w:rPr>
                <w:b/>
                <w:szCs w:val="24"/>
              </w:rPr>
            </w:pPr>
            <w:r w:rsidRPr="003F4A65">
              <w:rPr>
                <w:b/>
                <w:szCs w:val="24"/>
              </w:rPr>
              <w:t>Наименование Заказчиков</w:t>
            </w:r>
          </w:p>
        </w:tc>
        <w:tc>
          <w:tcPr>
            <w:tcW w:w="7371" w:type="dxa"/>
            <w:gridSpan w:val="2"/>
          </w:tcPr>
          <w:p w14:paraId="33E31F35" w14:textId="77777777" w:rsidR="0072598B" w:rsidRPr="003F4A65" w:rsidRDefault="0072598B" w:rsidP="00551BDF">
            <w:pPr>
              <w:ind w:right="22"/>
              <w:jc w:val="center"/>
              <w:rPr>
                <w:b/>
                <w:szCs w:val="24"/>
              </w:rPr>
            </w:pPr>
            <w:r w:rsidRPr="003F4A65">
              <w:rPr>
                <w:b/>
                <w:szCs w:val="24"/>
              </w:rPr>
              <w:t>Руково</w:t>
            </w:r>
            <w:r>
              <w:rPr>
                <w:b/>
                <w:szCs w:val="24"/>
              </w:rPr>
              <w:t>дство/ Юридический отдел</w:t>
            </w:r>
          </w:p>
        </w:tc>
        <w:tc>
          <w:tcPr>
            <w:tcW w:w="3827" w:type="dxa"/>
            <w:gridSpan w:val="2"/>
          </w:tcPr>
          <w:p w14:paraId="2B30FD50" w14:textId="77777777" w:rsidR="0072598B" w:rsidRPr="003F4A65" w:rsidRDefault="0072598B" w:rsidP="00551BDF">
            <w:pPr>
              <w:ind w:right="22"/>
              <w:jc w:val="center"/>
              <w:rPr>
                <w:b/>
                <w:szCs w:val="24"/>
              </w:rPr>
            </w:pPr>
            <w:r w:rsidRPr="003F4A65">
              <w:rPr>
                <w:b/>
                <w:szCs w:val="24"/>
              </w:rPr>
              <w:t>Бухгалтерия</w:t>
            </w:r>
          </w:p>
        </w:tc>
      </w:tr>
      <w:tr w:rsidR="0072598B" w:rsidRPr="003F4A65" w14:paraId="78D7CECD" w14:textId="77777777" w:rsidTr="00F66FF9">
        <w:tc>
          <w:tcPr>
            <w:tcW w:w="616" w:type="dxa"/>
            <w:vMerge/>
          </w:tcPr>
          <w:p w14:paraId="750BAE35" w14:textId="77777777" w:rsidR="0072598B" w:rsidRPr="003F4A65" w:rsidRDefault="0072598B" w:rsidP="00551BDF">
            <w:pPr>
              <w:ind w:right="22"/>
              <w:jc w:val="center"/>
              <w:rPr>
                <w:szCs w:val="24"/>
              </w:rPr>
            </w:pPr>
          </w:p>
        </w:tc>
        <w:tc>
          <w:tcPr>
            <w:tcW w:w="3432" w:type="dxa"/>
            <w:vMerge/>
          </w:tcPr>
          <w:p w14:paraId="5C2714A6" w14:textId="77777777" w:rsidR="0072598B" w:rsidRPr="003F4A65" w:rsidRDefault="0072598B" w:rsidP="00551BDF">
            <w:pPr>
              <w:ind w:right="22"/>
              <w:rPr>
                <w:szCs w:val="24"/>
              </w:rPr>
            </w:pPr>
          </w:p>
        </w:tc>
        <w:tc>
          <w:tcPr>
            <w:tcW w:w="4110" w:type="dxa"/>
          </w:tcPr>
          <w:p w14:paraId="625005A3" w14:textId="77777777" w:rsidR="0072598B" w:rsidRPr="003F4A65" w:rsidRDefault="0072598B" w:rsidP="00551BDF">
            <w:pPr>
              <w:ind w:right="22"/>
              <w:jc w:val="center"/>
              <w:rPr>
                <w:szCs w:val="24"/>
              </w:rPr>
            </w:pPr>
            <w:r w:rsidRPr="003F4A65">
              <w:rPr>
                <w:szCs w:val="24"/>
              </w:rPr>
              <w:t>ф.и.о.</w:t>
            </w:r>
          </w:p>
        </w:tc>
        <w:tc>
          <w:tcPr>
            <w:tcW w:w="3261" w:type="dxa"/>
          </w:tcPr>
          <w:p w14:paraId="32F5162F" w14:textId="77777777" w:rsidR="0072598B" w:rsidRPr="003F4A65" w:rsidRDefault="0072598B" w:rsidP="00551BDF">
            <w:pPr>
              <w:ind w:right="22"/>
              <w:jc w:val="center"/>
              <w:rPr>
                <w:szCs w:val="24"/>
              </w:rPr>
            </w:pPr>
            <w:r w:rsidRPr="003F4A65">
              <w:rPr>
                <w:szCs w:val="24"/>
              </w:rPr>
              <w:t>контакты</w:t>
            </w:r>
          </w:p>
        </w:tc>
        <w:tc>
          <w:tcPr>
            <w:tcW w:w="1842" w:type="dxa"/>
          </w:tcPr>
          <w:p w14:paraId="7F60C5FD" w14:textId="77777777" w:rsidR="0072598B" w:rsidRPr="003F4A65" w:rsidRDefault="0072598B" w:rsidP="00551BDF">
            <w:pPr>
              <w:ind w:right="22"/>
              <w:jc w:val="center"/>
              <w:rPr>
                <w:szCs w:val="24"/>
              </w:rPr>
            </w:pPr>
            <w:r w:rsidRPr="003F4A65">
              <w:rPr>
                <w:szCs w:val="24"/>
              </w:rPr>
              <w:t>ф.и.о.</w:t>
            </w:r>
          </w:p>
        </w:tc>
        <w:tc>
          <w:tcPr>
            <w:tcW w:w="1985" w:type="dxa"/>
          </w:tcPr>
          <w:p w14:paraId="3E986E9A" w14:textId="77777777" w:rsidR="0072598B" w:rsidRPr="003F4A65" w:rsidRDefault="0072598B" w:rsidP="00551BDF">
            <w:pPr>
              <w:ind w:right="22"/>
              <w:jc w:val="center"/>
              <w:rPr>
                <w:szCs w:val="24"/>
              </w:rPr>
            </w:pPr>
            <w:r w:rsidRPr="003F4A65">
              <w:rPr>
                <w:szCs w:val="24"/>
              </w:rPr>
              <w:t>контакты</w:t>
            </w:r>
          </w:p>
        </w:tc>
      </w:tr>
      <w:tr w:rsidR="0072598B" w:rsidRPr="003F4A65" w14:paraId="0B6F87C1" w14:textId="77777777" w:rsidTr="00F66FF9">
        <w:tc>
          <w:tcPr>
            <w:tcW w:w="616" w:type="dxa"/>
          </w:tcPr>
          <w:p w14:paraId="0A258BE8" w14:textId="77777777" w:rsidR="0072598B" w:rsidRPr="003F4A65" w:rsidRDefault="0072598B" w:rsidP="00551BDF">
            <w:pPr>
              <w:ind w:right="22"/>
              <w:jc w:val="center"/>
              <w:rPr>
                <w:szCs w:val="24"/>
              </w:rPr>
            </w:pPr>
            <w:r w:rsidRPr="003F4A65">
              <w:rPr>
                <w:szCs w:val="24"/>
              </w:rPr>
              <w:t>1</w:t>
            </w:r>
          </w:p>
        </w:tc>
        <w:tc>
          <w:tcPr>
            <w:tcW w:w="3432" w:type="dxa"/>
          </w:tcPr>
          <w:p w14:paraId="5D74F974" w14:textId="77777777" w:rsidR="0072598B" w:rsidRPr="003F4A65" w:rsidRDefault="0072598B" w:rsidP="00551BDF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A93EC5">
              <w:rPr>
                <w:b/>
                <w:sz w:val="22"/>
                <w:szCs w:val="22"/>
              </w:rPr>
              <w:t>АО «</w:t>
            </w:r>
            <w:r w:rsidRPr="00A93EC5">
              <w:rPr>
                <w:b/>
                <w:color w:val="000000"/>
                <w:sz w:val="22"/>
                <w:szCs w:val="22"/>
              </w:rPr>
              <w:t xml:space="preserve">КазМунайГаз-Сервис </w:t>
            </w:r>
            <w:r w:rsidRPr="00A93EC5">
              <w:rPr>
                <w:b/>
                <w:color w:val="000000"/>
                <w:sz w:val="22"/>
                <w:szCs w:val="22"/>
                <w:lang w:val="en-US"/>
              </w:rPr>
              <w:t>NS</w:t>
            </w:r>
            <w:r w:rsidRPr="00A93EC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110" w:type="dxa"/>
          </w:tcPr>
          <w:p w14:paraId="6B92BD7E" w14:textId="77777777" w:rsidR="0072598B" w:rsidRPr="003C488B" w:rsidRDefault="0072598B" w:rsidP="00551BDF">
            <w:pPr>
              <w:ind w:right="22"/>
              <w:jc w:val="center"/>
              <w:rPr>
                <w:szCs w:val="24"/>
              </w:rPr>
            </w:pPr>
            <w:r w:rsidRPr="00BC1A08">
              <w:rPr>
                <w:szCs w:val="24"/>
              </w:rPr>
              <w:t xml:space="preserve">Заместитель </w:t>
            </w:r>
            <w:r w:rsidRPr="003C488B">
              <w:rPr>
                <w:szCs w:val="24"/>
              </w:rPr>
              <w:t> </w:t>
            </w:r>
          </w:p>
          <w:p w14:paraId="777C6941" w14:textId="5A522E65" w:rsidR="0072598B" w:rsidRDefault="00FF2D6C" w:rsidP="00551BDF">
            <w:pPr>
              <w:ind w:right="22"/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72598B" w:rsidRPr="003C488B">
              <w:rPr>
                <w:szCs w:val="24"/>
              </w:rPr>
              <w:t>енерального директора</w:t>
            </w:r>
            <w:r w:rsidR="0072598B">
              <w:rPr>
                <w:szCs w:val="24"/>
              </w:rPr>
              <w:t>:</w:t>
            </w:r>
          </w:p>
          <w:p w14:paraId="7ADEE4C3" w14:textId="77777777" w:rsidR="0072598B" w:rsidRDefault="0072598B" w:rsidP="00551BDF">
            <w:pPr>
              <w:ind w:right="22"/>
              <w:jc w:val="center"/>
              <w:rPr>
                <w:szCs w:val="24"/>
              </w:rPr>
            </w:pPr>
            <w:r>
              <w:rPr>
                <w:szCs w:val="24"/>
              </w:rPr>
              <w:t>Байкалганов Тлеубек</w:t>
            </w:r>
          </w:p>
          <w:p w14:paraId="53FAFA4F" w14:textId="77777777" w:rsidR="0072598B" w:rsidRDefault="0072598B" w:rsidP="00551BDF">
            <w:pPr>
              <w:ind w:right="22"/>
              <w:jc w:val="center"/>
              <w:rPr>
                <w:szCs w:val="24"/>
              </w:rPr>
            </w:pPr>
            <w:r>
              <w:rPr>
                <w:szCs w:val="24"/>
              </w:rPr>
              <w:t>Талгатбекович</w:t>
            </w:r>
          </w:p>
          <w:p w14:paraId="5E619113" w14:textId="77777777" w:rsidR="0072598B" w:rsidRDefault="0072598B" w:rsidP="00551BDF">
            <w:pPr>
              <w:ind w:right="22"/>
              <w:jc w:val="center"/>
              <w:rPr>
                <w:szCs w:val="24"/>
              </w:rPr>
            </w:pPr>
            <w:r>
              <w:rPr>
                <w:szCs w:val="24"/>
              </w:rPr>
              <w:t>Юрисконсульт:</w:t>
            </w:r>
          </w:p>
          <w:p w14:paraId="600760B7" w14:textId="77777777" w:rsidR="0072598B" w:rsidRPr="003F4A65" w:rsidRDefault="0072598B" w:rsidP="00551BDF">
            <w:pPr>
              <w:ind w:right="22"/>
              <w:jc w:val="center"/>
              <w:rPr>
                <w:szCs w:val="24"/>
              </w:rPr>
            </w:pPr>
            <w:r>
              <w:rPr>
                <w:szCs w:val="24"/>
              </w:rPr>
              <w:t>Аргимбеков Талгат Жумабаевич</w:t>
            </w:r>
          </w:p>
        </w:tc>
        <w:tc>
          <w:tcPr>
            <w:tcW w:w="3261" w:type="dxa"/>
          </w:tcPr>
          <w:p w14:paraId="16162C04" w14:textId="77777777" w:rsidR="0072598B" w:rsidRDefault="0072598B" w:rsidP="00551BDF">
            <w:pPr>
              <w:ind w:right="22"/>
              <w:jc w:val="center"/>
              <w:rPr>
                <w:szCs w:val="24"/>
              </w:rPr>
            </w:pPr>
            <w:r w:rsidRPr="003F4A65">
              <w:rPr>
                <w:szCs w:val="24"/>
              </w:rPr>
              <w:t xml:space="preserve">8 (7172) 55 </w:t>
            </w:r>
            <w:r>
              <w:rPr>
                <w:szCs w:val="24"/>
              </w:rPr>
              <w:t>22</w:t>
            </w:r>
            <w:r w:rsidRPr="003F4A65">
              <w:rPr>
                <w:szCs w:val="24"/>
              </w:rPr>
              <w:t xml:space="preserve"> 1</w:t>
            </w:r>
            <w:r>
              <w:rPr>
                <w:szCs w:val="24"/>
              </w:rPr>
              <w:t>7</w:t>
            </w:r>
          </w:p>
          <w:p w14:paraId="6BA35FA1" w14:textId="77777777" w:rsidR="0072598B" w:rsidRDefault="0072598B" w:rsidP="00551BDF">
            <w:pPr>
              <w:ind w:right="22"/>
              <w:jc w:val="center"/>
              <w:rPr>
                <w:szCs w:val="24"/>
              </w:rPr>
            </w:pPr>
            <w:r>
              <w:rPr>
                <w:szCs w:val="24"/>
              </w:rPr>
              <w:t>8(7172) 55 29 48</w:t>
            </w:r>
          </w:p>
          <w:p w14:paraId="75989CF2" w14:textId="77777777" w:rsidR="0072598B" w:rsidRDefault="0072598B" w:rsidP="00551BDF">
            <w:pPr>
              <w:pStyle w:val="20"/>
              <w:shd w:val="clear" w:color="auto" w:fill="FFFFFF"/>
              <w:spacing w:before="0" w:line="360" w:lineRule="atLeast"/>
              <w:rPr>
                <w:color w:val="2C2D2E"/>
              </w:rPr>
            </w:pPr>
            <w:r w:rsidRPr="00EB34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Эл.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34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почта:</w:t>
            </w:r>
            <w:r w:rsidRPr="00EB3434">
              <w:rPr>
                <w:color w:val="auto"/>
                <w:szCs w:val="24"/>
              </w:rPr>
              <w:t xml:space="preserve"> </w:t>
            </w:r>
            <w:r w:rsidRPr="00EB3434">
              <w:rPr>
                <w:b/>
                <w:color w:val="5B9BD5" w:themeColor="accent1"/>
                <w:sz w:val="20"/>
                <w:szCs w:val="20"/>
              </w:rPr>
              <w:t>info@kmg-service-ns.kz</w:t>
            </w:r>
          </w:p>
          <w:p w14:paraId="7AC9DAAF" w14:textId="77777777" w:rsidR="0072598B" w:rsidRPr="003F4A65" w:rsidRDefault="0072598B" w:rsidP="00551BDF">
            <w:pPr>
              <w:ind w:right="22"/>
              <w:jc w:val="center"/>
              <w:rPr>
                <w:szCs w:val="24"/>
              </w:rPr>
            </w:pPr>
            <w:r>
              <w:rPr>
                <w:rStyle w:val="allowtextselection"/>
                <w:rFonts w:ascii="Segoe UI" w:hAnsi="Segoe UI" w:cs="Segoe UI"/>
                <w:color w:val="0078D7"/>
                <w:sz w:val="18"/>
                <w:szCs w:val="18"/>
              </w:rPr>
              <w:t>t.argimbekov@qazaqgaz.kz</w:t>
            </w:r>
          </w:p>
        </w:tc>
        <w:tc>
          <w:tcPr>
            <w:tcW w:w="1842" w:type="dxa"/>
          </w:tcPr>
          <w:p w14:paraId="2CD765A2" w14:textId="77777777" w:rsidR="0072598B" w:rsidRPr="003F4A65" w:rsidRDefault="0072598B" w:rsidP="00551BDF">
            <w:pPr>
              <w:ind w:right="2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Главный </w:t>
            </w:r>
            <w:r w:rsidRPr="003F4A65">
              <w:rPr>
                <w:szCs w:val="24"/>
              </w:rPr>
              <w:t>бухгалтер</w:t>
            </w:r>
            <w:r>
              <w:rPr>
                <w:szCs w:val="24"/>
              </w:rPr>
              <w:t>:</w:t>
            </w:r>
            <w:r w:rsidRPr="003F4A65">
              <w:rPr>
                <w:szCs w:val="24"/>
              </w:rPr>
              <w:t xml:space="preserve"> </w:t>
            </w:r>
            <w:r>
              <w:rPr>
                <w:szCs w:val="24"/>
              </w:rPr>
              <w:t>Конысбаева Гульзада Дуйсенханкызы</w:t>
            </w:r>
          </w:p>
          <w:p w14:paraId="5E62CDA5" w14:textId="77777777" w:rsidR="0072598B" w:rsidRPr="003F4A65" w:rsidRDefault="0072598B" w:rsidP="00551BDF">
            <w:pPr>
              <w:ind w:right="22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14:paraId="0F780BF6" w14:textId="77777777" w:rsidR="0072598B" w:rsidRPr="003F4A65" w:rsidRDefault="0072598B" w:rsidP="00551BDF">
            <w:pPr>
              <w:ind w:right="22"/>
              <w:jc w:val="center"/>
              <w:rPr>
                <w:szCs w:val="24"/>
              </w:rPr>
            </w:pPr>
            <w:r w:rsidRPr="003F4A65">
              <w:rPr>
                <w:szCs w:val="24"/>
              </w:rPr>
              <w:t xml:space="preserve">8 (7172) 55 </w:t>
            </w:r>
            <w:r>
              <w:rPr>
                <w:szCs w:val="24"/>
              </w:rPr>
              <w:t>23</w:t>
            </w:r>
            <w:r w:rsidRPr="003F4A65">
              <w:rPr>
                <w:szCs w:val="24"/>
              </w:rPr>
              <w:t xml:space="preserve"> </w:t>
            </w:r>
            <w:r>
              <w:rPr>
                <w:szCs w:val="24"/>
              </w:rPr>
              <w:t>98</w:t>
            </w:r>
          </w:p>
        </w:tc>
      </w:tr>
    </w:tbl>
    <w:p w14:paraId="3EF7E8A7" w14:textId="77777777" w:rsidR="005C42C5" w:rsidRPr="003F4A65" w:rsidRDefault="005C42C5" w:rsidP="005C42C5">
      <w:pPr>
        <w:jc w:val="right"/>
        <w:rPr>
          <w:b/>
          <w:sz w:val="28"/>
          <w:szCs w:val="28"/>
        </w:rPr>
      </w:pPr>
    </w:p>
    <w:p w14:paraId="47A52D9A" w14:textId="77777777" w:rsidR="005C42C5" w:rsidRPr="003F4A65" w:rsidRDefault="005C42C5" w:rsidP="005C42C5">
      <w:pPr>
        <w:jc w:val="right"/>
        <w:rPr>
          <w:b/>
          <w:sz w:val="28"/>
          <w:szCs w:val="28"/>
        </w:rPr>
      </w:pPr>
    </w:p>
    <w:p w14:paraId="26D34C1B" w14:textId="77777777" w:rsidR="008E0250" w:rsidRDefault="008E0250" w:rsidP="008E0250">
      <w:pPr>
        <w:ind w:right="-85"/>
        <w:rPr>
          <w:b/>
          <w:sz w:val="28"/>
          <w:szCs w:val="28"/>
        </w:rPr>
      </w:pPr>
    </w:p>
    <w:p w14:paraId="131B7583" w14:textId="77777777" w:rsidR="002D1561" w:rsidRDefault="002D1561" w:rsidP="008E0250">
      <w:pPr>
        <w:ind w:right="-85"/>
        <w:jc w:val="right"/>
        <w:rPr>
          <w:b/>
          <w:sz w:val="28"/>
          <w:szCs w:val="28"/>
        </w:rPr>
      </w:pPr>
    </w:p>
    <w:p w14:paraId="1F77E3EE" w14:textId="77777777" w:rsidR="008E0250" w:rsidRPr="002D1561" w:rsidRDefault="005C42C5" w:rsidP="002D1561">
      <w:pPr>
        <w:ind w:right="-85"/>
        <w:jc w:val="right"/>
        <w:rPr>
          <w:b/>
          <w:szCs w:val="24"/>
        </w:rPr>
      </w:pPr>
      <w:r w:rsidRPr="002D1561">
        <w:rPr>
          <w:b/>
          <w:szCs w:val="24"/>
        </w:rPr>
        <w:t>Приложение 5</w:t>
      </w:r>
      <w:r w:rsidR="008E0250" w:rsidRPr="002D1561">
        <w:rPr>
          <w:b/>
          <w:szCs w:val="24"/>
        </w:rPr>
        <w:t xml:space="preserve"> к Запросу на участие</w:t>
      </w:r>
    </w:p>
    <w:p w14:paraId="556FE3EC" w14:textId="77777777" w:rsidR="005C42C5" w:rsidRPr="008E0250" w:rsidRDefault="005C42C5" w:rsidP="005C42C5">
      <w:pPr>
        <w:jc w:val="right"/>
        <w:rPr>
          <w:b/>
          <w:sz w:val="28"/>
          <w:szCs w:val="28"/>
        </w:rPr>
      </w:pPr>
    </w:p>
    <w:p w14:paraId="4087B2FF" w14:textId="77777777" w:rsidR="0037051E" w:rsidRDefault="0037051E" w:rsidP="005C42C5">
      <w:pPr>
        <w:jc w:val="center"/>
        <w:rPr>
          <w:b/>
          <w:sz w:val="28"/>
          <w:szCs w:val="28"/>
        </w:rPr>
      </w:pPr>
    </w:p>
    <w:p w14:paraId="30EAA772" w14:textId="77777777" w:rsidR="005C42C5" w:rsidRDefault="009013E6" w:rsidP="005C4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информация о Заказчике</w:t>
      </w:r>
    </w:p>
    <w:p w14:paraId="35268CD8" w14:textId="77777777" w:rsidR="0037051E" w:rsidRPr="003F4A65" w:rsidRDefault="0037051E" w:rsidP="005C42C5">
      <w:pPr>
        <w:jc w:val="center"/>
        <w:rPr>
          <w:b/>
          <w:sz w:val="28"/>
          <w:szCs w:val="28"/>
        </w:rPr>
      </w:pPr>
    </w:p>
    <w:p w14:paraId="22F5F870" w14:textId="77777777" w:rsidR="005C42C5" w:rsidRDefault="005C42C5" w:rsidP="005C42C5">
      <w:pPr>
        <w:numPr>
          <w:ilvl w:val="0"/>
          <w:numId w:val="2"/>
        </w:numPr>
        <w:tabs>
          <w:tab w:val="left" w:pos="284"/>
          <w:tab w:val="left" w:pos="993"/>
          <w:tab w:val="left" w:pos="1134"/>
        </w:tabs>
        <w:ind w:left="0" w:right="-15" w:firstLine="0"/>
        <w:jc w:val="both"/>
        <w:rPr>
          <w:sz w:val="28"/>
          <w:szCs w:val="28"/>
        </w:rPr>
      </w:pPr>
      <w:r w:rsidRPr="003F4A65">
        <w:rPr>
          <w:sz w:val="28"/>
          <w:szCs w:val="28"/>
        </w:rPr>
        <w:t xml:space="preserve"> описание деятельности и организационная структура Компании (структура</w:t>
      </w:r>
      <w:r w:rsidRPr="003F4A65">
        <w:rPr>
          <w:bCs/>
          <w:szCs w:val="24"/>
        </w:rPr>
        <w:t xml:space="preserve"> </w:t>
      </w:r>
      <w:r w:rsidRPr="003F4A65">
        <w:rPr>
          <w:sz w:val="28"/>
          <w:szCs w:val="28"/>
        </w:rPr>
        <w:t xml:space="preserve">управления): </w:t>
      </w:r>
    </w:p>
    <w:p w14:paraId="51489C7B" w14:textId="77777777" w:rsidR="0037051E" w:rsidRPr="003F4A65" w:rsidRDefault="0037051E" w:rsidP="0037051E">
      <w:pPr>
        <w:tabs>
          <w:tab w:val="left" w:pos="284"/>
          <w:tab w:val="left" w:pos="993"/>
          <w:tab w:val="left" w:pos="1134"/>
        </w:tabs>
        <w:ind w:right="-15"/>
        <w:jc w:val="both"/>
        <w:rPr>
          <w:sz w:val="28"/>
          <w:szCs w:val="28"/>
        </w:rPr>
      </w:pPr>
    </w:p>
    <w:tbl>
      <w:tblPr>
        <w:tblW w:w="1377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6058"/>
        <w:gridCol w:w="6783"/>
      </w:tblGrid>
      <w:tr w:rsidR="0041784A" w:rsidRPr="003F4A65" w14:paraId="23ADA0AD" w14:textId="77777777" w:rsidTr="00551BDF">
        <w:tc>
          <w:tcPr>
            <w:tcW w:w="938" w:type="dxa"/>
          </w:tcPr>
          <w:p w14:paraId="0ACA38E6" w14:textId="77777777" w:rsidR="0041784A" w:rsidRPr="003F4A65" w:rsidRDefault="0041784A" w:rsidP="00551BDF">
            <w:pPr>
              <w:ind w:right="22"/>
              <w:jc w:val="center"/>
              <w:rPr>
                <w:b/>
                <w:szCs w:val="24"/>
              </w:rPr>
            </w:pPr>
            <w:r w:rsidRPr="003F4A65">
              <w:rPr>
                <w:b/>
                <w:szCs w:val="24"/>
              </w:rPr>
              <w:t>№ п/п</w:t>
            </w:r>
          </w:p>
        </w:tc>
        <w:tc>
          <w:tcPr>
            <w:tcW w:w="6058" w:type="dxa"/>
          </w:tcPr>
          <w:p w14:paraId="0AF5910C" w14:textId="77777777" w:rsidR="0041784A" w:rsidRPr="003F4A65" w:rsidRDefault="0041784A" w:rsidP="00551BDF">
            <w:pPr>
              <w:ind w:right="2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Заказчика</w:t>
            </w:r>
          </w:p>
          <w:p w14:paraId="09CA2366" w14:textId="77777777" w:rsidR="0041784A" w:rsidRPr="003F4A65" w:rsidRDefault="0041784A" w:rsidP="00551BDF">
            <w:pPr>
              <w:ind w:right="22"/>
              <w:jc w:val="center"/>
              <w:rPr>
                <w:b/>
                <w:szCs w:val="24"/>
              </w:rPr>
            </w:pPr>
          </w:p>
        </w:tc>
        <w:tc>
          <w:tcPr>
            <w:tcW w:w="6783" w:type="dxa"/>
          </w:tcPr>
          <w:p w14:paraId="2ABCAFB6" w14:textId="77777777" w:rsidR="0041784A" w:rsidRPr="003F4A65" w:rsidRDefault="0041784A" w:rsidP="00551BDF">
            <w:pPr>
              <w:ind w:right="22"/>
              <w:jc w:val="center"/>
              <w:rPr>
                <w:b/>
                <w:szCs w:val="24"/>
              </w:rPr>
            </w:pPr>
          </w:p>
        </w:tc>
      </w:tr>
      <w:tr w:rsidR="0041784A" w:rsidRPr="003F4A65" w14:paraId="2EB26C7C" w14:textId="77777777" w:rsidTr="00551BDF">
        <w:tc>
          <w:tcPr>
            <w:tcW w:w="938" w:type="dxa"/>
          </w:tcPr>
          <w:p w14:paraId="56F9D23B" w14:textId="77777777" w:rsidR="0041784A" w:rsidRPr="003F4A65" w:rsidRDefault="0041784A" w:rsidP="00551BDF">
            <w:pPr>
              <w:pStyle w:val="22"/>
              <w:ind w:left="-719" w:firstLine="709"/>
              <w:jc w:val="center"/>
              <w:rPr>
                <w:sz w:val="20"/>
              </w:rPr>
            </w:pPr>
            <w:r w:rsidRPr="003F4A65">
              <w:rPr>
                <w:sz w:val="20"/>
              </w:rPr>
              <w:t>1</w:t>
            </w:r>
          </w:p>
        </w:tc>
        <w:tc>
          <w:tcPr>
            <w:tcW w:w="6058" w:type="dxa"/>
          </w:tcPr>
          <w:p w14:paraId="490302EA" w14:textId="77777777" w:rsidR="0041784A" w:rsidRPr="00017ACB" w:rsidRDefault="0041784A" w:rsidP="00551BDF">
            <w:pPr>
              <w:pStyle w:val="22"/>
              <w:ind w:firstLine="0"/>
              <w:jc w:val="left"/>
              <w:rPr>
                <w:sz w:val="20"/>
              </w:rPr>
            </w:pPr>
            <w:r w:rsidRPr="00DB4EDB">
              <w:rPr>
                <w:b/>
                <w:sz w:val="24"/>
                <w:szCs w:val="24"/>
              </w:rPr>
              <w:t>АО «</w:t>
            </w:r>
            <w:r w:rsidRPr="00DB4EDB">
              <w:rPr>
                <w:b/>
                <w:color w:val="000000"/>
                <w:sz w:val="24"/>
                <w:szCs w:val="24"/>
              </w:rPr>
              <w:t xml:space="preserve">КазМунайГаз-Сервис </w:t>
            </w:r>
            <w:r w:rsidRPr="00DB4EDB">
              <w:rPr>
                <w:b/>
                <w:color w:val="000000"/>
                <w:sz w:val="24"/>
                <w:szCs w:val="24"/>
                <w:lang w:val="en-US"/>
              </w:rPr>
              <w:t>NS</w:t>
            </w:r>
            <w:r w:rsidRPr="00DB4ED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783" w:type="dxa"/>
          </w:tcPr>
          <w:p w14:paraId="1393B0EA" w14:textId="77777777" w:rsidR="0041784A" w:rsidRDefault="0041784A" w:rsidP="00551BDF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Вид деятельности Общества – строительство и эксплуатация Гольф-клуба в городе Щучинск.</w:t>
            </w:r>
          </w:p>
          <w:p w14:paraId="23F6B5AF" w14:textId="77777777" w:rsidR="0041784A" w:rsidRPr="00DB4EDB" w:rsidRDefault="0041784A" w:rsidP="00551BDF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Полную информацию организации можно изучить на официальном сайте http://</w:t>
            </w:r>
            <w:hyperlink r:id="rId11" w:history="1">
              <w:r w:rsidRPr="00DB4EDB">
                <w:rPr>
                  <w:rStyle w:val="af5"/>
                  <w:sz w:val="20"/>
                  <w:lang w:val="en-US"/>
                </w:rPr>
                <w:t>www</w:t>
              </w:r>
              <w:r w:rsidRPr="00DB4EDB">
                <w:rPr>
                  <w:rStyle w:val="af5"/>
                  <w:sz w:val="20"/>
                </w:rPr>
                <w:t>.</w:t>
              </w:r>
              <w:r w:rsidRPr="00DB4EDB">
                <w:rPr>
                  <w:rStyle w:val="af5"/>
                  <w:sz w:val="20"/>
                  <w:lang w:val="en-US"/>
                </w:rPr>
                <w:t>kmg</w:t>
              </w:r>
              <w:r w:rsidRPr="00DB4EDB">
                <w:rPr>
                  <w:rStyle w:val="af5"/>
                  <w:sz w:val="20"/>
                </w:rPr>
                <w:t>-</w:t>
              </w:r>
              <w:r w:rsidRPr="00DB4EDB">
                <w:rPr>
                  <w:rStyle w:val="af5"/>
                  <w:sz w:val="20"/>
                  <w:lang w:val="en-US"/>
                </w:rPr>
                <w:t>service</w:t>
              </w:r>
              <w:r w:rsidRPr="00DB4EDB">
                <w:rPr>
                  <w:rStyle w:val="af5"/>
                  <w:sz w:val="20"/>
                </w:rPr>
                <w:t>-</w:t>
              </w:r>
              <w:r w:rsidRPr="00DB4EDB">
                <w:rPr>
                  <w:rStyle w:val="af5"/>
                  <w:sz w:val="20"/>
                  <w:lang w:val="en-US"/>
                </w:rPr>
                <w:t>ns</w:t>
              </w:r>
              <w:r w:rsidRPr="00DB4EDB">
                <w:rPr>
                  <w:rStyle w:val="af5"/>
                  <w:sz w:val="20"/>
                </w:rPr>
                <w:t>.</w:t>
              </w:r>
              <w:r w:rsidRPr="00DB4EDB">
                <w:rPr>
                  <w:rStyle w:val="af5"/>
                  <w:sz w:val="20"/>
                  <w:lang w:val="en-US"/>
                </w:rPr>
                <w:t>kz</w:t>
              </w:r>
            </w:hyperlink>
            <w:r>
              <w:rPr>
                <w:rStyle w:val="af5"/>
                <w:sz w:val="20"/>
              </w:rPr>
              <w:t>//</w:t>
            </w:r>
          </w:p>
          <w:p w14:paraId="4AA4C8A6" w14:textId="77777777" w:rsidR="0041784A" w:rsidRPr="00017ACB" w:rsidRDefault="0041784A" w:rsidP="00551BDF">
            <w:pPr>
              <w:ind w:left="579" w:right="22" w:hanging="579"/>
              <w:jc w:val="center"/>
              <w:rPr>
                <w:sz w:val="20"/>
              </w:rPr>
            </w:pPr>
          </w:p>
        </w:tc>
      </w:tr>
    </w:tbl>
    <w:p w14:paraId="69102A4D" w14:textId="77777777" w:rsidR="0037051E" w:rsidRDefault="0037051E" w:rsidP="0037051E">
      <w:pPr>
        <w:tabs>
          <w:tab w:val="left" w:pos="284"/>
          <w:tab w:val="left" w:pos="993"/>
          <w:tab w:val="left" w:pos="1134"/>
        </w:tabs>
        <w:ind w:right="-15"/>
        <w:jc w:val="both"/>
        <w:rPr>
          <w:sz w:val="28"/>
          <w:szCs w:val="28"/>
        </w:rPr>
      </w:pPr>
    </w:p>
    <w:p w14:paraId="2C33B40D" w14:textId="77777777" w:rsidR="005C42C5" w:rsidRDefault="005C42C5" w:rsidP="005C42C5">
      <w:pPr>
        <w:numPr>
          <w:ilvl w:val="0"/>
          <w:numId w:val="2"/>
        </w:numPr>
        <w:tabs>
          <w:tab w:val="left" w:pos="284"/>
          <w:tab w:val="left" w:pos="993"/>
          <w:tab w:val="left" w:pos="1134"/>
        </w:tabs>
        <w:ind w:left="0" w:right="-15" w:firstLine="0"/>
        <w:jc w:val="both"/>
        <w:rPr>
          <w:sz w:val="28"/>
          <w:szCs w:val="28"/>
        </w:rPr>
      </w:pPr>
      <w:r w:rsidRPr="003F4A65">
        <w:rPr>
          <w:sz w:val="28"/>
          <w:szCs w:val="28"/>
        </w:rPr>
        <w:t xml:space="preserve">численность сотрудников: </w:t>
      </w:r>
    </w:p>
    <w:p w14:paraId="568F15A9" w14:textId="77777777" w:rsidR="0037051E" w:rsidRPr="003F4A65" w:rsidRDefault="0037051E" w:rsidP="0037051E">
      <w:pPr>
        <w:tabs>
          <w:tab w:val="left" w:pos="284"/>
          <w:tab w:val="left" w:pos="993"/>
          <w:tab w:val="left" w:pos="1134"/>
        </w:tabs>
        <w:ind w:right="-15"/>
        <w:jc w:val="both"/>
        <w:rPr>
          <w:sz w:val="28"/>
          <w:szCs w:val="28"/>
        </w:rPr>
      </w:pPr>
    </w:p>
    <w:tbl>
      <w:tblPr>
        <w:tblW w:w="1382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6086"/>
        <w:gridCol w:w="6804"/>
      </w:tblGrid>
      <w:tr w:rsidR="005C42C5" w:rsidRPr="00A54B0F" w14:paraId="320DD6E8" w14:textId="77777777" w:rsidTr="0037051E">
        <w:tc>
          <w:tcPr>
            <w:tcW w:w="938" w:type="dxa"/>
          </w:tcPr>
          <w:p w14:paraId="4A3EE469" w14:textId="77777777" w:rsidR="005C42C5" w:rsidRPr="00A54B0F" w:rsidRDefault="005C42C5" w:rsidP="009B122A">
            <w:pPr>
              <w:ind w:right="22"/>
              <w:jc w:val="center"/>
              <w:rPr>
                <w:b/>
                <w:szCs w:val="24"/>
              </w:rPr>
            </w:pPr>
            <w:r w:rsidRPr="00A54B0F">
              <w:rPr>
                <w:b/>
                <w:szCs w:val="24"/>
              </w:rPr>
              <w:t>№ п/п</w:t>
            </w:r>
          </w:p>
        </w:tc>
        <w:tc>
          <w:tcPr>
            <w:tcW w:w="6086" w:type="dxa"/>
          </w:tcPr>
          <w:p w14:paraId="69CD7F30" w14:textId="77777777" w:rsidR="005C42C5" w:rsidRPr="00A54B0F" w:rsidRDefault="009013E6" w:rsidP="009B122A">
            <w:pPr>
              <w:ind w:right="22"/>
              <w:jc w:val="center"/>
              <w:rPr>
                <w:b/>
                <w:szCs w:val="24"/>
              </w:rPr>
            </w:pPr>
            <w:r w:rsidRPr="00A54B0F">
              <w:rPr>
                <w:b/>
                <w:szCs w:val="24"/>
              </w:rPr>
              <w:t>Наименование Заказчика</w:t>
            </w:r>
          </w:p>
          <w:p w14:paraId="0B95359F" w14:textId="77777777" w:rsidR="005C42C5" w:rsidRPr="00A54B0F" w:rsidRDefault="005C42C5" w:rsidP="009B122A">
            <w:pPr>
              <w:ind w:right="22"/>
              <w:jc w:val="center"/>
              <w:rPr>
                <w:b/>
                <w:szCs w:val="24"/>
              </w:rPr>
            </w:pPr>
          </w:p>
        </w:tc>
        <w:tc>
          <w:tcPr>
            <w:tcW w:w="6804" w:type="dxa"/>
          </w:tcPr>
          <w:p w14:paraId="7636DECA" w14:textId="77777777" w:rsidR="005C42C5" w:rsidRPr="00A54B0F" w:rsidRDefault="005C42C5" w:rsidP="00DB4EDB">
            <w:pPr>
              <w:ind w:right="22"/>
              <w:jc w:val="center"/>
              <w:rPr>
                <w:b/>
                <w:szCs w:val="24"/>
              </w:rPr>
            </w:pPr>
            <w:r w:rsidRPr="00A54B0F">
              <w:rPr>
                <w:sz w:val="28"/>
                <w:szCs w:val="28"/>
              </w:rPr>
              <w:t>Колич</w:t>
            </w:r>
            <w:r w:rsidR="00A54B0F" w:rsidRPr="00A54B0F">
              <w:rPr>
                <w:sz w:val="28"/>
                <w:szCs w:val="28"/>
              </w:rPr>
              <w:t>ество сотрудников на 3</w:t>
            </w:r>
            <w:r w:rsidR="00DB4EDB">
              <w:rPr>
                <w:sz w:val="28"/>
                <w:szCs w:val="28"/>
              </w:rPr>
              <w:t>1</w:t>
            </w:r>
            <w:r w:rsidR="00583EF0" w:rsidRPr="00A54B0F">
              <w:rPr>
                <w:sz w:val="28"/>
                <w:szCs w:val="28"/>
              </w:rPr>
              <w:t>.</w:t>
            </w:r>
            <w:r w:rsidR="00DB4EDB">
              <w:rPr>
                <w:sz w:val="28"/>
                <w:szCs w:val="28"/>
              </w:rPr>
              <w:t>12</w:t>
            </w:r>
            <w:r w:rsidR="0037051E">
              <w:rPr>
                <w:sz w:val="28"/>
                <w:szCs w:val="28"/>
              </w:rPr>
              <w:t>.</w:t>
            </w:r>
            <w:r w:rsidR="00583EF0" w:rsidRPr="00A54B0F">
              <w:rPr>
                <w:sz w:val="28"/>
                <w:szCs w:val="28"/>
              </w:rPr>
              <w:t>20</w:t>
            </w:r>
            <w:r w:rsidR="00583EF0" w:rsidRPr="00DB4EDB">
              <w:rPr>
                <w:sz w:val="28"/>
                <w:szCs w:val="28"/>
              </w:rPr>
              <w:t>2</w:t>
            </w:r>
            <w:r w:rsidR="00DB4EDB">
              <w:rPr>
                <w:sz w:val="28"/>
                <w:szCs w:val="28"/>
              </w:rPr>
              <w:t>2</w:t>
            </w:r>
            <w:r w:rsidR="00A54B0F" w:rsidRPr="00A54B0F">
              <w:rPr>
                <w:sz w:val="28"/>
                <w:szCs w:val="28"/>
              </w:rPr>
              <w:t xml:space="preserve"> г.</w:t>
            </w:r>
          </w:p>
        </w:tc>
      </w:tr>
      <w:tr w:rsidR="005C42C5" w:rsidRPr="00A54B0F" w14:paraId="431F1C85" w14:textId="77777777" w:rsidTr="0037051E">
        <w:trPr>
          <w:trHeight w:val="90"/>
        </w:trPr>
        <w:tc>
          <w:tcPr>
            <w:tcW w:w="938" w:type="dxa"/>
          </w:tcPr>
          <w:p w14:paraId="57FA4EEF" w14:textId="77777777" w:rsidR="005C42C5" w:rsidRPr="00A54B0F" w:rsidRDefault="005C42C5" w:rsidP="009B122A">
            <w:pPr>
              <w:pStyle w:val="22"/>
              <w:ind w:left="-719" w:firstLine="709"/>
              <w:jc w:val="center"/>
              <w:rPr>
                <w:sz w:val="20"/>
              </w:rPr>
            </w:pPr>
            <w:r w:rsidRPr="00A54B0F">
              <w:rPr>
                <w:sz w:val="20"/>
              </w:rPr>
              <w:t>1</w:t>
            </w:r>
          </w:p>
        </w:tc>
        <w:tc>
          <w:tcPr>
            <w:tcW w:w="6086" w:type="dxa"/>
          </w:tcPr>
          <w:p w14:paraId="38B2F9B2" w14:textId="77777777" w:rsidR="005C42C5" w:rsidRPr="00A54B0F" w:rsidRDefault="00DB4EDB" w:rsidP="009B122A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DB4EDB">
              <w:rPr>
                <w:b/>
                <w:sz w:val="24"/>
                <w:szCs w:val="24"/>
              </w:rPr>
              <w:t>АО «</w:t>
            </w:r>
            <w:r w:rsidRPr="00DB4EDB">
              <w:rPr>
                <w:b/>
                <w:color w:val="000000"/>
                <w:sz w:val="24"/>
                <w:szCs w:val="24"/>
              </w:rPr>
              <w:t xml:space="preserve">КазМунайГаз-Сервис </w:t>
            </w:r>
            <w:r w:rsidRPr="00DB4EDB">
              <w:rPr>
                <w:b/>
                <w:color w:val="000000"/>
                <w:sz w:val="24"/>
                <w:szCs w:val="24"/>
                <w:lang w:val="en-US"/>
              </w:rPr>
              <w:t>NS</w:t>
            </w:r>
            <w:r w:rsidRPr="00DB4ED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14:paraId="4521F775" w14:textId="77777777" w:rsidR="005C42C5" w:rsidRPr="00B3419D" w:rsidRDefault="00DB4EDB" w:rsidP="00FB54A9">
            <w:pPr>
              <w:ind w:right="22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14:paraId="1B95EC11" w14:textId="77777777" w:rsidR="005C42C5" w:rsidRPr="00A54B0F" w:rsidRDefault="005C42C5" w:rsidP="005C42C5">
      <w:pPr>
        <w:pStyle w:val="af7"/>
        <w:rPr>
          <w:sz w:val="28"/>
          <w:szCs w:val="28"/>
        </w:rPr>
      </w:pPr>
    </w:p>
    <w:p w14:paraId="618E022B" w14:textId="77777777" w:rsidR="00583EF0" w:rsidRDefault="00583EF0" w:rsidP="009F7BE6">
      <w:pPr>
        <w:rPr>
          <w:sz w:val="28"/>
          <w:szCs w:val="28"/>
        </w:rPr>
      </w:pPr>
    </w:p>
    <w:p w14:paraId="1FF61C17" w14:textId="77777777" w:rsidR="00583EF0" w:rsidRPr="003F4A65" w:rsidRDefault="00583EF0" w:rsidP="009F7BE6">
      <w:pPr>
        <w:rPr>
          <w:sz w:val="28"/>
          <w:szCs w:val="28"/>
        </w:rPr>
      </w:pPr>
    </w:p>
    <w:p w14:paraId="3FA06A7C" w14:textId="77777777" w:rsidR="005C42C5" w:rsidRDefault="005C42C5" w:rsidP="005C42C5">
      <w:pPr>
        <w:pStyle w:val="af7"/>
        <w:rPr>
          <w:sz w:val="28"/>
          <w:szCs w:val="28"/>
        </w:rPr>
      </w:pPr>
    </w:p>
    <w:p w14:paraId="0821DF82" w14:textId="77777777" w:rsidR="0037051E" w:rsidRPr="003F4A65" w:rsidRDefault="0037051E" w:rsidP="005C42C5">
      <w:pPr>
        <w:pStyle w:val="af7"/>
        <w:rPr>
          <w:sz w:val="28"/>
          <w:szCs w:val="28"/>
        </w:rPr>
      </w:pPr>
    </w:p>
    <w:p w14:paraId="16882425" w14:textId="77777777" w:rsidR="005C42C5" w:rsidRPr="003F4A65" w:rsidRDefault="005C42C5" w:rsidP="005C42C5">
      <w:pPr>
        <w:pStyle w:val="af7"/>
        <w:rPr>
          <w:sz w:val="28"/>
          <w:szCs w:val="28"/>
        </w:rPr>
      </w:pPr>
    </w:p>
    <w:p w14:paraId="7FDF4F78" w14:textId="77777777" w:rsidR="005C42C5" w:rsidRPr="003F4A65" w:rsidRDefault="005C42C5" w:rsidP="005C42C5">
      <w:pPr>
        <w:jc w:val="right"/>
        <w:rPr>
          <w:b/>
          <w:sz w:val="28"/>
          <w:szCs w:val="28"/>
        </w:rPr>
      </w:pPr>
    </w:p>
    <w:p w14:paraId="34F898FE" w14:textId="77777777" w:rsidR="005C42C5" w:rsidRPr="003F4A65" w:rsidRDefault="005C42C5" w:rsidP="005C42C5">
      <w:pPr>
        <w:sectPr w:rsidR="005C42C5" w:rsidRPr="003F4A65" w:rsidSect="00D0495F">
          <w:pgSz w:w="16840" w:h="11907" w:orient="landscape" w:code="9"/>
          <w:pgMar w:top="1134" w:right="964" w:bottom="1134" w:left="1644" w:header="720" w:footer="720" w:gutter="0"/>
          <w:paperSrc w:first="7" w:other="7"/>
          <w:cols w:space="708"/>
          <w:titlePg/>
          <w:docGrid w:linePitch="326"/>
        </w:sectPr>
      </w:pPr>
      <w:bookmarkStart w:id="1" w:name="_Toc336007566"/>
    </w:p>
    <w:bookmarkEnd w:id="1"/>
    <w:p w14:paraId="2CA4CAA4" w14:textId="77777777" w:rsidR="00845B59" w:rsidRDefault="00845B59" w:rsidP="00845B59">
      <w:pPr>
        <w:ind w:right="-85"/>
        <w:jc w:val="right"/>
        <w:rPr>
          <w:b/>
          <w:szCs w:val="24"/>
        </w:rPr>
      </w:pPr>
      <w:r>
        <w:rPr>
          <w:b/>
          <w:szCs w:val="24"/>
        </w:rPr>
        <w:lastRenderedPageBreak/>
        <w:t xml:space="preserve">Приложение 6 к Запросу на участие </w:t>
      </w:r>
    </w:p>
    <w:p w14:paraId="48FEC454" w14:textId="77777777" w:rsidR="00845B59" w:rsidRDefault="00845B59" w:rsidP="00845B59">
      <w:pPr>
        <w:pStyle w:val="30"/>
        <w:tabs>
          <w:tab w:val="left" w:pos="567"/>
        </w:tabs>
        <w:spacing w:before="0"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14:paraId="70BEA0AE" w14:textId="77777777" w:rsidR="00845B59" w:rsidRDefault="00845B59" w:rsidP="00845B59">
      <w:pPr>
        <w:pStyle w:val="af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конкурсному предложению</w:t>
      </w:r>
    </w:p>
    <w:p w14:paraId="5C272F11" w14:textId="77777777" w:rsidR="00845B59" w:rsidRDefault="00845B59" w:rsidP="00845B59">
      <w:pPr>
        <w:pStyle w:val="aff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64582C1" w14:textId="77777777" w:rsidR="00845B59" w:rsidRDefault="00845B59" w:rsidP="00845B59">
      <w:pPr>
        <w:tabs>
          <w:tab w:val="left" w:pos="284"/>
          <w:tab w:val="left" w:pos="567"/>
          <w:tab w:val="left" w:pos="1134"/>
          <w:tab w:val="left" w:pos="1701"/>
        </w:tabs>
        <w:spacing w:line="0" w:lineRule="atLeast"/>
        <w:ind w:firstLine="709"/>
        <w:rPr>
          <w:sz w:val="28"/>
          <w:szCs w:val="28"/>
        </w:rPr>
      </w:pPr>
      <w:bookmarkStart w:id="2" w:name="SUB201"/>
      <w:bookmarkEnd w:id="2"/>
      <w:r>
        <w:rPr>
          <w:sz w:val="28"/>
          <w:szCs w:val="28"/>
        </w:rPr>
        <w:t>В обязательном порядке необходимо предоставить:</w:t>
      </w:r>
    </w:p>
    <w:p w14:paraId="13B60F51" w14:textId="77777777" w:rsidR="00845B59" w:rsidRDefault="00845B59" w:rsidP="00845B59">
      <w:pPr>
        <w:tabs>
          <w:tab w:val="left" w:pos="284"/>
          <w:tab w:val="left" w:pos="567"/>
          <w:tab w:val="left" w:pos="1134"/>
          <w:tab w:val="left" w:pos="1701"/>
        </w:tabs>
        <w:spacing w:line="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подтверждение и обоснование независимости Участника от Заказчиков и любых ее связанных сторон и подписать Сведения о конфликте интересов в соответствии с Корпоративным стандартом по предупреждению конфликта интересов при привлечении консультационных услуг группы АО «Самрук-Казына» (далее – Фонд) (приложение 7).</w:t>
      </w:r>
    </w:p>
    <w:p w14:paraId="4A764ACD" w14:textId="77777777" w:rsidR="00845B59" w:rsidRDefault="00845B59" w:rsidP="00845B59">
      <w:pPr>
        <w:tabs>
          <w:tab w:val="left" w:pos="284"/>
          <w:tab w:val="left" w:pos="567"/>
          <w:tab w:val="left" w:pos="1134"/>
          <w:tab w:val="left" w:pos="1701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таблицу соответствия Требованиям к официальному конкурсному предложению с указанием ссылок на соответствующие разделы и страницы официального конкурсного предложения.</w:t>
      </w:r>
    </w:p>
    <w:p w14:paraId="3720730A" w14:textId="77777777" w:rsidR="00845B59" w:rsidRDefault="00845B59" w:rsidP="00845B59">
      <w:pPr>
        <w:tabs>
          <w:tab w:val="left" w:pos="284"/>
          <w:tab w:val="left" w:pos="567"/>
          <w:tab w:val="left" w:pos="1134"/>
          <w:tab w:val="left" w:pos="1701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подтверждение на соответствие требованиям к аудиторским организациям по проведению аудита, в соответствии с законодательством Республики Казахстан.</w:t>
      </w:r>
    </w:p>
    <w:p w14:paraId="72EA14EE" w14:textId="77777777" w:rsidR="00845B59" w:rsidRDefault="00845B59" w:rsidP="00845B59">
      <w:pPr>
        <w:tabs>
          <w:tab w:val="left" w:pos="284"/>
          <w:tab w:val="left" w:pos="567"/>
          <w:tab w:val="left" w:pos="1134"/>
          <w:tab w:val="left" w:pos="1701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включение в Конкурсное предложение иной полезной информации по усмотрению Участника.</w:t>
      </w:r>
    </w:p>
    <w:p w14:paraId="1931E78C" w14:textId="77777777" w:rsidR="00845B59" w:rsidRDefault="00845B59" w:rsidP="00845B59">
      <w:pPr>
        <w:tabs>
          <w:tab w:val="left" w:pos="284"/>
          <w:tab w:val="left" w:pos="567"/>
          <w:tab w:val="left" w:pos="1134"/>
          <w:tab w:val="left" w:pos="1701"/>
        </w:tabs>
        <w:spacing w:line="0" w:lineRule="atLeast"/>
        <w:ind w:firstLine="709"/>
        <w:jc w:val="both"/>
        <w:rPr>
          <w:sz w:val="28"/>
          <w:szCs w:val="28"/>
        </w:rPr>
      </w:pPr>
    </w:p>
    <w:p w14:paraId="2A8CADB8" w14:textId="77777777" w:rsidR="00845B59" w:rsidRDefault="00845B59" w:rsidP="00845B59">
      <w:pPr>
        <w:numPr>
          <w:ilvl w:val="0"/>
          <w:numId w:val="35"/>
        </w:numPr>
        <w:tabs>
          <w:tab w:val="left" w:pos="284"/>
          <w:tab w:val="left" w:pos="567"/>
          <w:tab w:val="left" w:pos="1134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требования:</w:t>
      </w:r>
    </w:p>
    <w:p w14:paraId="71F126BC" w14:textId="77777777" w:rsidR="00845B59" w:rsidRDefault="00845B59" w:rsidP="00845B59">
      <w:pPr>
        <w:tabs>
          <w:tab w:val="left" w:pos="284"/>
          <w:tab w:val="left" w:pos="567"/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Соответствие квалификационным требованиям к аудиторским организациям </w:t>
      </w:r>
    </w:p>
    <w:p w14:paraId="4B67F1A8" w14:textId="77777777" w:rsidR="00845B59" w:rsidRDefault="00845B59" w:rsidP="00845B59">
      <w:pPr>
        <w:tabs>
          <w:tab w:val="left" w:pos="284"/>
          <w:tab w:val="left" w:pos="567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Участнику необходимо предоставить следующую информацию:</w:t>
      </w:r>
    </w:p>
    <w:p w14:paraId="6DAEA181" w14:textId="77777777" w:rsidR="00845B59" w:rsidRDefault="00845B59" w:rsidP="00845B59">
      <w:pPr>
        <w:tabs>
          <w:tab w:val="left" w:pos="567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1.1 наличие лицензии на осуществление аудиторской деятельности;</w:t>
      </w:r>
    </w:p>
    <w:p w14:paraId="5F76CC25" w14:textId="77777777" w:rsidR="00845B59" w:rsidRDefault="00845B59" w:rsidP="00845B59">
      <w:pPr>
        <w:tabs>
          <w:tab w:val="left" w:pos="567"/>
          <w:tab w:val="left" w:pos="1701"/>
        </w:tabs>
        <w:spacing w:line="0" w:lineRule="atLeast"/>
        <w:jc w:val="both"/>
        <w:rPr>
          <w:sz w:val="28"/>
          <w:szCs w:val="28"/>
        </w:rPr>
      </w:pPr>
      <w:bookmarkStart w:id="3" w:name="SUB202"/>
      <w:bookmarkEnd w:id="3"/>
      <w:r>
        <w:rPr>
          <w:sz w:val="28"/>
          <w:szCs w:val="28"/>
        </w:rPr>
        <w:tab/>
        <w:t>1.2 наличие квалификационного свидетельства «аудитор» у руководителя аудиторской организации;</w:t>
      </w:r>
    </w:p>
    <w:p w14:paraId="6B829210" w14:textId="77777777" w:rsidR="00845B59" w:rsidRDefault="00845B59" w:rsidP="00845B59">
      <w:pPr>
        <w:tabs>
          <w:tab w:val="left" w:pos="567"/>
          <w:tab w:val="left" w:pos="1701"/>
        </w:tabs>
        <w:spacing w:line="0" w:lineRule="atLeast"/>
        <w:jc w:val="both"/>
        <w:rPr>
          <w:sz w:val="28"/>
          <w:szCs w:val="28"/>
        </w:rPr>
      </w:pPr>
      <w:bookmarkStart w:id="4" w:name="SUB203"/>
      <w:bookmarkEnd w:id="4"/>
      <w:r>
        <w:rPr>
          <w:sz w:val="28"/>
          <w:szCs w:val="28"/>
        </w:rPr>
        <w:tab/>
        <w:t>1.3 наличие документа, подтверждающего членство в аккредитованной профессиональной аудиторской организации;</w:t>
      </w:r>
    </w:p>
    <w:p w14:paraId="0B2A5BDD" w14:textId="197B35F5" w:rsidR="00845B59" w:rsidRDefault="00845B59" w:rsidP="00845B59">
      <w:pPr>
        <w:tabs>
          <w:tab w:val="left" w:pos="567"/>
          <w:tab w:val="left" w:pos="1701"/>
        </w:tabs>
        <w:spacing w:line="0" w:lineRule="atLeast"/>
        <w:jc w:val="both"/>
        <w:rPr>
          <w:sz w:val="28"/>
          <w:szCs w:val="28"/>
        </w:rPr>
      </w:pPr>
      <w:bookmarkStart w:id="5" w:name="SUB204"/>
      <w:bookmarkEnd w:id="5"/>
      <w:r>
        <w:rPr>
          <w:sz w:val="28"/>
          <w:szCs w:val="28"/>
        </w:rPr>
        <w:tab/>
        <w:t>1.4 наличие договора обязательного страхования гражданско-правовой ответственности аудиторской о</w:t>
      </w:r>
      <w:r w:rsidR="000F58D5">
        <w:rPr>
          <w:sz w:val="28"/>
          <w:szCs w:val="28"/>
        </w:rPr>
        <w:t>рганизации.</w:t>
      </w:r>
    </w:p>
    <w:p w14:paraId="7312DE10" w14:textId="77777777" w:rsidR="00845B59" w:rsidRDefault="00845B59" w:rsidP="00845B59">
      <w:pPr>
        <w:tabs>
          <w:tab w:val="left" w:pos="284"/>
          <w:tab w:val="left" w:pos="567"/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35DDEF2B" w14:textId="77777777" w:rsidR="00845B59" w:rsidRDefault="00845B59" w:rsidP="00845B59">
      <w:pPr>
        <w:pStyle w:val="af7"/>
        <w:numPr>
          <w:ilvl w:val="0"/>
          <w:numId w:val="35"/>
        </w:numPr>
        <w:tabs>
          <w:tab w:val="left" w:pos="284"/>
          <w:tab w:val="left" w:pos="567"/>
          <w:tab w:val="left" w:pos="1134"/>
        </w:tabs>
        <w:spacing w:line="0" w:lineRule="atLeast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Обязательные требования к аудиторским организациям</w:t>
      </w:r>
    </w:p>
    <w:p w14:paraId="1E2D1911" w14:textId="77777777" w:rsidR="00845B59" w:rsidRDefault="00845B59" w:rsidP="00845B59">
      <w:pPr>
        <w:tabs>
          <w:tab w:val="left" w:pos="284"/>
          <w:tab w:val="left" w:pos="567"/>
          <w:tab w:val="left" w:pos="1134"/>
          <w:tab w:val="left" w:pos="1701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Участником может быть аудиторская организация, отвечающая установленным Законодательством Республики Казахстан требованиям к аудиторским организациям. </w:t>
      </w:r>
    </w:p>
    <w:p w14:paraId="43276FDA" w14:textId="77777777" w:rsidR="00845B59" w:rsidRDefault="00845B59" w:rsidP="00845B59">
      <w:pPr>
        <w:tabs>
          <w:tab w:val="left" w:pos="284"/>
          <w:tab w:val="left" w:pos="567"/>
          <w:tab w:val="left" w:pos="1134"/>
          <w:tab w:val="left" w:pos="1701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Требования к Участникам конкурса, установленные в соответствии с настоящими правилами, являются едиными для всех участников.</w:t>
      </w:r>
    </w:p>
    <w:p w14:paraId="5AFACD65" w14:textId="77777777" w:rsidR="00845B59" w:rsidRDefault="00845B59" w:rsidP="00845B59">
      <w:pPr>
        <w:tabs>
          <w:tab w:val="left" w:pos="284"/>
          <w:tab w:val="left" w:pos="567"/>
          <w:tab w:val="left" w:pos="1134"/>
          <w:tab w:val="left" w:pos="1701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Аудиторская организация не вправе участвовать в Процедуре выбора, если она состоит в Перечне ненадежных потенциальных поставщиков (поставщиков) и (или) Реестре недобросовестных участников государственных закупок.</w:t>
      </w:r>
    </w:p>
    <w:p w14:paraId="62A6754E" w14:textId="6B7862DD" w:rsidR="00845B59" w:rsidRDefault="00845B59" w:rsidP="00845B59">
      <w:pPr>
        <w:tabs>
          <w:tab w:val="left" w:pos="284"/>
          <w:tab w:val="left" w:pos="567"/>
          <w:tab w:val="left" w:pos="1134"/>
          <w:tab w:val="left" w:pos="1701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Аудиторская организация должна подтвердить свою независимость путем представления ею соответствующего заявления в своем официальном конкурсном предложении на оказание услуг, что включает в себя информацию о </w:t>
      </w:r>
      <w:r>
        <w:rPr>
          <w:sz w:val="28"/>
          <w:szCs w:val="28"/>
        </w:rPr>
        <w:lastRenderedPageBreak/>
        <w:t>текущих доходах Участника/Аудитора от оказания аудиторских и консультационных услуг в группе компании Фонда. Данная информация должна включать долю этих доходов от всего дохода Участника/Аудитора.</w:t>
      </w:r>
    </w:p>
    <w:p w14:paraId="26EF1478" w14:textId="77777777" w:rsidR="00845B59" w:rsidRDefault="00845B59" w:rsidP="00845B59">
      <w:pPr>
        <w:tabs>
          <w:tab w:val="left" w:pos="284"/>
          <w:tab w:val="left" w:pos="567"/>
          <w:tab w:val="left" w:pos="1134"/>
          <w:tab w:val="left" w:pos="1701"/>
        </w:tabs>
        <w:spacing w:line="0" w:lineRule="atLeast"/>
        <w:ind w:firstLine="567"/>
        <w:jc w:val="both"/>
        <w:rPr>
          <w:sz w:val="28"/>
          <w:szCs w:val="28"/>
        </w:rPr>
      </w:pPr>
    </w:p>
    <w:p w14:paraId="3CF0FEFC" w14:textId="77777777" w:rsidR="00845B59" w:rsidRDefault="00845B59" w:rsidP="00845B59">
      <w:pPr>
        <w:pStyle w:val="af7"/>
        <w:numPr>
          <w:ilvl w:val="0"/>
          <w:numId w:val="35"/>
        </w:numPr>
        <w:tabs>
          <w:tab w:val="left" w:pos="284"/>
          <w:tab w:val="left" w:pos="567"/>
          <w:tab w:val="left" w:pos="1134"/>
        </w:tabs>
        <w:spacing w:line="0" w:lineRule="atLeast"/>
        <w:ind w:hanging="218"/>
        <w:rPr>
          <w:b/>
          <w:sz w:val="28"/>
          <w:szCs w:val="28"/>
        </w:rPr>
      </w:pPr>
      <w:r>
        <w:rPr>
          <w:b/>
          <w:sz w:val="28"/>
          <w:szCs w:val="28"/>
        </w:rPr>
        <w:t>Ресурсы для оказания услуг по аудиту:</w:t>
      </w:r>
    </w:p>
    <w:p w14:paraId="0472D6A7" w14:textId="77777777" w:rsidR="00845B59" w:rsidRDefault="00845B59" w:rsidP="00845B59">
      <w:pPr>
        <w:pStyle w:val="af7"/>
        <w:numPr>
          <w:ilvl w:val="1"/>
          <w:numId w:val="36"/>
        </w:numPr>
        <w:tabs>
          <w:tab w:val="left" w:pos="284"/>
          <w:tab w:val="left" w:pos="567"/>
          <w:tab w:val="left" w:pos="1134"/>
        </w:tabs>
        <w:ind w:left="0" w:firstLine="642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в области аудиторской деятельностью не менее 2-х (двух) лет;</w:t>
      </w:r>
    </w:p>
    <w:p w14:paraId="44A1749F" w14:textId="77777777" w:rsidR="00845B59" w:rsidRDefault="00845B59" w:rsidP="00845B59">
      <w:pPr>
        <w:pStyle w:val="af7"/>
        <w:numPr>
          <w:ilvl w:val="1"/>
          <w:numId w:val="36"/>
        </w:numPr>
        <w:tabs>
          <w:tab w:val="left" w:pos="284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не менее 3-х организаций, в которых проведен аудит в соответствии с международными стандартами финансовой отчетности;</w:t>
      </w:r>
    </w:p>
    <w:p w14:paraId="0103DB32" w14:textId="77777777" w:rsidR="00845B59" w:rsidRDefault="00845B59" w:rsidP="00845B59">
      <w:pPr>
        <w:pStyle w:val="af7"/>
        <w:numPr>
          <w:ilvl w:val="1"/>
          <w:numId w:val="36"/>
        </w:numPr>
        <w:tabs>
          <w:tab w:val="left" w:pos="284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квалификационного свидетельства «Аудитор» у руководителя аудиторской организации; </w:t>
      </w:r>
    </w:p>
    <w:p w14:paraId="0BFCC211" w14:textId="77777777" w:rsidR="00845B59" w:rsidRDefault="00845B59" w:rsidP="00845B59">
      <w:pPr>
        <w:pStyle w:val="af7"/>
        <w:numPr>
          <w:ilvl w:val="1"/>
          <w:numId w:val="36"/>
        </w:numPr>
        <w:tabs>
          <w:tab w:val="left" w:pos="284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 штате не менее 2-х специалистов, имеющих казахстанское квалификационное свидетельство «Аудитор РК»; </w:t>
      </w:r>
    </w:p>
    <w:p w14:paraId="7AADC2CA" w14:textId="77777777" w:rsidR="00845B59" w:rsidRDefault="00845B59" w:rsidP="00845B59">
      <w:pPr>
        <w:pStyle w:val="af7"/>
        <w:numPr>
          <w:ilvl w:val="1"/>
          <w:numId w:val="36"/>
        </w:numPr>
        <w:tabs>
          <w:tab w:val="left" w:pos="284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штате не менее 2-х специалистов, имеющих профессиональную квалификацию ACCA (Association of Chartered Certified Accountants;</w:t>
      </w:r>
    </w:p>
    <w:p w14:paraId="7716C90F" w14:textId="77777777" w:rsidR="00845B59" w:rsidRDefault="00845B59" w:rsidP="00845B59">
      <w:pPr>
        <w:pStyle w:val="af7"/>
        <w:numPr>
          <w:ilvl w:val="1"/>
          <w:numId w:val="36"/>
        </w:numPr>
        <w:tabs>
          <w:tab w:val="left" w:pos="284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штате специалиста/-ов, имеющих сертификаты налоговых консультантов Республики Казахстан;</w:t>
      </w:r>
    </w:p>
    <w:p w14:paraId="402C4ED8" w14:textId="77777777" w:rsidR="00845B59" w:rsidRDefault="00845B59" w:rsidP="00845B59">
      <w:pPr>
        <w:pStyle w:val="af7"/>
        <w:numPr>
          <w:ilvl w:val="1"/>
          <w:numId w:val="36"/>
        </w:numPr>
        <w:tabs>
          <w:tab w:val="left" w:pos="284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штате не менее 2-х специалистов, имеющих сертификат Профессионального бухгалтера РК.</w:t>
      </w:r>
    </w:p>
    <w:p w14:paraId="7ED97AD3" w14:textId="77777777" w:rsidR="00845B59" w:rsidRDefault="00845B59" w:rsidP="00845B59">
      <w:pPr>
        <w:pStyle w:val="Bullet1"/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подтверждения потенциальный поставщик должен представить подтверждающие документы.</w:t>
      </w:r>
    </w:p>
    <w:p w14:paraId="7849DFFE" w14:textId="77777777" w:rsidR="00845B59" w:rsidRDefault="00845B59" w:rsidP="00845B59">
      <w:pPr>
        <w:pStyle w:val="Bullet1"/>
        <w:numPr>
          <w:ilvl w:val="1"/>
          <w:numId w:val="36"/>
        </w:numPr>
        <w:tabs>
          <w:tab w:val="left" w:pos="851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Предоставьте подробную информацию по следующим пунктам:</w:t>
      </w:r>
    </w:p>
    <w:p w14:paraId="4523107B" w14:textId="77777777" w:rsidR="00845B59" w:rsidRDefault="00845B59" w:rsidP="00845B59">
      <w:pPr>
        <w:pStyle w:val="Bullet1"/>
        <w:numPr>
          <w:ilvl w:val="0"/>
          <w:numId w:val="37"/>
        </w:numPr>
        <w:tabs>
          <w:tab w:val="num" w:pos="360"/>
          <w:tab w:val="left" w:pos="567"/>
          <w:tab w:val="left" w:pos="851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предлагаемый состав рабочей группы по проекту, в том числе ведущие партнеры и менеджеры;</w:t>
      </w:r>
    </w:p>
    <w:p w14:paraId="6D3C063D" w14:textId="77777777" w:rsidR="00845B59" w:rsidRDefault="00845B59" w:rsidP="00845B59">
      <w:pPr>
        <w:pStyle w:val="Bullet1"/>
        <w:numPr>
          <w:ilvl w:val="0"/>
          <w:numId w:val="37"/>
        </w:numPr>
        <w:tabs>
          <w:tab w:val="num" w:pos="360"/>
          <w:tab w:val="left" w:pos="567"/>
          <w:tab w:val="left" w:pos="851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их роли и обязанности в выполнении задания;</w:t>
      </w:r>
    </w:p>
    <w:p w14:paraId="32C83DE8" w14:textId="77777777" w:rsidR="00845B59" w:rsidRDefault="00845B59" w:rsidP="00845B59">
      <w:pPr>
        <w:pStyle w:val="Bullet1"/>
        <w:numPr>
          <w:ilvl w:val="0"/>
          <w:numId w:val="37"/>
        </w:numPr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соответствующий опыт, включая опыт проведения аудита аналогичных клиентов;</w:t>
      </w:r>
    </w:p>
    <w:p w14:paraId="46FBCEEA" w14:textId="77777777" w:rsidR="00845B59" w:rsidRDefault="00845B59" w:rsidP="00845B59">
      <w:pPr>
        <w:pStyle w:val="Bullet1"/>
        <w:numPr>
          <w:ilvl w:val="0"/>
          <w:numId w:val="37"/>
        </w:numPr>
        <w:tabs>
          <w:tab w:val="num" w:pos="360"/>
          <w:tab w:val="left" w:pos="567"/>
          <w:tab w:val="left" w:pos="851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обязательства в отношении планирования смены аудиторов и преемственности персонала, работающего по проекту;</w:t>
      </w:r>
    </w:p>
    <w:p w14:paraId="453DB47C" w14:textId="77777777" w:rsidR="00845B59" w:rsidRDefault="00845B59" w:rsidP="00845B59">
      <w:pPr>
        <w:pStyle w:val="Bullet1"/>
        <w:numPr>
          <w:ilvl w:val="0"/>
          <w:numId w:val="37"/>
        </w:numPr>
        <w:tabs>
          <w:tab w:val="num" w:pos="360"/>
          <w:tab w:val="left" w:pos="567"/>
          <w:tab w:val="left" w:pos="851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другие ресурсы и подробное описание предлагаемых услуг;</w:t>
      </w:r>
    </w:p>
    <w:p w14:paraId="6B41CBD7" w14:textId="77777777" w:rsidR="00845B59" w:rsidRDefault="00845B59" w:rsidP="00845B59">
      <w:pPr>
        <w:pStyle w:val="Bullet1"/>
        <w:numPr>
          <w:ilvl w:val="0"/>
          <w:numId w:val="37"/>
        </w:numPr>
        <w:tabs>
          <w:tab w:val="num" w:pos="360"/>
          <w:tab w:val="left" w:pos="567"/>
          <w:tab w:val="left" w:pos="851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перечень и охват вовлеченных локальных офисов.</w:t>
      </w:r>
    </w:p>
    <w:p w14:paraId="5635EC4B" w14:textId="77777777" w:rsidR="00845B59" w:rsidRDefault="00845B59" w:rsidP="00845B59">
      <w:pPr>
        <w:pStyle w:val="Bullet1"/>
        <w:tabs>
          <w:tab w:val="left" w:pos="851"/>
        </w:tabs>
        <w:spacing w:line="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DB6D661" w14:textId="77777777" w:rsidR="00845B59" w:rsidRDefault="00845B59" w:rsidP="00845B59">
      <w:pPr>
        <w:pStyle w:val="aff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Квалификация</w:t>
      </w:r>
    </w:p>
    <w:p w14:paraId="1A4B3EFA" w14:textId="77777777" w:rsidR="00845B59" w:rsidRDefault="00845B59" w:rsidP="00845B5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Предоставьте подробную информацию по следующим пунктам:</w:t>
      </w:r>
    </w:p>
    <w:p w14:paraId="53BBBA7C" w14:textId="77777777" w:rsidR="00845B59" w:rsidRDefault="00845B59" w:rsidP="00845B59">
      <w:pPr>
        <w:pStyle w:val="aff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отраслевой опыт, перечень основных клиентов в данной отрасли.</w:t>
      </w:r>
    </w:p>
    <w:p w14:paraId="63EE13B1" w14:textId="77777777" w:rsidR="00845B59" w:rsidRDefault="00845B59" w:rsidP="00845B59">
      <w:pPr>
        <w:pStyle w:val="aff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7655AD" w14:textId="77777777" w:rsidR="00845B59" w:rsidRDefault="00845B59" w:rsidP="00845B59">
      <w:pPr>
        <w:pStyle w:val="af7"/>
        <w:numPr>
          <w:ilvl w:val="0"/>
          <w:numId w:val="36"/>
        </w:numPr>
        <w:tabs>
          <w:tab w:val="left" w:pos="284"/>
          <w:tab w:val="left" w:pos="567"/>
          <w:tab w:val="left" w:pos="1134"/>
        </w:tabs>
        <w:spacing w:line="0" w:lineRule="atLeast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Подход к проведению аудита</w:t>
      </w:r>
    </w:p>
    <w:p w14:paraId="39C1A8A9" w14:textId="77777777" w:rsidR="00845B59" w:rsidRDefault="00845B59" w:rsidP="00845B59">
      <w:pPr>
        <w:tabs>
          <w:tab w:val="left" w:pos="567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Предоставьте подробную информацию по следующим пунктам:</w:t>
      </w:r>
    </w:p>
    <w:p w14:paraId="55703AED" w14:textId="77777777" w:rsidR="00845B59" w:rsidRDefault="00845B59" w:rsidP="00845B59">
      <w:pPr>
        <w:pStyle w:val="Bullet1"/>
        <w:numPr>
          <w:ilvl w:val="0"/>
          <w:numId w:val="34"/>
        </w:numPr>
        <w:tabs>
          <w:tab w:val="left" w:pos="567"/>
          <w:tab w:val="left" w:pos="851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методология и стратегия аудита применительно к особенностям и требованиям Заказчика;</w:t>
      </w:r>
    </w:p>
    <w:p w14:paraId="4D9186A4" w14:textId="77777777" w:rsidR="00845B59" w:rsidRDefault="00845B59" w:rsidP="00845B59">
      <w:pPr>
        <w:pStyle w:val="Bullet1"/>
        <w:numPr>
          <w:ilvl w:val="0"/>
          <w:numId w:val="34"/>
        </w:numPr>
        <w:tabs>
          <w:tab w:val="left" w:pos="567"/>
          <w:tab w:val="left" w:pos="851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координация работы и контроли;</w:t>
      </w:r>
    </w:p>
    <w:p w14:paraId="62E714AC" w14:textId="77777777" w:rsidR="00845B59" w:rsidRDefault="00845B59" w:rsidP="00845B59">
      <w:pPr>
        <w:pStyle w:val="Bullet1"/>
        <w:numPr>
          <w:ilvl w:val="0"/>
          <w:numId w:val="34"/>
        </w:numPr>
        <w:tabs>
          <w:tab w:val="left" w:pos="567"/>
          <w:tab w:val="left" w:pos="851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сроки проведения аудита;</w:t>
      </w:r>
    </w:p>
    <w:p w14:paraId="5610F52E" w14:textId="77777777" w:rsidR="00845B59" w:rsidRDefault="00845B59" w:rsidP="00845B59">
      <w:pPr>
        <w:pStyle w:val="Bullet1"/>
        <w:numPr>
          <w:ilvl w:val="0"/>
          <w:numId w:val="34"/>
        </w:numPr>
        <w:tabs>
          <w:tab w:val="left" w:pos="567"/>
          <w:tab w:val="left" w:pos="851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подход к работе с руководством/представителями Заказчика;</w:t>
      </w:r>
    </w:p>
    <w:p w14:paraId="639AD8B9" w14:textId="77777777" w:rsidR="00845B59" w:rsidRDefault="00845B59" w:rsidP="00845B59">
      <w:pPr>
        <w:pStyle w:val="Bullet1"/>
        <w:numPr>
          <w:ilvl w:val="0"/>
          <w:numId w:val="34"/>
        </w:numPr>
        <w:tabs>
          <w:tab w:val="left" w:pos="567"/>
          <w:tab w:val="left" w:pos="851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подход к рассмотрению налоговых вопросов;</w:t>
      </w:r>
    </w:p>
    <w:p w14:paraId="46792A71" w14:textId="77777777" w:rsidR="00845B59" w:rsidRDefault="00845B59" w:rsidP="00845B59">
      <w:pPr>
        <w:pStyle w:val="Bullet1"/>
        <w:numPr>
          <w:ilvl w:val="0"/>
          <w:numId w:val="34"/>
        </w:numPr>
        <w:tabs>
          <w:tab w:val="left" w:pos="567"/>
          <w:tab w:val="left" w:pos="851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подход и способы решения сложных и нестандартных технических вопросов по учету; </w:t>
      </w:r>
    </w:p>
    <w:p w14:paraId="315E06D8" w14:textId="77777777" w:rsidR="00845B59" w:rsidRDefault="00845B59" w:rsidP="00845B59">
      <w:pPr>
        <w:pStyle w:val="Bullet1"/>
        <w:numPr>
          <w:ilvl w:val="0"/>
          <w:numId w:val="34"/>
        </w:numPr>
        <w:tabs>
          <w:tab w:val="left" w:pos="567"/>
          <w:tab w:val="left" w:pos="851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обязательства по постоянному совершенствованию и повышению результативности аудита.</w:t>
      </w:r>
    </w:p>
    <w:p w14:paraId="7F39657B" w14:textId="77777777" w:rsidR="00845B59" w:rsidRDefault="00845B59" w:rsidP="00845B59">
      <w:pPr>
        <w:pStyle w:val="Bullet1"/>
        <w:tabs>
          <w:tab w:val="left" w:pos="851"/>
        </w:tabs>
        <w:spacing w:line="0" w:lineRule="atLeast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7F717CB" w14:textId="77777777" w:rsidR="00845B59" w:rsidRDefault="00845B59" w:rsidP="00845B59">
      <w:pPr>
        <w:pStyle w:val="aff"/>
        <w:numPr>
          <w:ilvl w:val="0"/>
          <w:numId w:val="36"/>
        </w:numPr>
        <w:tabs>
          <w:tab w:val="left" w:pos="993"/>
        </w:tabs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Смена аудиторов</w:t>
      </w:r>
    </w:p>
    <w:p w14:paraId="3D58A72E" w14:textId="77777777" w:rsidR="00845B59" w:rsidRDefault="00845B59" w:rsidP="00845B5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применимо, представьте план организации смены аудиторов, а именно, требования к процедуре ознакомления с результатами предыдущих аудиторских проверок и предложения по обеспечению бесперебойной работы.</w:t>
      </w:r>
    </w:p>
    <w:p w14:paraId="0D1260C9" w14:textId="77777777" w:rsidR="00845B59" w:rsidRDefault="00845B59" w:rsidP="00845B5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17C707" w14:textId="77777777" w:rsidR="00845B59" w:rsidRDefault="00845B59" w:rsidP="00845B59">
      <w:pPr>
        <w:pStyle w:val="aff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Качество услуг и конфликт интересов</w:t>
      </w:r>
    </w:p>
    <w:p w14:paraId="4C3B205F" w14:textId="77777777" w:rsidR="00845B59" w:rsidRDefault="00845B59" w:rsidP="00845B5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Предоставьте подробную информацию по следующим пунктам:</w:t>
      </w:r>
    </w:p>
    <w:p w14:paraId="1355CBA2" w14:textId="77777777" w:rsidR="00845B59" w:rsidRDefault="00845B59" w:rsidP="00845B5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общий подход к обеспечению качества услуг и управлению отношениями с клиентом;</w:t>
      </w:r>
    </w:p>
    <w:p w14:paraId="5D71C7A3" w14:textId="77777777" w:rsidR="00845B59" w:rsidRDefault="00845B59" w:rsidP="00845B5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потенциальные конфликты и подход к их разрешению (включая описание работы, выполняемой для прямых конкурентов);</w:t>
      </w:r>
    </w:p>
    <w:p w14:paraId="7104A47C" w14:textId="77777777" w:rsidR="00845B59" w:rsidRDefault="00845B59" w:rsidP="00845B5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обязательства и подход к ротации партнеров и планированию преемственности членов проектной команды;</w:t>
      </w:r>
    </w:p>
    <w:p w14:paraId="5A2714F1" w14:textId="77777777" w:rsidR="00845B59" w:rsidRDefault="00845B59" w:rsidP="00845B5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описание системы контроля качества и оценки удовлетворенности клиента.</w:t>
      </w:r>
    </w:p>
    <w:p w14:paraId="285B50F9" w14:textId="77777777" w:rsidR="00845B59" w:rsidRDefault="00845B59" w:rsidP="00845B5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D0E3F5" w14:textId="2AC79537" w:rsidR="00845B59" w:rsidRDefault="00845B59" w:rsidP="00845B59">
      <w:pPr>
        <w:pStyle w:val="aff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Прочие дополнительные услуги в рамках аудиторских услуг </w:t>
      </w:r>
    </w:p>
    <w:p w14:paraId="2FC62750" w14:textId="36350B3D" w:rsidR="00845B59" w:rsidRDefault="00845B59" w:rsidP="00845B5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опишите опыт и ресурсы, имеющиеся для оказания прочих услуг в рамках аудиторских услуг, потенциально интересных для организации. </w:t>
      </w:r>
    </w:p>
    <w:p w14:paraId="2BFCF67B" w14:textId="3B5EFD31" w:rsidR="00845B59" w:rsidRDefault="00845B59" w:rsidP="00845B5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2401B0" w14:textId="31BB0977" w:rsidR="00845B59" w:rsidRDefault="00845B59" w:rsidP="00845B5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66FAE3" w14:textId="073EBAA1" w:rsidR="00845B59" w:rsidRDefault="00845B59" w:rsidP="00845B5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8A7999" w14:textId="39E83829" w:rsidR="00845B59" w:rsidRDefault="00845B59" w:rsidP="00845B5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BF55D6" w14:textId="42E678EC" w:rsidR="00845B59" w:rsidRDefault="00845B59" w:rsidP="00845B5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B9D2CD" w14:textId="6A8A8C92" w:rsidR="00845B59" w:rsidRDefault="00845B59" w:rsidP="00845B5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3FAF4E" w14:textId="0B2F12E2" w:rsidR="00845B59" w:rsidRDefault="00845B59" w:rsidP="00845B5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F42672" w14:textId="1F1750CF" w:rsidR="00845B59" w:rsidRDefault="00845B59" w:rsidP="00845B5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83E093" w14:textId="6EB0D4CD" w:rsidR="00845B59" w:rsidRDefault="00845B59" w:rsidP="00845B5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DF04E6" w14:textId="77777777" w:rsidR="00845B59" w:rsidRDefault="00845B59" w:rsidP="00845B59">
      <w:pPr>
        <w:pStyle w:val="Bullet1"/>
        <w:tabs>
          <w:tab w:val="left" w:pos="567"/>
        </w:tabs>
        <w:spacing w:line="0" w:lineRule="atLeast"/>
        <w:ind w:left="556"/>
        <w:rPr>
          <w:b/>
          <w:sz w:val="28"/>
          <w:szCs w:val="28"/>
          <w:lang w:val="ru-RU"/>
        </w:rPr>
      </w:pPr>
    </w:p>
    <w:p w14:paraId="09CBC76C" w14:textId="77777777" w:rsidR="00845B59" w:rsidRDefault="00845B59" w:rsidP="00845B59">
      <w:pPr>
        <w:pStyle w:val="Bullet1"/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AE21DF" w14:textId="77777777" w:rsidR="00845B59" w:rsidRDefault="00845B59" w:rsidP="00845B59">
      <w:pPr>
        <w:pStyle w:val="Bullet1"/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8564539" w14:textId="77777777" w:rsidR="00845B59" w:rsidRDefault="00845B59" w:rsidP="00845B59">
      <w:pPr>
        <w:pStyle w:val="Bullet1"/>
        <w:tabs>
          <w:tab w:val="left" w:pos="567"/>
        </w:tabs>
        <w:spacing w:line="240" w:lineRule="atLeast"/>
        <w:ind w:left="556"/>
        <w:jc w:val="center"/>
        <w:rPr>
          <w:b/>
          <w:sz w:val="28"/>
          <w:szCs w:val="28"/>
          <w:lang w:val="ru-RU"/>
        </w:rPr>
      </w:pPr>
    </w:p>
    <w:p w14:paraId="00AA740D" w14:textId="77777777" w:rsidR="00845B59" w:rsidRDefault="00845B59" w:rsidP="00845B59">
      <w:pPr>
        <w:pStyle w:val="aff"/>
        <w:spacing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14:paraId="2632D01F" w14:textId="7281674A" w:rsidR="00845B59" w:rsidRDefault="00845B59" w:rsidP="00845B59">
      <w:pPr>
        <w:pStyle w:val="aff"/>
        <w:spacing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14:paraId="6964842E" w14:textId="77777777" w:rsidR="00F66FF9" w:rsidRDefault="00F66FF9" w:rsidP="00845B59">
      <w:pPr>
        <w:pStyle w:val="aff"/>
        <w:spacing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14:paraId="0666EDFD" w14:textId="77777777" w:rsidR="00845B59" w:rsidRDefault="00845B59" w:rsidP="00845B59">
      <w:pPr>
        <w:pStyle w:val="aff"/>
        <w:spacing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14:paraId="35C4AEC8" w14:textId="77777777" w:rsidR="00845B59" w:rsidRDefault="00845B59" w:rsidP="00845B59">
      <w:pPr>
        <w:pStyle w:val="aff"/>
        <w:spacing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14:paraId="557202C3" w14:textId="77777777" w:rsidR="00845B59" w:rsidRDefault="00845B59" w:rsidP="00845B59">
      <w:pPr>
        <w:pStyle w:val="aff"/>
        <w:spacing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14:paraId="11E0DBBE" w14:textId="77777777" w:rsidR="00845B59" w:rsidRDefault="00845B59" w:rsidP="00845B59">
      <w:pPr>
        <w:pStyle w:val="aff"/>
        <w:spacing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14:paraId="7A5AC6E3" w14:textId="77777777" w:rsidR="00845B59" w:rsidRDefault="00845B59" w:rsidP="00845B59">
      <w:pPr>
        <w:ind w:right="-85"/>
        <w:jc w:val="right"/>
        <w:rPr>
          <w:sz w:val="28"/>
          <w:szCs w:val="28"/>
        </w:rPr>
      </w:pPr>
      <w:r>
        <w:rPr>
          <w:b/>
          <w:szCs w:val="24"/>
        </w:rPr>
        <w:lastRenderedPageBreak/>
        <w:t xml:space="preserve">Приложение 7 к Запросу на участие                                                                                    </w:t>
      </w:r>
    </w:p>
    <w:p w14:paraId="078CDB85" w14:textId="77777777" w:rsidR="00845B59" w:rsidRDefault="00845B59" w:rsidP="00845B59">
      <w:pPr>
        <w:spacing w:line="0" w:lineRule="atLeast"/>
        <w:jc w:val="center"/>
        <w:rPr>
          <w:sz w:val="28"/>
          <w:szCs w:val="28"/>
        </w:rPr>
      </w:pPr>
    </w:p>
    <w:p w14:paraId="41CE23E8" w14:textId="77777777" w:rsidR="00845B59" w:rsidRDefault="00845B59" w:rsidP="00845B59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конфликте интересов</w:t>
      </w:r>
    </w:p>
    <w:p w14:paraId="1C4443AA" w14:textId="77777777" w:rsidR="00845B59" w:rsidRDefault="00845B59" w:rsidP="00845B59">
      <w:pPr>
        <w:tabs>
          <w:tab w:val="left" w:pos="0"/>
        </w:tabs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Настоящим Аудитор подтверждает своей подписью ниже:</w:t>
      </w:r>
    </w:p>
    <w:p w14:paraId="01E49612" w14:textId="77777777" w:rsidR="00845B59" w:rsidRDefault="00845B59" w:rsidP="00845B59">
      <w:pPr>
        <w:numPr>
          <w:ilvl w:val="2"/>
          <w:numId w:val="34"/>
        </w:numPr>
        <w:tabs>
          <w:tab w:val="left" w:pos="851"/>
        </w:tabs>
        <w:spacing w:line="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 отсутствии ситуаций, влекущих конфликт интересов между интересами Аудитора и интересами Заказчика, работников Заказчика и работников Аудитора, работников одного Аудитора и работников другого Аудитора, лиц, состоящих в отношениях с работниками Заказчика и Заказчика, между интересами Республики Казахстан, Правительства или государственных органов Республики Казахстан и интересами Аудитора;</w:t>
      </w:r>
    </w:p>
    <w:p w14:paraId="395DE4B1" w14:textId="77777777" w:rsidR="00845B59" w:rsidRDefault="00845B59" w:rsidP="00845B59">
      <w:pPr>
        <w:numPr>
          <w:ilvl w:val="2"/>
          <w:numId w:val="34"/>
        </w:numPr>
        <w:tabs>
          <w:tab w:val="left" w:pos="0"/>
          <w:tab w:val="left" w:pos="851"/>
        </w:tabs>
        <w:spacing w:line="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потенциальных конфликтов интересов отсутствие:</w:t>
      </w:r>
    </w:p>
    <w:p w14:paraId="621B1DF6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одновременно действующих в рамках одного Проекта договорных правоотношений между Аудитором и третьим лицом в Проекте, а также между Заказчиком и тем же Аудитором;</w:t>
      </w:r>
    </w:p>
    <w:p w14:paraId="45595809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действующих договорных правоотношений между Аудитором и третьим лицом в Проекте при наличии в прошлом или настоящем договорных отношений между тем же Аудитором и Заказчиком по другим проектам;</w:t>
      </w:r>
    </w:p>
    <w:p w14:paraId="0F9319CE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наличие действующих договорных правоотношений в рамках Проекта с участием Республики Казахстан и (или) Правительства Республики Казахстан между Аудитором Заказчика, Заказчиком и Республикой Казахстан и (или) Правительством при наличии в прошлом или настоящем договорных отношений между тем же Аудитором и третьим лицом в Проекте, связанных с предметом Проекта, при которых интересы Республики Казахстан и (или) Правительства Республики Казахстан не совпадали либо не совпадают с интересами третьего лица в Проекте либо Аудитора; </w:t>
      </w:r>
    </w:p>
    <w:p w14:paraId="1951A0B8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наличие у Аудитора финансовых интересов с третьим лицом в Проекте, с которым Аудитор заинтересован в поддержании деловых отношений либо предоставлении деловых возможностей таким лицом Аудитору, в ущерб интересам Заказчика;</w:t>
      </w:r>
    </w:p>
    <w:p w14:paraId="6B8F851D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работы руководителя, партнера, и любого иного работника Аудитора по совместительству в третьем лице в Проекте руководителем, партнером, работником или путем участия в его органах;</w:t>
      </w:r>
    </w:p>
    <w:p w14:paraId="7BF2944E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представительства Аудитора, которое вызывает или может вызвать параллельный конфликт интересов (параллельный конфликт может возникать, если представительство текущего клиента Аудитора будет не соответствовать интересам Заказчика; или если имеется риск того, что представительство одного и более текущих клиентов Аудитора будет нарушать обязательства Аудитора перед Заказчиком);</w:t>
      </w:r>
    </w:p>
    <w:p w14:paraId="24306E65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любой заинтересованности, своей или лиц, связанных с работником Заказчика/Аудитора, в решении, которое должно быть принято работником Заказчика лично или в принятии, которого работник Заказчика должен участвовать, либо в действии, которое работник Заказчика должен совершить при исполнении своих трудовых обязанностей в рамках Проекта;</w:t>
      </w:r>
    </w:p>
    <w:p w14:paraId="7107EE7B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трудовых и иных отношений работника Заказчика с Аудитором, а также факта получения или намерения получить имущественную выгоду, блага либо преимущества от Аудитора по Проекту;</w:t>
      </w:r>
    </w:p>
    <w:p w14:paraId="5854E40F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отношений с Аудитором лиц, связанных с работником Заказчика, а также факта получения или намерения получить имущественную выгоду, блага либо преимущества от Аудитора;</w:t>
      </w:r>
    </w:p>
    <w:p w14:paraId="4BBE0B8F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иных конфликтных ситуаций, которые известны Аудитору.</w:t>
      </w:r>
    </w:p>
    <w:p w14:paraId="54CE4D4E" w14:textId="77777777" w:rsidR="00845B59" w:rsidRDefault="00845B59" w:rsidP="00845B59">
      <w:pPr>
        <w:tabs>
          <w:tab w:val="left" w:pos="993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Примечание*: раскрытие дополнительной информации об отсутствии ситуаций, влекущих конфликт (в случае необходимости).</w:t>
      </w:r>
    </w:p>
    <w:p w14:paraId="097899CF" w14:textId="77777777" w:rsidR="00845B59" w:rsidRDefault="00845B59" w:rsidP="00845B59">
      <w:pPr>
        <w:numPr>
          <w:ilvl w:val="2"/>
          <w:numId w:val="38"/>
        </w:numPr>
        <w:tabs>
          <w:tab w:val="left" w:pos="851"/>
        </w:tabs>
        <w:spacing w:line="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подписант настоящей формы имеет полномочия подписывать от имени Аудитора данную форму, выражая тем самым принятие на себя обязательств и согласие с условиями, содержащими в проекте договора закупок консультационных услуг (далее — Договор), включая, но, не ограничиваясь, в части:</w:t>
      </w:r>
    </w:p>
    <w:p w14:paraId="72B13FF6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ответственности Аудитора за намеренное или непреднамеренное       предоставление ложных сведений об отсутствии конфликта интересов;</w:t>
      </w:r>
    </w:p>
    <w:p w14:paraId="14EFAF30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обязательства Аудитора незамедлительно информировать руководство Заказчика о любых событиях и (или) фактах, имеющих отношение к вопросам конфликта интересов;</w:t>
      </w:r>
    </w:p>
    <w:p w14:paraId="4A2090CA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запрета на представление Аудитором интересов третьих лиц против Заказчика по вопросам, связанным с либо вытекающим из предмета Проекта, сроком не менее 5 (пяти) лет, за исключением случаев, когда в Договоре установлен более длительный срок сохранения режима конфиденциальности (исходя из специфики Проекта и/или случаев, установленных законодательством Республики Казахстан);</w:t>
      </w:r>
    </w:p>
    <w:p w14:paraId="5E5F72BE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запрета на уклонение Аудитором от ответственности при наличии конфликта интересов по любым основаниям, в том числе, независимо от масштаба деятельности Аудитора либо его деловой репутации;</w:t>
      </w:r>
    </w:p>
    <w:p w14:paraId="0EC1C94E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безоговорочного подтверждения Аудитором факта отсутствия конфликта интересов с Заказчиком, организациями, входящими в группу Фонда, Республикой Казахстан, Правительством Республики Казахстан;</w:t>
      </w:r>
    </w:p>
    <w:p w14:paraId="3B54667D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полной материальной ответственности Аудитора перед Заказчиком за ущерб (как реальный ущерб, так и упущенную выгоду), причиненный в результате наличия конфликта интересов;</w:t>
      </w:r>
    </w:p>
    <w:p w14:paraId="2FECA93F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обязательства Аудитора строго соблюдать режим конфиденциальности всей информации, полученной от Заказчика, в случае прекращения или расторжения Договора (подобное обязательство может быть предусмотрено отдельным договором/соглашением о конфиденциальности);</w:t>
      </w:r>
    </w:p>
    <w:p w14:paraId="25259594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запрета на представление интересов Заказчика, если представительство Аудитора вызывает или может вызвать параллельный конфликт интересов;</w:t>
      </w:r>
    </w:p>
    <w:p w14:paraId="2DE81161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ответственности Аудитора в виде неустойки (с учётом цены Договора) за предоставление недостоверной информации в отношении Сведений о конфликте интересов, за нарушение гарантий и заверений Аудитора об отсутствии конфликта интересов;</w:t>
      </w:r>
    </w:p>
    <w:p w14:paraId="3AEF7C12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права Заказчика на досрочное расторжение Договора в случае выявления конфликта интересов с учетом положений, предусмотренных Политикой и Стандартом, без применения штрафных санкций к Заказчику и освобождая и (или) ограждая Заказчика от любой ответственности либо ущерба, вытекающих из досрочного расторжения Договора;</w:t>
      </w:r>
    </w:p>
    <w:p w14:paraId="1077A378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права Заказчика в одностороннем порядке отказаться от исполнения Договора и требовать возмещения убытков в случае представления Аудитором недостоверной информации в отношении Сведений о конфликте интересов, содержащих в настоящей форме;</w:t>
      </w:r>
    </w:p>
    <w:p w14:paraId="58C6FFC5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согласия Аудитора на включение его в Единую базу группы АО «Самрук-Казына», содержащую сведения об Аудиторах по вопросу конфликта интересов (далее - Единая база), с раскрытием всех данных, предусмотренных Единой базой, в случае выявления конфликта интересов в процессе оказания Аудитором консультационных услуг;</w:t>
      </w:r>
    </w:p>
    <w:p w14:paraId="654F05DA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права Заказчика отслеживать и собирать информацию об Аудиторах из любых не запрещенных законодательством Республики Казахстан источников, в том числе средствах массовой информации и др.;</w:t>
      </w:r>
    </w:p>
    <w:p w14:paraId="23A05B82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согласия Аудитора на письменное обращение Заказчика в соответствии с Политикой и Стандартом в государственные органы, профессиональные объединения, в которых Аудитор является членом, в целях получения надлежащих сведений о Аудиторе и (или) уведомления профессионального объединения о нарушении Аудитором своих обязательств, общепризнанных норм и правил поведения и этики ведения бизнеса, положений и требований Политики и Стандарта. В случае отказа Аудитора его отказ должен быть юридически мотивирован. В случае немотивированного отказа, Заказчик, при наличии подозрений в наличии конфликта интересов, вправе посчитать такой отказ подтверждением Аудитора о наличии конфликта интересов;</w:t>
      </w:r>
    </w:p>
    <w:p w14:paraId="59E33F80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согласия Аудитора или его законного представителя на сбор, обработку и использование персональных данных Аудитора и его работников, привлеченных к оказанию консультационных услуг.</w:t>
      </w:r>
    </w:p>
    <w:p w14:paraId="7E07F0F5" w14:textId="77777777" w:rsidR="00845B59" w:rsidRDefault="00845B59" w:rsidP="00845B59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согласия на включение Аудитора в случае обнаружения конфликта интересов (включая, но, не ограничиваясь, по вышеуказанным основаниям, содержащих в настоящей форме) в Единую базу данных по конфликтам интересов Заказчика с раскрытием всех данных предусмотренных требованиями Единой базы.</w:t>
      </w:r>
    </w:p>
    <w:p w14:paraId="11B3D095" w14:textId="77777777" w:rsidR="00845B59" w:rsidRDefault="00845B59" w:rsidP="00845B59">
      <w:pPr>
        <w:tabs>
          <w:tab w:val="left" w:pos="993"/>
        </w:tabs>
        <w:jc w:val="both"/>
        <w:rPr>
          <w:sz w:val="28"/>
          <w:szCs w:val="28"/>
          <w:lang w:eastAsia="en-US"/>
        </w:rPr>
      </w:pPr>
    </w:p>
    <w:p w14:paraId="3A55950F" w14:textId="77777777" w:rsidR="00845B59" w:rsidRDefault="00845B59" w:rsidP="00845B59">
      <w:pPr>
        <w:widowControl w:val="0"/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14:paraId="00442B62" w14:textId="77777777" w:rsidR="00845B59" w:rsidRDefault="00845B59" w:rsidP="00845B59">
      <w:pPr>
        <w:widowControl w:val="0"/>
        <w:tabs>
          <w:tab w:val="left" w:pos="13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Подпись, Ф.И.О. подписывающего настоящую форму «Сведения о конфликте интересов» от имени Аудитора и документы, подтверждающие полномочия подписывающего представителя Аудитора.</w:t>
      </w:r>
      <w:r>
        <w:rPr>
          <w:b/>
          <w:sz w:val="28"/>
          <w:szCs w:val="28"/>
        </w:rPr>
        <w:t xml:space="preserve">    </w:t>
      </w:r>
    </w:p>
    <w:p w14:paraId="645158E5" w14:textId="4113B8C9" w:rsidR="009B122A" w:rsidRPr="002D1561" w:rsidRDefault="009B122A" w:rsidP="00845B59">
      <w:pPr>
        <w:ind w:right="-85"/>
        <w:jc w:val="right"/>
        <w:rPr>
          <w:sz w:val="28"/>
          <w:szCs w:val="28"/>
        </w:rPr>
      </w:pPr>
    </w:p>
    <w:sectPr w:rsidR="009B122A" w:rsidRPr="002D1561" w:rsidSect="00D0495F">
      <w:pgSz w:w="11907" w:h="16840" w:code="9"/>
      <w:pgMar w:top="964" w:right="1134" w:bottom="164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1CFF5" w14:textId="77777777" w:rsidR="00825186" w:rsidRDefault="00825186">
      <w:r>
        <w:separator/>
      </w:r>
    </w:p>
  </w:endnote>
  <w:endnote w:type="continuationSeparator" w:id="0">
    <w:p w14:paraId="72349930" w14:textId="77777777" w:rsidR="00825186" w:rsidRDefault="0082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44FE5" w14:textId="7AFC91F6" w:rsidR="00FD3B7D" w:rsidRPr="00A5795A" w:rsidRDefault="00FD3B7D">
    <w:pPr>
      <w:pStyle w:val="afb"/>
      <w:jc w:val="right"/>
      <w:rPr>
        <w:sz w:val="20"/>
      </w:rPr>
    </w:pPr>
    <w:r w:rsidRPr="00A5795A">
      <w:rPr>
        <w:sz w:val="20"/>
      </w:rPr>
      <w:fldChar w:fldCharType="begin"/>
    </w:r>
    <w:r w:rsidRPr="00A5795A">
      <w:rPr>
        <w:sz w:val="20"/>
      </w:rPr>
      <w:instrText>PAGE   \* MERGEFORMAT</w:instrText>
    </w:r>
    <w:r w:rsidRPr="00A5795A">
      <w:rPr>
        <w:sz w:val="20"/>
      </w:rPr>
      <w:fldChar w:fldCharType="separate"/>
    </w:r>
    <w:r w:rsidR="002F1757">
      <w:rPr>
        <w:noProof/>
        <w:sz w:val="20"/>
      </w:rPr>
      <w:t>13</w:t>
    </w:r>
    <w:r w:rsidRPr="00A5795A">
      <w:rPr>
        <w:sz w:val="20"/>
      </w:rPr>
      <w:fldChar w:fldCharType="end"/>
    </w:r>
  </w:p>
  <w:p w14:paraId="7BB9E6F2" w14:textId="77777777" w:rsidR="00FD3B7D" w:rsidRDefault="00FD3B7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8C1F6" w14:textId="1AAAC64E" w:rsidR="00FD3B7D" w:rsidRPr="00F150B7" w:rsidRDefault="00FD3B7D">
    <w:pPr>
      <w:pStyle w:val="afb"/>
      <w:jc w:val="right"/>
      <w:rPr>
        <w:sz w:val="20"/>
      </w:rPr>
    </w:pPr>
    <w:r w:rsidRPr="00F150B7">
      <w:rPr>
        <w:sz w:val="20"/>
      </w:rPr>
      <w:fldChar w:fldCharType="begin"/>
    </w:r>
    <w:r w:rsidRPr="00F150B7">
      <w:rPr>
        <w:sz w:val="20"/>
      </w:rPr>
      <w:instrText>PAGE   \* MERGEFORMAT</w:instrText>
    </w:r>
    <w:r w:rsidRPr="00F150B7">
      <w:rPr>
        <w:sz w:val="20"/>
      </w:rPr>
      <w:fldChar w:fldCharType="separate"/>
    </w:r>
    <w:r w:rsidR="002F1757">
      <w:rPr>
        <w:noProof/>
        <w:sz w:val="20"/>
      </w:rPr>
      <w:t>1</w:t>
    </w:r>
    <w:r w:rsidRPr="00F150B7">
      <w:rPr>
        <w:sz w:val="20"/>
      </w:rPr>
      <w:fldChar w:fldCharType="end"/>
    </w:r>
  </w:p>
  <w:p w14:paraId="3BE5CD8A" w14:textId="77777777" w:rsidR="00FD3B7D" w:rsidRDefault="00FD3B7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B5099" w14:textId="77777777" w:rsidR="00825186" w:rsidRDefault="00825186">
      <w:r>
        <w:separator/>
      </w:r>
    </w:p>
  </w:footnote>
  <w:footnote w:type="continuationSeparator" w:id="0">
    <w:p w14:paraId="0CE5DDC7" w14:textId="77777777" w:rsidR="00825186" w:rsidRDefault="0082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1B8F" w14:textId="77777777" w:rsidR="00FD3B7D" w:rsidRDefault="00FD3B7D" w:rsidP="009B122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6AB31EA" w14:textId="77777777" w:rsidR="00FD3B7D" w:rsidRDefault="00FD3B7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282"/>
    <w:multiLevelType w:val="hybridMultilevel"/>
    <w:tmpl w:val="E33C2A82"/>
    <w:lvl w:ilvl="0" w:tplc="AE4C1022">
      <w:start w:val="1"/>
      <w:numFmt w:val="decimal"/>
      <w:lvlText w:val="%1)"/>
      <w:lvlJc w:val="left"/>
      <w:pPr>
        <w:ind w:left="10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08420B05"/>
    <w:multiLevelType w:val="hybridMultilevel"/>
    <w:tmpl w:val="E3B88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840DED"/>
    <w:multiLevelType w:val="multilevel"/>
    <w:tmpl w:val="66983440"/>
    <w:styleLink w:val="Heading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0F0D1EA0"/>
    <w:multiLevelType w:val="hybridMultilevel"/>
    <w:tmpl w:val="FC50235C"/>
    <w:lvl w:ilvl="0" w:tplc="E5AEF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001479"/>
    <w:multiLevelType w:val="hybridMultilevel"/>
    <w:tmpl w:val="2A848B5C"/>
    <w:lvl w:ilvl="0" w:tplc="29A614B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A115B"/>
    <w:multiLevelType w:val="hybridMultilevel"/>
    <w:tmpl w:val="DB9A5D94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4444AC"/>
    <w:multiLevelType w:val="multilevel"/>
    <w:tmpl w:val="5AC825BA"/>
    <w:lvl w:ilvl="0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1570242F"/>
    <w:multiLevelType w:val="hybridMultilevel"/>
    <w:tmpl w:val="9BDA8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D1453"/>
    <w:multiLevelType w:val="hybridMultilevel"/>
    <w:tmpl w:val="BC409C6C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202CC"/>
    <w:multiLevelType w:val="hybridMultilevel"/>
    <w:tmpl w:val="F21EE9A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3652E"/>
    <w:multiLevelType w:val="hybridMultilevel"/>
    <w:tmpl w:val="D2FA7424"/>
    <w:lvl w:ilvl="0" w:tplc="1A4AE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C61AC"/>
    <w:multiLevelType w:val="hybridMultilevel"/>
    <w:tmpl w:val="B15A7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967D3"/>
    <w:multiLevelType w:val="hybridMultilevel"/>
    <w:tmpl w:val="655A9680"/>
    <w:lvl w:ilvl="0" w:tplc="B4BAB626">
      <w:start w:val="4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65414F2"/>
    <w:multiLevelType w:val="multilevel"/>
    <w:tmpl w:val="8AE2A49E"/>
    <w:lvl w:ilvl="0">
      <w:start w:val="3"/>
      <w:numFmt w:val="decimal"/>
      <w:lvlText w:val="%1."/>
      <w:lvlJc w:val="left"/>
      <w:pPr>
        <w:ind w:left="2152" w:hanging="450"/>
      </w:pPr>
    </w:lvl>
    <w:lvl w:ilvl="1">
      <w:start w:val="1"/>
      <w:numFmt w:val="decimal"/>
      <w:lvlText w:val="%1.%2."/>
      <w:lvlJc w:val="left"/>
      <w:pPr>
        <w:ind w:left="1362" w:hanging="720"/>
      </w:pPr>
    </w:lvl>
    <w:lvl w:ilvl="2">
      <w:start w:val="1"/>
      <w:numFmt w:val="decimal"/>
      <w:lvlText w:val="%1.%2.%3."/>
      <w:lvlJc w:val="left"/>
      <w:pPr>
        <w:ind w:left="2004" w:hanging="720"/>
      </w:pPr>
    </w:lvl>
    <w:lvl w:ilvl="3">
      <w:start w:val="1"/>
      <w:numFmt w:val="decimal"/>
      <w:lvlText w:val="%1.%2.%3.%4."/>
      <w:lvlJc w:val="left"/>
      <w:pPr>
        <w:ind w:left="3006" w:hanging="1080"/>
      </w:pPr>
    </w:lvl>
    <w:lvl w:ilvl="4">
      <w:start w:val="1"/>
      <w:numFmt w:val="decimal"/>
      <w:lvlText w:val="%1.%2.%3.%4.%5."/>
      <w:lvlJc w:val="left"/>
      <w:pPr>
        <w:ind w:left="3648" w:hanging="1080"/>
      </w:pPr>
    </w:lvl>
    <w:lvl w:ilvl="5">
      <w:start w:val="1"/>
      <w:numFmt w:val="decimal"/>
      <w:lvlText w:val="%1.%2.%3.%4.%5.%6."/>
      <w:lvlJc w:val="left"/>
      <w:pPr>
        <w:ind w:left="4650" w:hanging="1440"/>
      </w:pPr>
    </w:lvl>
    <w:lvl w:ilvl="6">
      <w:start w:val="1"/>
      <w:numFmt w:val="decimal"/>
      <w:lvlText w:val="%1.%2.%3.%4.%5.%6.%7."/>
      <w:lvlJc w:val="left"/>
      <w:pPr>
        <w:ind w:left="5652" w:hanging="1800"/>
      </w:pPr>
    </w:lvl>
    <w:lvl w:ilvl="7">
      <w:start w:val="1"/>
      <w:numFmt w:val="decimal"/>
      <w:lvlText w:val="%1.%2.%3.%4.%5.%6.%7.%8."/>
      <w:lvlJc w:val="left"/>
      <w:pPr>
        <w:ind w:left="6294" w:hanging="1800"/>
      </w:pPr>
    </w:lvl>
    <w:lvl w:ilvl="8">
      <w:start w:val="1"/>
      <w:numFmt w:val="decimal"/>
      <w:lvlText w:val="%1.%2.%3.%4.%5.%6.%7.%8.%9."/>
      <w:lvlJc w:val="left"/>
      <w:pPr>
        <w:ind w:left="7296" w:hanging="2160"/>
      </w:pPr>
    </w:lvl>
  </w:abstractNum>
  <w:abstractNum w:abstractNumId="14" w15:restartNumberingAfterBreak="0">
    <w:nsid w:val="2AE667CF"/>
    <w:multiLevelType w:val="hybridMultilevel"/>
    <w:tmpl w:val="BE20703A"/>
    <w:lvl w:ilvl="0" w:tplc="DF4AA948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7530F"/>
    <w:multiLevelType w:val="multilevel"/>
    <w:tmpl w:val="43B001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C47C1E"/>
    <w:multiLevelType w:val="hybridMultilevel"/>
    <w:tmpl w:val="445283E6"/>
    <w:lvl w:ilvl="0" w:tplc="0419001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7926"/>
    <w:multiLevelType w:val="multilevel"/>
    <w:tmpl w:val="E7EE4BD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8" w15:restartNumberingAfterBreak="0">
    <w:nsid w:val="32856152"/>
    <w:multiLevelType w:val="multilevel"/>
    <w:tmpl w:val="0BFE65B6"/>
    <w:lvl w:ilvl="0">
      <w:start w:val="1"/>
      <w:numFmt w:val="decimal"/>
      <w:pStyle w:val="1"/>
      <w:lvlText w:val="%1."/>
      <w:lvlJc w:val="left"/>
      <w:pPr>
        <w:tabs>
          <w:tab w:val="num" w:pos="1070"/>
        </w:tabs>
        <w:ind w:left="710" w:firstLine="0"/>
      </w:pPr>
      <w:rPr>
        <w:rFonts w:ascii="Arial" w:hAnsi="Arial" w:cs="Arial" w:hint="default"/>
        <w:b/>
        <w:i w:val="0"/>
        <w:color w:val="auto"/>
        <w:sz w:val="24"/>
      </w:rPr>
    </w:lvl>
    <w:lvl w:ilvl="1">
      <w:start w:val="1"/>
      <w:numFmt w:val="decimal"/>
      <w:pStyle w:val="2"/>
      <w:suff w:val="space"/>
      <w:lvlText w:val="%1.%2."/>
      <w:lvlJc w:val="left"/>
      <w:pPr>
        <w:ind w:left="5246" w:hanging="567"/>
      </w:pPr>
      <w:rPr>
        <w:rFonts w:ascii="Arial" w:hAnsi="Arial" w:cs="Arial" w:hint="default"/>
        <w:b w:val="0"/>
        <w:i w:val="0"/>
        <w:color w:val="auto"/>
        <w:sz w:val="24"/>
        <w:szCs w:val="28"/>
        <w:lang w:val="ru-RU"/>
      </w:rPr>
    </w:lvl>
    <w:lvl w:ilvl="2">
      <w:start w:val="1"/>
      <w:numFmt w:val="decimal"/>
      <w:pStyle w:val="3"/>
      <w:suff w:val="space"/>
      <w:lvlText w:val="%1.%2.%3."/>
      <w:lvlJc w:val="left"/>
      <w:pPr>
        <w:ind w:left="794" w:hanging="794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60"/>
        </w:tabs>
        <w:ind w:left="180" w:firstLine="0"/>
      </w:pPr>
      <w:rPr>
        <w:rFonts w:ascii="Arial" w:hAnsi="Arial" w:cs="Arial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6CF6D2D"/>
    <w:multiLevelType w:val="hybridMultilevel"/>
    <w:tmpl w:val="859AD59C"/>
    <w:lvl w:ilvl="0" w:tplc="FE7206C2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50E71D3"/>
    <w:multiLevelType w:val="multilevel"/>
    <w:tmpl w:val="E984010E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6AC7C71"/>
    <w:multiLevelType w:val="hybridMultilevel"/>
    <w:tmpl w:val="E6BA1114"/>
    <w:lvl w:ilvl="0" w:tplc="23F843C8">
      <w:start w:val="11"/>
      <w:numFmt w:val="bullet"/>
      <w:lvlText w:val=""/>
      <w:lvlJc w:val="left"/>
      <w:pPr>
        <w:ind w:left="23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2" w15:restartNumberingAfterBreak="0">
    <w:nsid w:val="4F6A5EFB"/>
    <w:multiLevelType w:val="multilevel"/>
    <w:tmpl w:val="2A041E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4F732863"/>
    <w:multiLevelType w:val="singleLevel"/>
    <w:tmpl w:val="267EF6D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1AE4450"/>
    <w:multiLevelType w:val="hybridMultilevel"/>
    <w:tmpl w:val="D63C5CB8"/>
    <w:lvl w:ilvl="0" w:tplc="644AF92C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21945F0"/>
    <w:multiLevelType w:val="hybridMultilevel"/>
    <w:tmpl w:val="6622A8B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36E5BA6"/>
    <w:multiLevelType w:val="hybridMultilevel"/>
    <w:tmpl w:val="A4B2B62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B00C38FA">
      <w:start w:val="2"/>
      <w:numFmt w:val="decimal"/>
      <w:lvlText w:val="%2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594444D6"/>
    <w:multiLevelType w:val="multilevel"/>
    <w:tmpl w:val="F0963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5BCD17D8"/>
    <w:multiLevelType w:val="multilevel"/>
    <w:tmpl w:val="CCB6D62E"/>
    <w:lvl w:ilvl="0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9" w15:restartNumberingAfterBreak="0">
    <w:nsid w:val="5FCD0AFA"/>
    <w:multiLevelType w:val="hybridMultilevel"/>
    <w:tmpl w:val="2B722E4E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154C4"/>
    <w:multiLevelType w:val="hybridMultilevel"/>
    <w:tmpl w:val="A4B2B62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B00C38FA">
      <w:start w:val="2"/>
      <w:numFmt w:val="decimal"/>
      <w:lvlText w:val="%2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711570E4"/>
    <w:multiLevelType w:val="hybridMultilevel"/>
    <w:tmpl w:val="729C371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395644D"/>
    <w:multiLevelType w:val="hybridMultilevel"/>
    <w:tmpl w:val="D7B6FBDC"/>
    <w:lvl w:ilvl="0" w:tplc="453EE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8053AD4"/>
    <w:multiLevelType w:val="hybridMultilevel"/>
    <w:tmpl w:val="FD2AF888"/>
    <w:lvl w:ilvl="0" w:tplc="378420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36161"/>
    <w:multiLevelType w:val="hybridMultilevel"/>
    <w:tmpl w:val="3C90E004"/>
    <w:lvl w:ilvl="0" w:tplc="40206C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20"/>
  </w:num>
  <w:num w:numId="3">
    <w:abstractNumId w:val="18"/>
  </w:num>
  <w:num w:numId="4">
    <w:abstractNumId w:val="16"/>
  </w:num>
  <w:num w:numId="5">
    <w:abstractNumId w:val="2"/>
  </w:num>
  <w:num w:numId="6">
    <w:abstractNumId w:val="28"/>
  </w:num>
  <w:num w:numId="7">
    <w:abstractNumId w:val="6"/>
  </w:num>
  <w:num w:numId="8">
    <w:abstractNumId w:val="3"/>
  </w:num>
  <w:num w:numId="9">
    <w:abstractNumId w:val="27"/>
  </w:num>
  <w:num w:numId="10">
    <w:abstractNumId w:val="33"/>
  </w:num>
  <w:num w:numId="11">
    <w:abstractNumId w:val="29"/>
  </w:num>
  <w:num w:numId="12">
    <w:abstractNumId w:val="21"/>
  </w:num>
  <w:num w:numId="13">
    <w:abstractNumId w:val="34"/>
  </w:num>
  <w:num w:numId="14">
    <w:abstractNumId w:val="22"/>
  </w:num>
  <w:num w:numId="15">
    <w:abstractNumId w:val="19"/>
  </w:num>
  <w:num w:numId="16">
    <w:abstractNumId w:val="24"/>
  </w:num>
  <w:num w:numId="17">
    <w:abstractNumId w:val="5"/>
  </w:num>
  <w:num w:numId="18">
    <w:abstractNumId w:val="26"/>
  </w:num>
  <w:num w:numId="19">
    <w:abstractNumId w:val="1"/>
  </w:num>
  <w:num w:numId="20">
    <w:abstractNumId w:val="25"/>
  </w:num>
  <w:num w:numId="21">
    <w:abstractNumId w:val="31"/>
  </w:num>
  <w:num w:numId="22">
    <w:abstractNumId w:val="32"/>
  </w:num>
  <w:num w:numId="23">
    <w:abstractNumId w:val="8"/>
  </w:num>
  <w:num w:numId="24">
    <w:abstractNumId w:val="14"/>
  </w:num>
  <w:num w:numId="25">
    <w:abstractNumId w:val="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</w:num>
  <w:num w:numId="28">
    <w:abstractNumId w:val="11"/>
  </w:num>
  <w:num w:numId="29">
    <w:abstractNumId w:val="15"/>
  </w:num>
  <w:num w:numId="30">
    <w:abstractNumId w:val="17"/>
  </w:num>
  <w:num w:numId="31">
    <w:abstractNumId w:val="7"/>
  </w:num>
  <w:num w:numId="32">
    <w:abstractNumId w:val="0"/>
  </w:num>
  <w:num w:numId="33">
    <w:abstractNumId w:val="28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3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C5"/>
    <w:rsid w:val="00017852"/>
    <w:rsid w:val="00017ACB"/>
    <w:rsid w:val="000278A8"/>
    <w:rsid w:val="000477BD"/>
    <w:rsid w:val="00063406"/>
    <w:rsid w:val="00065D87"/>
    <w:rsid w:val="000711D3"/>
    <w:rsid w:val="0007266F"/>
    <w:rsid w:val="00087B01"/>
    <w:rsid w:val="000966FE"/>
    <w:rsid w:val="00097BD0"/>
    <w:rsid w:val="000A4DBF"/>
    <w:rsid w:val="000B46B8"/>
    <w:rsid w:val="000D52C8"/>
    <w:rsid w:val="000F3543"/>
    <w:rsid w:val="000F36D5"/>
    <w:rsid w:val="000F5552"/>
    <w:rsid w:val="000F58D5"/>
    <w:rsid w:val="00103F0C"/>
    <w:rsid w:val="001061E1"/>
    <w:rsid w:val="00106B7E"/>
    <w:rsid w:val="00106CC5"/>
    <w:rsid w:val="00111E4E"/>
    <w:rsid w:val="001138B0"/>
    <w:rsid w:val="001241CA"/>
    <w:rsid w:val="00132BA0"/>
    <w:rsid w:val="0014679C"/>
    <w:rsid w:val="00147212"/>
    <w:rsid w:val="00154976"/>
    <w:rsid w:val="001642F3"/>
    <w:rsid w:val="00170A39"/>
    <w:rsid w:val="00183D29"/>
    <w:rsid w:val="00184661"/>
    <w:rsid w:val="00184E49"/>
    <w:rsid w:val="00185D28"/>
    <w:rsid w:val="00193FC7"/>
    <w:rsid w:val="001A36B0"/>
    <w:rsid w:val="001B061E"/>
    <w:rsid w:val="001B61DD"/>
    <w:rsid w:val="001E6C1E"/>
    <w:rsid w:val="001F52A7"/>
    <w:rsid w:val="00210FD1"/>
    <w:rsid w:val="002148A0"/>
    <w:rsid w:val="00232DCF"/>
    <w:rsid w:val="00235B0E"/>
    <w:rsid w:val="00246A97"/>
    <w:rsid w:val="002627BA"/>
    <w:rsid w:val="002634C6"/>
    <w:rsid w:val="00287701"/>
    <w:rsid w:val="00292A99"/>
    <w:rsid w:val="0029510E"/>
    <w:rsid w:val="00295183"/>
    <w:rsid w:val="002A220F"/>
    <w:rsid w:val="002A61C2"/>
    <w:rsid w:val="002B1463"/>
    <w:rsid w:val="002D1561"/>
    <w:rsid w:val="002D2D4B"/>
    <w:rsid w:val="002E373C"/>
    <w:rsid w:val="002E3937"/>
    <w:rsid w:val="002F054E"/>
    <w:rsid w:val="002F1757"/>
    <w:rsid w:val="003114AC"/>
    <w:rsid w:val="003137F6"/>
    <w:rsid w:val="00314ADA"/>
    <w:rsid w:val="00325E1F"/>
    <w:rsid w:val="00326B67"/>
    <w:rsid w:val="0035793D"/>
    <w:rsid w:val="00357D5B"/>
    <w:rsid w:val="00362374"/>
    <w:rsid w:val="0037051E"/>
    <w:rsid w:val="0037515D"/>
    <w:rsid w:val="003758BD"/>
    <w:rsid w:val="0038286F"/>
    <w:rsid w:val="00387430"/>
    <w:rsid w:val="003A6095"/>
    <w:rsid w:val="003A6587"/>
    <w:rsid w:val="003B039F"/>
    <w:rsid w:val="003B6552"/>
    <w:rsid w:val="003B7D70"/>
    <w:rsid w:val="003C488B"/>
    <w:rsid w:val="003C4A2D"/>
    <w:rsid w:val="003D0D3D"/>
    <w:rsid w:val="003D0F70"/>
    <w:rsid w:val="003D3A63"/>
    <w:rsid w:val="003D3AC9"/>
    <w:rsid w:val="003D415C"/>
    <w:rsid w:val="003D63DA"/>
    <w:rsid w:val="003E11AA"/>
    <w:rsid w:val="003E170D"/>
    <w:rsid w:val="003F4A65"/>
    <w:rsid w:val="00400079"/>
    <w:rsid w:val="00417828"/>
    <w:rsid w:val="0041784A"/>
    <w:rsid w:val="004211CC"/>
    <w:rsid w:val="00440F00"/>
    <w:rsid w:val="00445AD4"/>
    <w:rsid w:val="004528C5"/>
    <w:rsid w:val="0045445B"/>
    <w:rsid w:val="00456946"/>
    <w:rsid w:val="00461B32"/>
    <w:rsid w:val="004637F6"/>
    <w:rsid w:val="004B59E3"/>
    <w:rsid w:val="004C4CE1"/>
    <w:rsid w:val="004D540A"/>
    <w:rsid w:val="004D7E11"/>
    <w:rsid w:val="004E237E"/>
    <w:rsid w:val="004E74F4"/>
    <w:rsid w:val="0050092B"/>
    <w:rsid w:val="00502191"/>
    <w:rsid w:val="005062C3"/>
    <w:rsid w:val="00513815"/>
    <w:rsid w:val="00516610"/>
    <w:rsid w:val="005209AD"/>
    <w:rsid w:val="005345D8"/>
    <w:rsid w:val="0055101C"/>
    <w:rsid w:val="005628AF"/>
    <w:rsid w:val="0056350A"/>
    <w:rsid w:val="00570D18"/>
    <w:rsid w:val="005731BE"/>
    <w:rsid w:val="00575E76"/>
    <w:rsid w:val="005779E2"/>
    <w:rsid w:val="00583EF0"/>
    <w:rsid w:val="005950F3"/>
    <w:rsid w:val="00596999"/>
    <w:rsid w:val="005A1434"/>
    <w:rsid w:val="005A606C"/>
    <w:rsid w:val="005C25D3"/>
    <w:rsid w:val="005C42C5"/>
    <w:rsid w:val="005D3F2F"/>
    <w:rsid w:val="005F3AE5"/>
    <w:rsid w:val="00611CA9"/>
    <w:rsid w:val="00620490"/>
    <w:rsid w:val="00623576"/>
    <w:rsid w:val="006248F4"/>
    <w:rsid w:val="0063006A"/>
    <w:rsid w:val="00642EE1"/>
    <w:rsid w:val="0064715C"/>
    <w:rsid w:val="00652A7C"/>
    <w:rsid w:val="00657C85"/>
    <w:rsid w:val="006648A8"/>
    <w:rsid w:val="00680D5B"/>
    <w:rsid w:val="006843AB"/>
    <w:rsid w:val="006862D0"/>
    <w:rsid w:val="006A5A1A"/>
    <w:rsid w:val="006A6AB6"/>
    <w:rsid w:val="006B2EC3"/>
    <w:rsid w:val="006C1BD8"/>
    <w:rsid w:val="006D4510"/>
    <w:rsid w:val="006D7E3A"/>
    <w:rsid w:val="006F017B"/>
    <w:rsid w:val="006F3034"/>
    <w:rsid w:val="007016B9"/>
    <w:rsid w:val="007017AB"/>
    <w:rsid w:val="007159DA"/>
    <w:rsid w:val="00717EE6"/>
    <w:rsid w:val="007257E7"/>
    <w:rsid w:val="0072598B"/>
    <w:rsid w:val="007335D6"/>
    <w:rsid w:val="0075359F"/>
    <w:rsid w:val="00753C73"/>
    <w:rsid w:val="00765929"/>
    <w:rsid w:val="0076779E"/>
    <w:rsid w:val="00780986"/>
    <w:rsid w:val="007825F0"/>
    <w:rsid w:val="00792FF4"/>
    <w:rsid w:val="00794726"/>
    <w:rsid w:val="007A26CA"/>
    <w:rsid w:val="007A4E1D"/>
    <w:rsid w:val="007B2695"/>
    <w:rsid w:val="007B3BFC"/>
    <w:rsid w:val="007B4719"/>
    <w:rsid w:val="007B75DF"/>
    <w:rsid w:val="007D5E6F"/>
    <w:rsid w:val="007E2AA4"/>
    <w:rsid w:val="007E3643"/>
    <w:rsid w:val="007E381C"/>
    <w:rsid w:val="00804D8D"/>
    <w:rsid w:val="00806A49"/>
    <w:rsid w:val="008103DD"/>
    <w:rsid w:val="00821BAE"/>
    <w:rsid w:val="008230B4"/>
    <w:rsid w:val="00825186"/>
    <w:rsid w:val="008267E9"/>
    <w:rsid w:val="0084421F"/>
    <w:rsid w:val="00845B59"/>
    <w:rsid w:val="00855205"/>
    <w:rsid w:val="0086366D"/>
    <w:rsid w:val="00870411"/>
    <w:rsid w:val="0087044F"/>
    <w:rsid w:val="00885F05"/>
    <w:rsid w:val="00890634"/>
    <w:rsid w:val="0089173C"/>
    <w:rsid w:val="008924D5"/>
    <w:rsid w:val="008955E6"/>
    <w:rsid w:val="008A0A16"/>
    <w:rsid w:val="008B45A7"/>
    <w:rsid w:val="008D1CCD"/>
    <w:rsid w:val="008D511E"/>
    <w:rsid w:val="008D5551"/>
    <w:rsid w:val="008D7D1B"/>
    <w:rsid w:val="008E0250"/>
    <w:rsid w:val="008E10E5"/>
    <w:rsid w:val="009013E6"/>
    <w:rsid w:val="00905677"/>
    <w:rsid w:val="009258A1"/>
    <w:rsid w:val="00941E22"/>
    <w:rsid w:val="00945FA4"/>
    <w:rsid w:val="0096359C"/>
    <w:rsid w:val="009736A6"/>
    <w:rsid w:val="00982127"/>
    <w:rsid w:val="009979D9"/>
    <w:rsid w:val="009A4E07"/>
    <w:rsid w:val="009B122A"/>
    <w:rsid w:val="009B273E"/>
    <w:rsid w:val="009B2E20"/>
    <w:rsid w:val="009B35F6"/>
    <w:rsid w:val="009C40D6"/>
    <w:rsid w:val="009C6FC9"/>
    <w:rsid w:val="009D37A8"/>
    <w:rsid w:val="009F14D3"/>
    <w:rsid w:val="009F376B"/>
    <w:rsid w:val="009F77B4"/>
    <w:rsid w:val="009F7BE6"/>
    <w:rsid w:val="00A043C1"/>
    <w:rsid w:val="00A12DB4"/>
    <w:rsid w:val="00A267D7"/>
    <w:rsid w:val="00A27A97"/>
    <w:rsid w:val="00A31062"/>
    <w:rsid w:val="00A33457"/>
    <w:rsid w:val="00A40FCC"/>
    <w:rsid w:val="00A52A10"/>
    <w:rsid w:val="00A542A2"/>
    <w:rsid w:val="00A54B0F"/>
    <w:rsid w:val="00A54C54"/>
    <w:rsid w:val="00A60FC4"/>
    <w:rsid w:val="00A660B7"/>
    <w:rsid w:val="00A664B9"/>
    <w:rsid w:val="00A74CDC"/>
    <w:rsid w:val="00A76334"/>
    <w:rsid w:val="00A7634C"/>
    <w:rsid w:val="00A81E04"/>
    <w:rsid w:val="00A8734C"/>
    <w:rsid w:val="00A93EC5"/>
    <w:rsid w:val="00A95357"/>
    <w:rsid w:val="00AA2025"/>
    <w:rsid w:val="00AB1E47"/>
    <w:rsid w:val="00AB55B1"/>
    <w:rsid w:val="00AB6A5C"/>
    <w:rsid w:val="00AC0457"/>
    <w:rsid w:val="00AC2736"/>
    <w:rsid w:val="00AD1C8B"/>
    <w:rsid w:val="00AD45E3"/>
    <w:rsid w:val="00AE14CD"/>
    <w:rsid w:val="00AE4A3E"/>
    <w:rsid w:val="00AE4C2C"/>
    <w:rsid w:val="00AE74EC"/>
    <w:rsid w:val="00AF0D7B"/>
    <w:rsid w:val="00AF0E32"/>
    <w:rsid w:val="00AF62A7"/>
    <w:rsid w:val="00B0058D"/>
    <w:rsid w:val="00B1365C"/>
    <w:rsid w:val="00B16923"/>
    <w:rsid w:val="00B16E64"/>
    <w:rsid w:val="00B20AB4"/>
    <w:rsid w:val="00B3419D"/>
    <w:rsid w:val="00B60CAE"/>
    <w:rsid w:val="00B744EA"/>
    <w:rsid w:val="00B94C36"/>
    <w:rsid w:val="00BA02B0"/>
    <w:rsid w:val="00BA1F86"/>
    <w:rsid w:val="00BA2537"/>
    <w:rsid w:val="00BB5412"/>
    <w:rsid w:val="00BC1A08"/>
    <w:rsid w:val="00BC430E"/>
    <w:rsid w:val="00BC6353"/>
    <w:rsid w:val="00BD3622"/>
    <w:rsid w:val="00BD7079"/>
    <w:rsid w:val="00C10858"/>
    <w:rsid w:val="00C1130A"/>
    <w:rsid w:val="00C21C45"/>
    <w:rsid w:val="00C22B30"/>
    <w:rsid w:val="00C342AC"/>
    <w:rsid w:val="00C35EB7"/>
    <w:rsid w:val="00C46197"/>
    <w:rsid w:val="00C5081F"/>
    <w:rsid w:val="00C57766"/>
    <w:rsid w:val="00C632EB"/>
    <w:rsid w:val="00C64105"/>
    <w:rsid w:val="00C744C1"/>
    <w:rsid w:val="00C76E7C"/>
    <w:rsid w:val="00C80637"/>
    <w:rsid w:val="00C80B25"/>
    <w:rsid w:val="00C871A3"/>
    <w:rsid w:val="00C87578"/>
    <w:rsid w:val="00C9428E"/>
    <w:rsid w:val="00C96F8C"/>
    <w:rsid w:val="00CA3550"/>
    <w:rsid w:val="00CA4FC8"/>
    <w:rsid w:val="00CA7F05"/>
    <w:rsid w:val="00CB07A5"/>
    <w:rsid w:val="00CC2597"/>
    <w:rsid w:val="00CC4B1D"/>
    <w:rsid w:val="00CD268C"/>
    <w:rsid w:val="00CD612F"/>
    <w:rsid w:val="00CE5BB6"/>
    <w:rsid w:val="00CF013B"/>
    <w:rsid w:val="00CF333D"/>
    <w:rsid w:val="00CF4BC8"/>
    <w:rsid w:val="00CF6B5C"/>
    <w:rsid w:val="00D031FD"/>
    <w:rsid w:val="00D0495F"/>
    <w:rsid w:val="00D0660E"/>
    <w:rsid w:val="00D075F2"/>
    <w:rsid w:val="00D0793E"/>
    <w:rsid w:val="00D10A64"/>
    <w:rsid w:val="00D115E1"/>
    <w:rsid w:val="00D46E86"/>
    <w:rsid w:val="00D51392"/>
    <w:rsid w:val="00D63A0C"/>
    <w:rsid w:val="00D67AE6"/>
    <w:rsid w:val="00D67AFD"/>
    <w:rsid w:val="00D722BB"/>
    <w:rsid w:val="00D73FAB"/>
    <w:rsid w:val="00D768A4"/>
    <w:rsid w:val="00D839AF"/>
    <w:rsid w:val="00D84829"/>
    <w:rsid w:val="00D851CF"/>
    <w:rsid w:val="00D8708F"/>
    <w:rsid w:val="00D87B8B"/>
    <w:rsid w:val="00D90849"/>
    <w:rsid w:val="00DA7756"/>
    <w:rsid w:val="00DB1A2B"/>
    <w:rsid w:val="00DB4EDB"/>
    <w:rsid w:val="00DE5C92"/>
    <w:rsid w:val="00DF5CAA"/>
    <w:rsid w:val="00E000CD"/>
    <w:rsid w:val="00E12914"/>
    <w:rsid w:val="00E14CB4"/>
    <w:rsid w:val="00E2465A"/>
    <w:rsid w:val="00E30325"/>
    <w:rsid w:val="00E36540"/>
    <w:rsid w:val="00E92507"/>
    <w:rsid w:val="00EA61A8"/>
    <w:rsid w:val="00EB3434"/>
    <w:rsid w:val="00EB75D1"/>
    <w:rsid w:val="00EC1330"/>
    <w:rsid w:val="00ED41EE"/>
    <w:rsid w:val="00EE09ED"/>
    <w:rsid w:val="00EF1273"/>
    <w:rsid w:val="00EF1ADD"/>
    <w:rsid w:val="00F01962"/>
    <w:rsid w:val="00F06FF1"/>
    <w:rsid w:val="00F0739B"/>
    <w:rsid w:val="00F24433"/>
    <w:rsid w:val="00F42BAC"/>
    <w:rsid w:val="00F44F0D"/>
    <w:rsid w:val="00F465CC"/>
    <w:rsid w:val="00F4684D"/>
    <w:rsid w:val="00F52A74"/>
    <w:rsid w:val="00F5392F"/>
    <w:rsid w:val="00F53A0C"/>
    <w:rsid w:val="00F543F3"/>
    <w:rsid w:val="00F63CE9"/>
    <w:rsid w:val="00F64858"/>
    <w:rsid w:val="00F66FF9"/>
    <w:rsid w:val="00F76F48"/>
    <w:rsid w:val="00F87FD7"/>
    <w:rsid w:val="00F96E28"/>
    <w:rsid w:val="00FB1370"/>
    <w:rsid w:val="00FB54A9"/>
    <w:rsid w:val="00FB686B"/>
    <w:rsid w:val="00FC6D47"/>
    <w:rsid w:val="00FD3B7D"/>
    <w:rsid w:val="00FF2D6C"/>
    <w:rsid w:val="00FF4A3B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7A07"/>
  <w15:chartTrackingRefBased/>
  <w15:docId w15:val="{3A996EFE-62AE-42B8-A302-93BA7A8A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F073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qFormat/>
    <w:rsid w:val="005C42C5"/>
    <w:pPr>
      <w:keepNext/>
      <w:widowControl w:val="0"/>
      <w:adjustRightInd w:val="0"/>
      <w:spacing w:before="240" w:after="60" w:line="360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5C42C5"/>
    <w:pPr>
      <w:widowControl w:val="0"/>
      <w:adjustRightInd w:val="0"/>
      <w:spacing w:before="240" w:after="60" w:line="360" w:lineRule="atLeast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rsid w:val="005C42C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C42C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CharCharCharCharCharChar">
    <w:name w:val="Char Char Char Char Char Char"/>
    <w:basedOn w:val="a"/>
    <w:autoRedefine/>
    <w:rsid w:val="005C42C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3">
    <w:name w:val="Body Text"/>
    <w:basedOn w:val="a"/>
    <w:link w:val="a4"/>
    <w:rsid w:val="005C42C5"/>
    <w:rPr>
      <w:b/>
      <w:bCs/>
      <w:szCs w:val="24"/>
    </w:rPr>
  </w:style>
  <w:style w:type="character" w:customStyle="1" w:styleId="a4">
    <w:name w:val="Основной текст Знак"/>
    <w:basedOn w:val="a0"/>
    <w:link w:val="a3"/>
    <w:rsid w:val="005C42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C42C5"/>
    <w:pPr>
      <w:jc w:val="center"/>
    </w:pPr>
    <w:rPr>
      <w:b/>
      <w:bCs/>
      <w:sz w:val="28"/>
      <w:szCs w:val="24"/>
    </w:rPr>
  </w:style>
  <w:style w:type="character" w:customStyle="1" w:styleId="a6">
    <w:name w:val="Заголовок Знак"/>
    <w:basedOn w:val="a0"/>
    <w:link w:val="a5"/>
    <w:rsid w:val="005C42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5C42C5"/>
    <w:pPr>
      <w:widowControl w:val="0"/>
      <w:ind w:firstLine="720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5C4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semiHidden/>
    <w:rsid w:val="005C42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C42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5C42C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9">
    <w:name w:val="Table Grid"/>
    <w:basedOn w:val="a1"/>
    <w:uiPriority w:val="59"/>
    <w:rsid w:val="005C4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semiHidden/>
    <w:rsid w:val="005C42C5"/>
    <w:rPr>
      <w:sz w:val="16"/>
      <w:szCs w:val="16"/>
    </w:rPr>
  </w:style>
  <w:style w:type="paragraph" w:styleId="ab">
    <w:name w:val="header"/>
    <w:basedOn w:val="a"/>
    <w:link w:val="ac"/>
    <w:rsid w:val="005C42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C42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page number"/>
    <w:basedOn w:val="a0"/>
    <w:rsid w:val="005C42C5"/>
  </w:style>
  <w:style w:type="paragraph" w:styleId="ae">
    <w:name w:val="footnote text"/>
    <w:basedOn w:val="a"/>
    <w:link w:val="af"/>
    <w:semiHidden/>
    <w:rsid w:val="005C42C5"/>
    <w:rPr>
      <w:sz w:val="20"/>
    </w:rPr>
  </w:style>
  <w:style w:type="character" w:customStyle="1" w:styleId="af">
    <w:name w:val="Текст сноски Знак"/>
    <w:basedOn w:val="a0"/>
    <w:link w:val="ae"/>
    <w:semiHidden/>
    <w:rsid w:val="005C42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5C42C5"/>
    <w:rPr>
      <w:vertAlign w:val="superscript"/>
    </w:rPr>
  </w:style>
  <w:style w:type="paragraph" w:customStyle="1" w:styleId="CharChar3CharChar">
    <w:name w:val="Char Char3 Знак Знак Char Char"/>
    <w:basedOn w:val="a"/>
    <w:semiHidden/>
    <w:rsid w:val="005C42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1">
    <w:name w:val="annotation text"/>
    <w:basedOn w:val="a"/>
    <w:link w:val="af2"/>
    <w:rsid w:val="005C42C5"/>
    <w:rPr>
      <w:sz w:val="20"/>
    </w:rPr>
  </w:style>
  <w:style w:type="character" w:customStyle="1" w:styleId="af2">
    <w:name w:val="Текст примечания Знак"/>
    <w:basedOn w:val="a0"/>
    <w:link w:val="af1"/>
    <w:rsid w:val="005C4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5C42C5"/>
    <w:rPr>
      <w:b/>
      <w:bCs/>
    </w:rPr>
  </w:style>
  <w:style w:type="character" w:customStyle="1" w:styleId="af4">
    <w:name w:val="Тема примечания Знак"/>
    <w:basedOn w:val="af2"/>
    <w:link w:val="af3"/>
    <w:rsid w:val="005C42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rsid w:val="005C42C5"/>
    <w:rPr>
      <w:color w:val="0000FF"/>
      <w:u w:val="single"/>
    </w:rPr>
  </w:style>
  <w:style w:type="paragraph" w:styleId="af6">
    <w:name w:val="toa heading"/>
    <w:basedOn w:val="a"/>
    <w:next w:val="a"/>
    <w:rsid w:val="005C42C5"/>
    <w:pPr>
      <w:spacing w:before="120"/>
    </w:pPr>
    <w:rPr>
      <w:rFonts w:ascii="Cambria" w:hAnsi="Cambria"/>
      <w:b/>
      <w:bCs/>
      <w:szCs w:val="24"/>
    </w:rPr>
  </w:style>
  <w:style w:type="paragraph" w:styleId="af7">
    <w:name w:val="List Paragraph"/>
    <w:basedOn w:val="a"/>
    <w:uiPriority w:val="34"/>
    <w:qFormat/>
    <w:rsid w:val="005C42C5"/>
    <w:pPr>
      <w:ind w:left="708"/>
    </w:pPr>
  </w:style>
  <w:style w:type="paragraph" w:customStyle="1" w:styleId="1">
    <w:name w:val="Мой1 АЙЯ"/>
    <w:basedOn w:val="a"/>
    <w:next w:val="a"/>
    <w:autoRedefine/>
    <w:rsid w:val="005C42C5"/>
    <w:pPr>
      <w:numPr>
        <w:numId w:val="3"/>
      </w:numPr>
      <w:tabs>
        <w:tab w:val="clear" w:pos="1070"/>
        <w:tab w:val="num" w:pos="709"/>
      </w:tabs>
      <w:spacing w:before="240" w:after="120"/>
      <w:ind w:left="0"/>
      <w:outlineLvl w:val="0"/>
    </w:pPr>
    <w:rPr>
      <w:rFonts w:ascii="Arial" w:hAnsi="Arial"/>
      <w:b/>
      <w:caps/>
      <w:szCs w:val="24"/>
    </w:rPr>
  </w:style>
  <w:style w:type="paragraph" w:customStyle="1" w:styleId="2">
    <w:name w:val="Мой2"/>
    <w:basedOn w:val="a"/>
    <w:next w:val="a"/>
    <w:link w:val="24"/>
    <w:rsid w:val="005C42C5"/>
    <w:pPr>
      <w:numPr>
        <w:ilvl w:val="1"/>
        <w:numId w:val="3"/>
      </w:numPr>
      <w:tabs>
        <w:tab w:val="left" w:pos="709"/>
      </w:tabs>
      <w:spacing w:before="60" w:after="60"/>
      <w:ind w:left="0" w:firstLine="0"/>
      <w:jc w:val="both"/>
      <w:outlineLvl w:val="1"/>
    </w:pPr>
    <w:rPr>
      <w:rFonts w:ascii="Arial" w:hAnsi="Arial"/>
      <w:szCs w:val="28"/>
    </w:rPr>
  </w:style>
  <w:style w:type="paragraph" w:customStyle="1" w:styleId="4">
    <w:name w:val="Мой4"/>
    <w:next w:val="25"/>
    <w:rsid w:val="005C42C5"/>
    <w:pPr>
      <w:numPr>
        <w:ilvl w:val="3"/>
        <w:numId w:val="3"/>
      </w:numPr>
      <w:tabs>
        <w:tab w:val="left" w:pos="964"/>
      </w:tabs>
      <w:spacing w:after="0" w:line="240" w:lineRule="auto"/>
      <w:outlineLvl w:val="3"/>
    </w:pPr>
    <w:rPr>
      <w:rFonts w:ascii="Arial" w:eastAsia="Times New Roman" w:hAnsi="Arial" w:cs="Arial"/>
      <w:b/>
      <w:i/>
      <w:iCs/>
      <w:spacing w:val="2"/>
      <w:sz w:val="24"/>
      <w:szCs w:val="24"/>
      <w:lang w:eastAsia="ru-RU"/>
    </w:rPr>
  </w:style>
  <w:style w:type="paragraph" w:customStyle="1" w:styleId="3">
    <w:name w:val="Мой3"/>
    <w:basedOn w:val="a"/>
    <w:rsid w:val="005C42C5"/>
    <w:pPr>
      <w:numPr>
        <w:ilvl w:val="2"/>
        <w:numId w:val="3"/>
      </w:numPr>
    </w:pPr>
    <w:rPr>
      <w:szCs w:val="24"/>
    </w:rPr>
  </w:style>
  <w:style w:type="character" w:customStyle="1" w:styleId="24">
    <w:name w:val="Мой2 Знак"/>
    <w:link w:val="2"/>
    <w:rsid w:val="005C42C5"/>
    <w:rPr>
      <w:rFonts w:ascii="Arial" w:eastAsia="Times New Roman" w:hAnsi="Arial" w:cs="Times New Roman"/>
      <w:sz w:val="24"/>
      <w:szCs w:val="28"/>
      <w:lang w:eastAsia="ru-RU"/>
    </w:rPr>
  </w:style>
  <w:style w:type="paragraph" w:styleId="25">
    <w:name w:val="List Bullet 2"/>
    <w:basedOn w:val="a"/>
    <w:rsid w:val="005C42C5"/>
    <w:pPr>
      <w:tabs>
        <w:tab w:val="num" w:pos="1070"/>
      </w:tabs>
      <w:ind w:left="710"/>
      <w:contextualSpacing/>
    </w:pPr>
  </w:style>
  <w:style w:type="paragraph" w:styleId="32">
    <w:name w:val="Body Text 3"/>
    <w:aliases w:val="Основной текст 3Айя"/>
    <w:basedOn w:val="a"/>
    <w:link w:val="33"/>
    <w:rsid w:val="005C42C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aliases w:val="Основной текст 3Айя Знак"/>
    <w:basedOn w:val="a0"/>
    <w:link w:val="32"/>
    <w:rsid w:val="005C42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3"/>
    <w:qFormat/>
    <w:rsid w:val="005C42C5"/>
    <w:pPr>
      <w:tabs>
        <w:tab w:val="left" w:pos="567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 w:val="0"/>
      <w:bCs w:val="0"/>
      <w:sz w:val="20"/>
      <w:lang w:eastAsia="en-US"/>
    </w:rPr>
  </w:style>
  <w:style w:type="paragraph" w:styleId="af8">
    <w:name w:val="Plain Text"/>
    <w:basedOn w:val="a"/>
    <w:link w:val="af9"/>
    <w:uiPriority w:val="99"/>
    <w:unhideWhenUsed/>
    <w:rsid w:val="005C42C5"/>
    <w:rPr>
      <w:rFonts w:ascii="Calibri" w:eastAsia="Calibri" w:hAnsi="Calibri"/>
      <w:sz w:val="22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5C42C5"/>
    <w:rPr>
      <w:rFonts w:ascii="Calibri" w:eastAsia="Calibri" w:hAnsi="Calibri" w:cs="Times New Roman"/>
      <w:szCs w:val="21"/>
    </w:rPr>
  </w:style>
  <w:style w:type="paragraph" w:customStyle="1" w:styleId="StyleBodyTextbodytextbtLinespacingsingle">
    <w:name w:val="Style Body Textbody textbt + Line spacing:  single"/>
    <w:basedOn w:val="a3"/>
    <w:link w:val="StyleBodyTextbodytextbtLinespacingsingle0"/>
    <w:rsid w:val="005C42C5"/>
    <w:pPr>
      <w:tabs>
        <w:tab w:val="left" w:pos="567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b w:val="0"/>
      <w:bCs w:val="0"/>
      <w:sz w:val="20"/>
      <w:szCs w:val="20"/>
      <w:lang w:val="en-GB" w:eastAsia="en-US"/>
    </w:rPr>
  </w:style>
  <w:style w:type="character" w:customStyle="1" w:styleId="StyleBodyTextbodytextbtLinespacingsingle0">
    <w:name w:val="Style Body Textbody textbt + Line spacing:  single Знак"/>
    <w:link w:val="StyleBodyTextbodytextbtLinespacingsingle"/>
    <w:rsid w:val="005C42C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a">
    <w:name w:val="FollowedHyperlink"/>
    <w:rsid w:val="005C42C5"/>
    <w:rPr>
      <w:color w:val="800080"/>
      <w:u w:val="single"/>
    </w:rPr>
  </w:style>
  <w:style w:type="paragraph" w:customStyle="1" w:styleId="Bullet1">
    <w:name w:val="Bullet 1"/>
    <w:basedOn w:val="a"/>
    <w:link w:val="Bullet1Char"/>
    <w:rsid w:val="005C42C5"/>
    <w:rPr>
      <w:rFonts w:ascii="Arial" w:hAnsi="Arial"/>
      <w:sz w:val="20"/>
      <w:lang w:val="en-GB" w:eastAsia="en-US"/>
    </w:rPr>
  </w:style>
  <w:style w:type="paragraph" w:customStyle="1" w:styleId="Bullet2">
    <w:name w:val="Bullet 2"/>
    <w:basedOn w:val="Bullet1"/>
    <w:rsid w:val="005C42C5"/>
    <w:pPr>
      <w:numPr>
        <w:ilvl w:val="1"/>
        <w:numId w:val="6"/>
      </w:numPr>
      <w:tabs>
        <w:tab w:val="clear" w:pos="1134"/>
        <w:tab w:val="num" w:pos="360"/>
      </w:tabs>
      <w:ind w:left="1650" w:hanging="930"/>
    </w:pPr>
  </w:style>
  <w:style w:type="character" w:customStyle="1" w:styleId="Bullet1Char">
    <w:name w:val="Bullet 1 Char"/>
    <w:link w:val="Bullet1"/>
    <w:rsid w:val="005C42C5"/>
    <w:rPr>
      <w:rFonts w:ascii="Arial" w:eastAsia="Times New Roman" w:hAnsi="Arial" w:cs="Times New Roman"/>
      <w:sz w:val="20"/>
      <w:szCs w:val="20"/>
      <w:lang w:val="en-GB"/>
    </w:rPr>
  </w:style>
  <w:style w:type="numbering" w:customStyle="1" w:styleId="Headings">
    <w:name w:val="Headings"/>
    <w:basedOn w:val="a2"/>
    <w:rsid w:val="005C42C5"/>
    <w:pPr>
      <w:numPr>
        <w:numId w:val="5"/>
      </w:numPr>
    </w:pPr>
  </w:style>
  <w:style w:type="paragraph" w:styleId="afb">
    <w:name w:val="footer"/>
    <w:basedOn w:val="a"/>
    <w:link w:val="afc"/>
    <w:uiPriority w:val="99"/>
    <w:rsid w:val="005C42C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C42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Strong"/>
    <w:uiPriority w:val="22"/>
    <w:qFormat/>
    <w:rsid w:val="005C42C5"/>
    <w:rPr>
      <w:b/>
      <w:bCs/>
    </w:rPr>
  </w:style>
  <w:style w:type="paragraph" w:styleId="afe">
    <w:name w:val="Normal (Web)"/>
    <w:basedOn w:val="a"/>
    <w:uiPriority w:val="99"/>
    <w:unhideWhenUsed/>
    <w:rsid w:val="005C42C5"/>
    <w:pPr>
      <w:spacing w:before="100" w:beforeAutospacing="1" w:after="100" w:afterAutospacing="1"/>
    </w:pPr>
    <w:rPr>
      <w:szCs w:val="24"/>
    </w:rPr>
  </w:style>
  <w:style w:type="paragraph" w:styleId="aff">
    <w:name w:val="No Spacing"/>
    <w:uiPriority w:val="1"/>
    <w:qFormat/>
    <w:rsid w:val="005C42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0">
    <w:name w:val="Revision"/>
    <w:hidden/>
    <w:uiPriority w:val="99"/>
    <w:semiHidden/>
    <w:rsid w:val="005C42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llowtextselection">
    <w:name w:val="allowtextselection"/>
    <w:basedOn w:val="a0"/>
    <w:rsid w:val="00F0739B"/>
  </w:style>
  <w:style w:type="character" w:customStyle="1" w:styleId="21">
    <w:name w:val="Заголовок 2 Знак"/>
    <w:basedOn w:val="a0"/>
    <w:link w:val="20"/>
    <w:uiPriority w:val="9"/>
    <w:semiHidden/>
    <w:rsid w:val="00F073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g-service-ns.k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1F7AA-CC0A-4E6E-A68D-08B930DA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Турсунбекова Арайлым Алпысбайкызы</dc:creator>
  <cp:keywords/>
  <dc:description/>
  <cp:lastModifiedBy>Admin</cp:lastModifiedBy>
  <cp:revision>2</cp:revision>
  <cp:lastPrinted>2022-09-09T06:43:00Z</cp:lastPrinted>
  <dcterms:created xsi:type="dcterms:W3CDTF">2023-12-26T09:12:00Z</dcterms:created>
  <dcterms:modified xsi:type="dcterms:W3CDTF">2023-12-26T09:12:00Z</dcterms:modified>
</cp:coreProperties>
</file>